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bCs/>
          <w:szCs w:val="32"/>
        </w:rPr>
      </w:pPr>
      <w:r>
        <w:rPr>
          <w:rFonts w:hint="eastAsia" w:ascii="黑体" w:hAnsi="宋体" w:eastAsia="黑体"/>
          <w:bCs/>
          <w:sz w:val="44"/>
          <w:szCs w:val="44"/>
          <w:highlight w:val="none"/>
          <w:lang w:val="en-US" w:eastAsia="zh-CN"/>
        </w:rPr>
        <w:t>柳州市柳江区房地产管理所2</w:t>
      </w:r>
      <w:r>
        <w:rPr>
          <w:rFonts w:hint="eastAsia" w:ascii="黑体" w:hAnsi="宋体" w:eastAsia="黑体"/>
          <w:bCs/>
          <w:sz w:val="44"/>
          <w:szCs w:val="44"/>
          <w:highlight w:val="none"/>
          <w:lang w:eastAsia="zh-CN"/>
        </w:rPr>
        <w:t>024年单位</w:t>
      </w:r>
      <w:r>
        <w:rPr>
          <w:rFonts w:hint="eastAsia" w:ascii="黑体" w:hAnsi="宋体" w:eastAsia="黑体"/>
          <w:bCs/>
          <w:sz w:val="44"/>
          <w:szCs w:val="44"/>
          <w:highlight w:val="none"/>
        </w:rPr>
        <w:t>预算及“三公”经费预算公开说明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p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p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二、机构设置、编制现状、人员构成情况</w:t>
      </w:r>
    </w:p>
    <w:p>
      <w:pPr>
        <w:spacing w:line="460" w:lineRule="exact"/>
        <w:ind w:firstLine="640" w:firstLineChars="200"/>
        <w:rPr>
          <w:rFonts w:hint="eastAsia" w:ascii="黑体" w:hAnsi="宋体" w:eastAsia="黑体"/>
          <w:bCs/>
          <w:szCs w:val="32"/>
        </w:rPr>
      </w:pPr>
      <w:r>
        <w:rPr>
          <w:rFonts w:hint="eastAsia" w:ascii="宋体" w:hAnsi="宋体" w:eastAsia="宋体" w:cs="宋体"/>
          <w:sz w:val="32"/>
          <w:szCs w:val="32"/>
          <w:highlight w:val="none"/>
        </w:rPr>
        <w:t>三、年度主要工作任务等</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eastAsia="黑体"/>
          <w:szCs w:val="32"/>
          <w:lang w:eastAsia="zh-CN"/>
        </w:rPr>
        <w:t>房产所</w:t>
      </w:r>
      <w:r>
        <w:rPr>
          <w:rFonts w:hint="eastAsia" w:ascii="黑体" w:hAnsi="宋体" w:eastAsia="黑体"/>
          <w:szCs w:val="32"/>
        </w:rPr>
        <w:t>202</w:t>
      </w:r>
      <w:r>
        <w:rPr>
          <w:rFonts w:hint="eastAsia" w:ascii="黑体" w:hAnsi="宋体" w:eastAsia="黑体"/>
          <w:szCs w:val="32"/>
          <w:lang w:val="en-US" w:eastAsia="zh-CN"/>
        </w:rPr>
        <w:t>4</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2024年</w:t>
      </w:r>
      <w:r>
        <w:rPr>
          <w:rFonts w:hint="eastAsia" w:ascii="宋体" w:hAnsi="宋体" w:eastAsia="宋体" w:cs="宋体"/>
          <w:szCs w:val="32"/>
          <w:lang w:eastAsia="zh-CN"/>
        </w:rPr>
        <w:t>单位</w:t>
      </w:r>
      <w:r>
        <w:rPr>
          <w:rFonts w:hint="eastAsia" w:ascii="宋体" w:hAnsi="宋体" w:eastAsia="宋体" w:cs="宋体"/>
          <w:szCs w:val="32"/>
        </w:rPr>
        <w:t>收支总体情况说明</w:t>
      </w:r>
    </w:p>
    <w:p>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二、</w:t>
      </w:r>
      <w:r>
        <w:rPr>
          <w:rFonts w:hint="eastAsia" w:ascii="宋体" w:hAnsi="宋体" w:eastAsia="宋体" w:cs="宋体"/>
          <w:szCs w:val="32"/>
          <w:lang w:eastAsia="zh-CN"/>
        </w:rPr>
        <w:t>单位</w:t>
      </w:r>
      <w:r>
        <w:rPr>
          <w:rFonts w:hint="eastAsia" w:ascii="宋体" w:hAnsi="宋体" w:eastAsia="宋体" w:cs="宋体"/>
          <w:szCs w:val="32"/>
        </w:rPr>
        <w:t>收入总体情况说明</w:t>
      </w:r>
    </w:p>
    <w:p>
      <w:pPr>
        <w:spacing w:line="460" w:lineRule="exact"/>
        <w:ind w:firstLine="640" w:firstLineChars="200"/>
        <w:rPr>
          <w:rFonts w:hint="eastAsia" w:ascii="宋体" w:hAnsi="宋体" w:eastAsia="宋体" w:cs="宋体"/>
          <w:szCs w:val="32"/>
        </w:rPr>
      </w:pPr>
      <w:r>
        <w:rPr>
          <w:rFonts w:hint="eastAsia" w:ascii="宋体" w:hAnsi="宋体" w:eastAsia="宋体" w:cs="宋体"/>
          <w:sz w:val="32"/>
          <w:szCs w:val="32"/>
          <w:highlight w:val="none"/>
          <w:lang w:eastAsia="zh-CN"/>
        </w:rPr>
        <w:t>三、</w:t>
      </w:r>
      <w:r>
        <w:rPr>
          <w:rFonts w:hint="eastAsia" w:ascii="宋体" w:hAnsi="宋体" w:eastAsia="宋体" w:cs="宋体"/>
          <w:szCs w:val="32"/>
          <w:lang w:eastAsia="zh-CN"/>
        </w:rPr>
        <w:t>单位</w:t>
      </w:r>
      <w:r>
        <w:rPr>
          <w:rFonts w:hint="eastAsia" w:ascii="宋体" w:hAnsi="宋体" w:eastAsia="宋体" w:cs="宋体"/>
          <w:szCs w:val="32"/>
        </w:rPr>
        <w:t>支出总体情况说明</w:t>
      </w:r>
    </w:p>
    <w:p>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w:t>
      </w:r>
      <w:r>
        <w:rPr>
          <w:rFonts w:hint="eastAsia" w:ascii="宋体" w:hAnsi="宋体" w:eastAsia="宋体" w:cs="宋体"/>
          <w:szCs w:val="32"/>
        </w:rPr>
        <w:t>财政拨款收支总体情况说明</w:t>
      </w:r>
    </w:p>
    <w:p>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五、</w:t>
      </w:r>
      <w:r>
        <w:rPr>
          <w:rFonts w:hint="eastAsia" w:ascii="宋体" w:hAnsi="宋体" w:eastAsia="宋体" w:cs="宋体"/>
          <w:szCs w:val="32"/>
        </w:rPr>
        <w:t>一般公共预算支出情况说明</w:t>
      </w:r>
    </w:p>
    <w:p>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六、</w:t>
      </w:r>
      <w:r>
        <w:rPr>
          <w:rFonts w:hint="eastAsia" w:ascii="宋体" w:hAnsi="宋体" w:eastAsia="宋体" w:cs="宋体"/>
          <w:szCs w:val="32"/>
        </w:rPr>
        <w:t>一般公共预算基本支出情况说明</w:t>
      </w:r>
    </w:p>
    <w:p>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七、</w:t>
      </w:r>
      <w:r>
        <w:rPr>
          <w:rFonts w:hint="eastAsia" w:ascii="宋体" w:hAnsi="宋体" w:eastAsia="宋体" w:cs="宋体"/>
          <w:szCs w:val="32"/>
        </w:rPr>
        <w:t>一般公共预算“三公”经费支出情况说明</w:t>
      </w:r>
    </w:p>
    <w:p>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Cs w:val="32"/>
          <w:lang w:eastAsia="zh-CN"/>
        </w:rPr>
        <w:t>八、</w:t>
      </w:r>
      <w:r>
        <w:rPr>
          <w:rFonts w:hint="eastAsia" w:ascii="宋体" w:hAnsi="宋体" w:eastAsia="宋体" w:cs="宋体"/>
          <w:szCs w:val="32"/>
        </w:rPr>
        <w:t>政府性基金预算支出情况说明</w:t>
      </w:r>
    </w:p>
    <w:p>
      <w:pPr>
        <w:tabs>
          <w:tab w:val="center" w:pos="4475"/>
        </w:tabs>
        <w:spacing w:line="560" w:lineRule="exact"/>
        <w:ind w:firstLine="645"/>
        <w:rPr>
          <w:rFonts w:hint="eastAsia" w:ascii="宋体" w:hAnsi="宋体" w:eastAsia="宋体" w:cs="宋体"/>
          <w:szCs w:val="32"/>
          <w:highlight w:val="yellow"/>
          <w:lang w:eastAsia="zh-CN"/>
        </w:rPr>
      </w:pPr>
      <w:r>
        <w:rPr>
          <w:rFonts w:hint="eastAsia" w:ascii="宋体" w:hAnsi="宋体" w:eastAsia="宋体" w:cs="宋体"/>
          <w:szCs w:val="32"/>
          <w:lang w:eastAsia="zh-CN"/>
        </w:rPr>
        <w:t>九、</w:t>
      </w:r>
      <w:r>
        <w:rPr>
          <w:rFonts w:hint="eastAsia" w:ascii="宋体" w:hAnsi="宋体" w:eastAsia="宋体" w:cs="宋体"/>
          <w:szCs w:val="32"/>
          <w:highlight w:val="none"/>
          <w:lang w:eastAsia="zh-CN"/>
        </w:rPr>
        <w:t>国有资本经营</w:t>
      </w:r>
      <w:r>
        <w:rPr>
          <w:rFonts w:hint="eastAsia" w:ascii="宋体" w:hAnsi="宋体" w:eastAsia="宋体" w:cs="宋体"/>
          <w:szCs w:val="32"/>
          <w:highlight w:val="none"/>
        </w:rPr>
        <w:t>预算支出情况说明</w:t>
      </w:r>
    </w:p>
    <w:p>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w:t>
      </w:r>
      <w:r>
        <w:rPr>
          <w:rFonts w:hint="eastAsia" w:ascii="宋体" w:hAnsi="宋体" w:eastAsia="宋体" w:cs="宋体"/>
          <w:szCs w:val="32"/>
        </w:rPr>
        <w:t>其他重要事项情况说明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Cs w:val="32"/>
        </w:rPr>
      </w:pPr>
      <w:r>
        <w:rPr>
          <w:rFonts w:hint="eastAsia" w:ascii="宋体" w:hAnsi="宋体" w:eastAsia="宋体" w:cs="宋体"/>
          <w:sz w:val="32"/>
          <w:szCs w:val="32"/>
          <w:highlight w:val="none"/>
        </w:rPr>
        <w:t>（一）</w:t>
      </w:r>
      <w:r>
        <w:rPr>
          <w:rFonts w:hint="eastAsia" w:ascii="宋体" w:hAnsi="宋体" w:eastAsia="宋体" w:cs="宋体"/>
          <w:szCs w:val="32"/>
          <w:lang w:eastAsia="zh-CN"/>
        </w:rPr>
        <w:t>单位</w:t>
      </w:r>
      <w:r>
        <w:rPr>
          <w:rFonts w:hint="eastAsia" w:ascii="宋体" w:hAnsi="宋体" w:eastAsia="宋体" w:cs="宋体"/>
          <w:szCs w:val="32"/>
        </w:rPr>
        <w:t>运行经费安排情况说明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kern w:val="0"/>
        </w:rPr>
      </w:pPr>
      <w:r>
        <w:rPr>
          <w:rFonts w:hint="eastAsia" w:ascii="宋体" w:hAnsi="宋体" w:eastAsia="宋体" w:cs="宋体"/>
          <w:sz w:val="32"/>
          <w:szCs w:val="32"/>
          <w:highlight w:val="none"/>
        </w:rPr>
        <w:t>（二）</w:t>
      </w:r>
      <w:r>
        <w:rPr>
          <w:rFonts w:hint="eastAsia" w:ascii="宋体" w:hAnsi="宋体" w:eastAsia="宋体" w:cs="宋体"/>
          <w:kern w:val="0"/>
        </w:rPr>
        <w:t>政府采购预算安排情况说明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Cs w:val="32"/>
          <w:lang w:eastAsia="zh-CN"/>
        </w:rPr>
      </w:pPr>
      <w:r>
        <w:rPr>
          <w:rFonts w:hint="eastAsia" w:ascii="宋体" w:hAnsi="宋体" w:eastAsia="宋体" w:cs="宋体"/>
          <w:sz w:val="32"/>
          <w:szCs w:val="32"/>
          <w:highlight w:val="none"/>
        </w:rPr>
        <w:t>（</w:t>
      </w:r>
      <w:r>
        <w:rPr>
          <w:rFonts w:hint="eastAsia" w:ascii="宋体" w:hAnsi="宋体" w:eastAsia="宋体" w:cs="宋体"/>
          <w:sz w:val="32"/>
          <w:szCs w:val="32"/>
          <w:highlight w:val="none"/>
          <w:lang w:eastAsia="zh-CN"/>
        </w:rPr>
        <w:t>三</w:t>
      </w:r>
      <w:r>
        <w:rPr>
          <w:rFonts w:hint="eastAsia" w:ascii="宋体" w:hAnsi="宋体" w:eastAsia="宋体" w:cs="宋体"/>
          <w:sz w:val="32"/>
          <w:szCs w:val="32"/>
          <w:highlight w:val="none"/>
        </w:rPr>
        <w:t>）</w:t>
      </w:r>
      <w:r>
        <w:rPr>
          <w:rFonts w:hint="eastAsia" w:ascii="宋体" w:hAnsi="宋体" w:eastAsia="宋体" w:cs="宋体"/>
          <w:szCs w:val="32"/>
          <w:lang w:eastAsia="zh-CN"/>
        </w:rPr>
        <w:t>政府购买服务情况说明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kern w:val="0"/>
        </w:rPr>
      </w:pPr>
      <w:r>
        <w:rPr>
          <w:rFonts w:hint="eastAsia" w:ascii="宋体" w:hAnsi="宋体" w:eastAsia="宋体" w:cs="宋体"/>
          <w:sz w:val="32"/>
          <w:szCs w:val="32"/>
          <w:highlight w:val="none"/>
        </w:rPr>
        <w:t>（</w:t>
      </w: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w:t>
      </w:r>
      <w:r>
        <w:rPr>
          <w:rFonts w:hint="eastAsia" w:ascii="宋体" w:hAnsi="宋体" w:eastAsia="宋体" w:cs="宋体"/>
          <w:kern w:val="0"/>
        </w:rPr>
        <w:t>国有资产占用情况说明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（五）</w:t>
      </w:r>
      <w:r>
        <w:rPr>
          <w:rFonts w:hint="eastAsia" w:ascii="宋体" w:hAnsi="宋体" w:eastAsia="宋体" w:cs="宋体"/>
          <w:szCs w:val="32"/>
        </w:rPr>
        <w:t>预算绩效目标情况说明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hint="eastAsia" w:ascii="黑体" w:eastAsia="黑体"/>
          <w:szCs w:val="32"/>
        </w:rPr>
      </w:pPr>
      <w:r>
        <w:rPr>
          <w:rFonts w:hint="eastAsia" w:ascii="黑体" w:hAnsi="宋体" w:eastAsia="黑体"/>
          <w:bCs/>
          <w:szCs w:val="32"/>
        </w:rPr>
        <w:t>第四部分：</w:t>
      </w:r>
      <w:r>
        <w:rPr>
          <w:rFonts w:hint="eastAsia" w:ascii="黑体" w:hAnsi="宋体" w:eastAsia="黑体"/>
          <w:bCs/>
          <w:szCs w:val="32"/>
          <w:lang w:eastAsia="zh-CN"/>
        </w:rPr>
        <w:t>房产所</w:t>
      </w:r>
      <w:r>
        <w:rPr>
          <w:rFonts w:hint="eastAsia" w:ascii="黑体" w:hAnsi="宋体" w:eastAsia="黑体"/>
          <w:szCs w:val="32"/>
        </w:rPr>
        <w:t>202</w:t>
      </w:r>
      <w:r>
        <w:rPr>
          <w:rFonts w:hint="eastAsia" w:ascii="黑体" w:hAnsi="宋体" w:eastAsia="黑体"/>
          <w:szCs w:val="32"/>
          <w:lang w:val="en-US" w:eastAsia="zh-CN"/>
        </w:rPr>
        <w:t>4</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pPr>
        <w:adjustRightInd w:val="0"/>
        <w:snapToGrid w:val="0"/>
        <w:spacing w:line="560" w:lineRule="exact"/>
        <w:ind w:right="-333" w:rightChars="-104" w:firstLine="640" w:firstLineChars="200"/>
        <w:rPr>
          <w:rFonts w:hint="eastAsia" w:ascii="黑体" w:eastAsia="黑体"/>
          <w:szCs w:val="32"/>
        </w:rPr>
      </w:pPr>
    </w:p>
    <w:p>
      <w:pPr>
        <w:adjustRightInd w:val="0"/>
        <w:snapToGrid w:val="0"/>
        <w:spacing w:line="560" w:lineRule="exact"/>
        <w:ind w:right="-333" w:rightChars="-104" w:firstLine="640" w:firstLineChars="200"/>
        <w:rPr>
          <w:rFonts w:hint="eastAsia" w:ascii="黑体" w:eastAsia="黑体"/>
          <w:szCs w:val="32"/>
        </w:rPr>
      </w:pP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pPr>
        <w:adjustRightInd w:val="0"/>
        <w:snapToGrid w:val="0"/>
        <w:spacing w:line="560" w:lineRule="exact"/>
        <w:ind w:right="-333" w:rightChars="-104" w:firstLine="640" w:firstLineChars="200"/>
        <w:rPr>
          <w:rFonts w:hint="eastAsia" w:ascii="仿宋_GB2312" w:hAnsi="宋体"/>
          <w:szCs w:val="32"/>
          <w:u w:val="single"/>
        </w:rPr>
      </w:pPr>
      <w:r>
        <w:rPr>
          <w:rFonts w:hint="eastAsia" w:ascii="黑体" w:hAnsi="宋体" w:eastAsia="黑体"/>
          <w:bCs/>
          <w:szCs w:val="32"/>
        </w:rPr>
        <w:t>一</w:t>
      </w:r>
      <w:r>
        <w:rPr>
          <w:rFonts w:hint="eastAsia" w:ascii="黑体" w:hAnsi="宋体" w:eastAsia="黑体"/>
          <w:szCs w:val="32"/>
        </w:rPr>
        <w:t>、主要职责</w:t>
      </w:r>
    </w:p>
    <w:p>
      <w:pPr>
        <w:autoSpaceDE w:val="0"/>
        <w:autoSpaceDN w:val="0"/>
        <w:adjustRightInd w:val="0"/>
        <w:spacing w:line="620" w:lineRule="exact"/>
        <w:ind w:firstLine="640" w:firstLineChars="200"/>
        <w:rPr>
          <w:rFonts w:hint="eastAsia" w:ascii="仿宋_GB2312" w:hAnsi="宋体"/>
          <w:szCs w:val="32"/>
        </w:rPr>
      </w:pPr>
      <w:r>
        <w:rPr>
          <w:rFonts w:hint="eastAsia" w:ascii="仿宋_GB2312" w:hAnsi="宋体"/>
          <w:szCs w:val="32"/>
        </w:rPr>
        <w:t>（一）</w:t>
      </w:r>
      <w:r>
        <w:rPr>
          <w:rFonts w:hint="eastAsia" w:ascii="仿宋_GB2312" w:hAnsi="仿宋_GB2312" w:eastAsia="仿宋_GB2312" w:cs="仿宋_GB2312"/>
          <w:kern w:val="0"/>
          <w:sz w:val="32"/>
          <w:szCs w:val="32"/>
          <w:lang w:val="zh-CN"/>
        </w:rPr>
        <w:t>负责柳江区</w:t>
      </w:r>
      <w:r>
        <w:rPr>
          <w:rFonts w:hint="eastAsia" w:ascii="仿宋_GB2312" w:hAnsi="仿宋_GB2312" w:eastAsia="仿宋_GB2312" w:cs="仿宋_GB2312"/>
          <w:kern w:val="0"/>
          <w:sz w:val="32"/>
          <w:szCs w:val="32"/>
          <w:lang w:eastAsia="zh-CN"/>
        </w:rPr>
        <w:t>房地产市场调控、房屋权属交易、房屋建设工程白蚁防治</w:t>
      </w:r>
      <w:r>
        <w:rPr>
          <w:rFonts w:hint="eastAsia" w:ascii="仿宋_GB2312" w:hAnsi="仿宋_GB2312" w:eastAsia="仿宋_GB2312" w:cs="仿宋_GB2312"/>
          <w:kern w:val="0"/>
          <w:sz w:val="32"/>
          <w:szCs w:val="32"/>
          <w:lang w:val="zh-CN"/>
        </w:rPr>
        <w:t>工作，贯彻执行中央、自治区、柳州市关于</w:t>
      </w:r>
      <w:r>
        <w:rPr>
          <w:rFonts w:hint="eastAsia" w:ascii="仿宋_GB2312" w:hAnsi="仿宋_GB2312" w:eastAsia="仿宋_GB2312" w:cs="仿宋_GB2312"/>
          <w:kern w:val="0"/>
          <w:sz w:val="32"/>
          <w:szCs w:val="32"/>
          <w:lang w:eastAsia="zh-CN"/>
        </w:rPr>
        <w:t>房地产市场调控、房屋权属交易、房屋建设工程白蚁防治</w:t>
      </w:r>
      <w:r>
        <w:rPr>
          <w:rFonts w:hint="eastAsia" w:ascii="仿宋_GB2312" w:hAnsi="仿宋_GB2312" w:eastAsia="仿宋_GB2312" w:cs="仿宋_GB2312"/>
          <w:kern w:val="0"/>
          <w:sz w:val="32"/>
          <w:szCs w:val="32"/>
          <w:lang w:val="zh-CN"/>
        </w:rPr>
        <w:t>工作</w:t>
      </w:r>
      <w:r>
        <w:rPr>
          <w:rFonts w:hint="eastAsia" w:ascii="仿宋_GB2312" w:hAnsi="仿宋_GB2312" w:eastAsia="仿宋_GB2312" w:cs="仿宋_GB2312"/>
          <w:kern w:val="0"/>
          <w:sz w:val="32"/>
          <w:szCs w:val="32"/>
        </w:rPr>
        <w:t>有关法律法规、方针政策和规范性文件，</w:t>
      </w:r>
      <w:r>
        <w:rPr>
          <w:rFonts w:hint="eastAsia" w:ascii="仿宋_GB2312" w:hAnsi="仿宋_GB2312" w:eastAsia="仿宋_GB2312" w:cs="仿宋_GB2312"/>
          <w:color w:val="333333"/>
          <w:spacing w:val="-4"/>
          <w:kern w:val="0"/>
          <w:sz w:val="32"/>
          <w:szCs w:val="32"/>
        </w:rPr>
        <w:t>开展房地产市场调查、政策研究工作，</w:t>
      </w:r>
      <w:r>
        <w:rPr>
          <w:rFonts w:hint="eastAsia" w:ascii="仿宋_GB2312" w:hAnsi="仿宋_GB2312" w:eastAsia="仿宋_GB2312" w:cs="仿宋_GB2312"/>
          <w:color w:val="000000"/>
          <w:spacing w:val="-4"/>
          <w:kern w:val="0"/>
          <w:sz w:val="32"/>
          <w:szCs w:val="32"/>
        </w:rPr>
        <w:t>参与建立和完善柳江区住房保障体系</w:t>
      </w:r>
      <w:r>
        <w:rPr>
          <w:rFonts w:hint="eastAsia" w:ascii="仿宋_GB2312" w:hAnsi="仿宋_GB2312" w:eastAsia="仿宋_GB2312" w:cs="仿宋_GB2312"/>
          <w:color w:val="333333"/>
          <w:spacing w:val="-4"/>
          <w:kern w:val="0"/>
          <w:sz w:val="32"/>
          <w:szCs w:val="32"/>
        </w:rPr>
        <w:t>。</w:t>
      </w:r>
    </w:p>
    <w:p>
      <w:pPr>
        <w:adjustRightInd w:val="0"/>
        <w:snapToGrid w:val="0"/>
        <w:spacing w:line="560" w:lineRule="exact"/>
        <w:ind w:right="-333" w:rightChars="-104" w:firstLine="640" w:firstLineChars="200"/>
        <w:rPr>
          <w:rFonts w:hint="eastAsia" w:ascii="仿宋_GB2312" w:hAnsi="宋体"/>
          <w:szCs w:val="32"/>
        </w:rPr>
      </w:pPr>
      <w:r>
        <w:rPr>
          <w:rFonts w:hint="eastAsia" w:ascii="仿宋_GB2312" w:hAnsi="宋体"/>
          <w:szCs w:val="32"/>
        </w:rPr>
        <w:t>（二）</w:t>
      </w:r>
      <w:r>
        <w:rPr>
          <w:rFonts w:hint="eastAsia" w:ascii="仿宋_GB2312" w:hAnsi="仿宋_GB2312" w:eastAsia="仿宋_GB2312" w:cs="仿宋_GB2312"/>
          <w:color w:val="000000"/>
          <w:kern w:val="0"/>
          <w:sz w:val="32"/>
          <w:szCs w:val="32"/>
        </w:rPr>
        <w:t>参与房地产市场秩序整顿</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333333"/>
          <w:kern w:val="0"/>
          <w:sz w:val="32"/>
          <w:szCs w:val="32"/>
        </w:rPr>
        <w:t>指导房地产交易市场、租赁市场和中介市场规范运行，</w:t>
      </w:r>
      <w:r>
        <w:rPr>
          <w:rFonts w:hint="eastAsia" w:ascii="仿宋_GB2312" w:hAnsi="仿宋_GB2312" w:eastAsia="仿宋_GB2312" w:cs="仿宋_GB2312"/>
          <w:sz w:val="32"/>
          <w:szCs w:val="32"/>
        </w:rPr>
        <w:t>开展</w:t>
      </w:r>
      <w:r>
        <w:rPr>
          <w:rFonts w:hint="eastAsia" w:ascii="仿宋_GB2312" w:hAnsi="仿宋_GB2312" w:eastAsia="仿宋_GB2312" w:cs="仿宋_GB2312"/>
          <w:color w:val="000000"/>
          <w:kern w:val="0"/>
          <w:sz w:val="32"/>
          <w:szCs w:val="32"/>
        </w:rPr>
        <w:t>房屋租赁登记备案、</w:t>
      </w:r>
      <w:r>
        <w:rPr>
          <w:rFonts w:hint="eastAsia" w:ascii="仿宋_GB2312" w:hAnsi="仿宋_GB2312" w:eastAsia="仿宋_GB2312" w:cs="仿宋_GB2312"/>
          <w:sz w:val="32"/>
          <w:szCs w:val="32"/>
        </w:rPr>
        <w:t>商品房买卖合同备案登记</w:t>
      </w:r>
      <w:r>
        <w:rPr>
          <w:rFonts w:hint="eastAsia" w:ascii="仿宋_GB2312" w:hAnsi="仿宋_GB2312" w:eastAsia="仿宋_GB2312" w:cs="仿宋_GB2312"/>
          <w:color w:val="000000"/>
          <w:kern w:val="0"/>
          <w:sz w:val="32"/>
          <w:szCs w:val="32"/>
        </w:rPr>
        <w:t>业务。</w:t>
      </w:r>
    </w:p>
    <w:p>
      <w:pPr>
        <w:autoSpaceDE w:val="0"/>
        <w:autoSpaceDN w:val="0"/>
        <w:adjustRightInd w:val="0"/>
        <w:spacing w:line="620" w:lineRule="exact"/>
        <w:ind w:firstLine="640" w:firstLineChars="200"/>
        <w:rPr>
          <w:rFonts w:hint="eastAsia" w:ascii="仿宋_GB2312" w:hAnsi="宋体"/>
          <w:szCs w:val="32"/>
        </w:rPr>
      </w:pPr>
      <w:r>
        <w:rPr>
          <w:rFonts w:hint="eastAsia" w:ascii="仿宋_GB2312" w:hAnsi="宋体"/>
          <w:szCs w:val="32"/>
        </w:rPr>
        <w:t>（三）</w:t>
      </w:r>
      <w:r>
        <w:rPr>
          <w:rFonts w:hint="eastAsia" w:ascii="仿宋_GB2312" w:hAnsi="仿宋_GB2312" w:eastAsia="仿宋_GB2312" w:cs="仿宋_GB2312"/>
          <w:sz w:val="32"/>
          <w:szCs w:val="32"/>
        </w:rPr>
        <w:t>负责房屋交易管理，指导不动产登记部门对房屋进行权属登记，做好房屋交易与不动产权属登记的衔接工作。</w:t>
      </w:r>
    </w:p>
    <w:p>
      <w:pPr>
        <w:adjustRightInd w:val="0"/>
        <w:snapToGrid w:val="0"/>
        <w:spacing w:line="560" w:lineRule="exact"/>
        <w:ind w:right="-333" w:rightChars="-104" w:firstLine="640" w:firstLineChars="200"/>
        <w:rPr>
          <w:rFonts w:hint="eastAsia" w:ascii="仿宋_GB2312" w:hAnsi="宋体"/>
          <w:szCs w:val="32"/>
        </w:rPr>
      </w:pPr>
      <w:r>
        <w:rPr>
          <w:rFonts w:hint="eastAsia" w:ascii="仿宋_GB2312" w:hAnsi="宋体"/>
          <w:szCs w:val="32"/>
        </w:rPr>
        <w:t>（四）</w:t>
      </w:r>
      <w:r>
        <w:rPr>
          <w:rFonts w:hint="eastAsia" w:ascii="仿宋_GB2312" w:hAnsi="仿宋_GB2312" w:eastAsia="仿宋_GB2312" w:cs="仿宋_GB2312"/>
          <w:color w:val="333333"/>
          <w:kern w:val="0"/>
          <w:sz w:val="32"/>
          <w:szCs w:val="32"/>
        </w:rPr>
        <w:t>负责房屋面积测绘管理，指导房地产测绘业务开展，做好房屋面积测绘成果应用审查工作。</w:t>
      </w:r>
    </w:p>
    <w:p>
      <w:pPr>
        <w:adjustRightInd w:val="0"/>
        <w:snapToGrid w:val="0"/>
        <w:spacing w:line="560" w:lineRule="exact"/>
        <w:ind w:right="-333" w:rightChars="-104" w:firstLine="640" w:firstLineChars="200"/>
        <w:rPr>
          <w:rFonts w:hint="eastAsia" w:ascii="仿宋_GB2312" w:hAnsi="宋体"/>
          <w:szCs w:val="32"/>
        </w:rPr>
      </w:pPr>
      <w:r>
        <w:rPr>
          <w:rFonts w:hint="eastAsia" w:ascii="仿宋_GB2312" w:hAnsi="宋体"/>
          <w:szCs w:val="32"/>
        </w:rPr>
        <w:t>（五）</w:t>
      </w:r>
      <w:r>
        <w:rPr>
          <w:rFonts w:hint="eastAsia" w:ascii="仿宋_GB2312" w:hAnsi="仿宋_GB2312" w:eastAsia="仿宋_GB2312" w:cs="仿宋_GB2312"/>
          <w:color w:val="000000"/>
          <w:spacing w:val="-2"/>
          <w:kern w:val="0"/>
          <w:sz w:val="32"/>
          <w:szCs w:val="32"/>
          <w:lang w:eastAsia="zh-CN"/>
        </w:rPr>
        <w:t>负</w:t>
      </w:r>
      <w:r>
        <w:rPr>
          <w:rFonts w:hint="eastAsia" w:ascii="仿宋_GB2312" w:hAnsi="仿宋_GB2312" w:eastAsia="仿宋_GB2312" w:cs="仿宋_GB2312"/>
          <w:color w:val="000000"/>
          <w:spacing w:val="-2"/>
          <w:kern w:val="0"/>
          <w:sz w:val="32"/>
          <w:szCs w:val="32"/>
        </w:rPr>
        <w:t>责存量房交易资金和新建商品房预售资金的监督管理，指导住宅小区</w:t>
      </w:r>
      <w:r>
        <w:rPr>
          <w:rFonts w:hint="eastAsia" w:ascii="仿宋_GB2312" w:hAnsi="仿宋_GB2312" w:eastAsia="仿宋_GB2312" w:cs="仿宋_GB2312"/>
          <w:color w:val="333333"/>
          <w:spacing w:val="-2"/>
          <w:kern w:val="0"/>
          <w:sz w:val="32"/>
          <w:szCs w:val="32"/>
        </w:rPr>
        <w:t>物业专项维修资金和</w:t>
      </w:r>
      <w:r>
        <w:rPr>
          <w:rFonts w:hint="eastAsia" w:ascii="仿宋_GB2312" w:hAnsi="仿宋_GB2312" w:eastAsia="仿宋_GB2312" w:cs="仿宋_GB2312"/>
          <w:color w:val="333333"/>
          <w:spacing w:val="-2"/>
          <w:sz w:val="32"/>
          <w:szCs w:val="32"/>
        </w:rPr>
        <w:t>共用部位公用设施设备维修基金</w:t>
      </w:r>
      <w:r>
        <w:rPr>
          <w:rFonts w:hint="eastAsia" w:ascii="仿宋_GB2312" w:hAnsi="仿宋_GB2312" w:eastAsia="仿宋_GB2312" w:cs="仿宋_GB2312"/>
          <w:color w:val="333333"/>
          <w:spacing w:val="-2"/>
          <w:kern w:val="0"/>
          <w:sz w:val="32"/>
          <w:szCs w:val="32"/>
        </w:rPr>
        <w:t>的归集、</w:t>
      </w:r>
      <w:r>
        <w:rPr>
          <w:rFonts w:hint="eastAsia" w:ascii="仿宋_GB2312" w:hAnsi="仿宋_GB2312" w:eastAsia="仿宋_GB2312" w:cs="仿宋_GB2312"/>
          <w:color w:val="333333"/>
          <w:spacing w:val="-2"/>
          <w:kern w:val="0"/>
          <w:sz w:val="32"/>
          <w:szCs w:val="32"/>
          <w:lang w:eastAsia="zh-CN"/>
        </w:rPr>
        <w:t>使用</w:t>
      </w:r>
      <w:r>
        <w:rPr>
          <w:rFonts w:hint="eastAsia" w:ascii="仿宋_GB2312" w:hAnsi="仿宋_GB2312" w:eastAsia="仿宋_GB2312" w:cs="仿宋_GB2312"/>
          <w:color w:val="333333"/>
          <w:spacing w:val="-2"/>
          <w:kern w:val="0"/>
          <w:sz w:val="32"/>
          <w:szCs w:val="32"/>
        </w:rPr>
        <w:t>。</w:t>
      </w:r>
    </w:p>
    <w:p>
      <w:pPr>
        <w:autoSpaceDE w:val="0"/>
        <w:autoSpaceDN w:val="0"/>
        <w:adjustRightInd w:val="0"/>
        <w:spacing w:line="62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宋体"/>
          <w:szCs w:val="32"/>
        </w:rPr>
        <w:t>（六）</w:t>
      </w:r>
      <w:r>
        <w:rPr>
          <w:rFonts w:hint="eastAsia" w:ascii="仿宋_GB2312" w:hAnsi="仿宋_GB2312" w:eastAsia="仿宋_GB2312" w:cs="仿宋_GB2312"/>
          <w:color w:val="000000"/>
          <w:kern w:val="0"/>
          <w:sz w:val="32"/>
          <w:szCs w:val="32"/>
        </w:rPr>
        <w:t>负责</w:t>
      </w:r>
      <w:r>
        <w:rPr>
          <w:rFonts w:hint="eastAsia" w:ascii="仿宋_GB2312" w:hAnsi="仿宋_GB2312" w:eastAsia="仿宋_GB2312" w:cs="仿宋_GB2312"/>
          <w:color w:val="000000"/>
          <w:sz w:val="32"/>
          <w:szCs w:val="32"/>
        </w:rPr>
        <w:t>房屋交易与权属登记信息的收集、整理，建立柳江区个人住房信息系统，做好个人住房情况信息的核查、利用工作</w:t>
      </w:r>
      <w:r>
        <w:rPr>
          <w:rFonts w:hint="eastAsia" w:ascii="仿宋_GB2312" w:hAnsi="仿宋_GB2312" w:eastAsia="仿宋_GB2312" w:cs="仿宋_GB2312"/>
          <w:color w:val="000000"/>
          <w:kern w:val="0"/>
          <w:sz w:val="32"/>
          <w:szCs w:val="32"/>
        </w:rPr>
        <w:t>。</w:t>
      </w:r>
    </w:p>
    <w:p>
      <w:pPr>
        <w:autoSpaceDE w:val="0"/>
        <w:autoSpaceDN w:val="0"/>
        <w:adjustRightInd w:val="0"/>
        <w:spacing w:line="62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宋体"/>
          <w:szCs w:val="32"/>
          <w:lang w:eastAsia="zh-CN"/>
        </w:rPr>
        <w:t>（七）</w:t>
      </w:r>
      <w:r>
        <w:rPr>
          <w:rFonts w:hint="eastAsia" w:ascii="仿宋_GB2312" w:hAnsi="仿宋_GB2312" w:eastAsia="仿宋_GB2312" w:cs="仿宋_GB2312"/>
          <w:color w:val="333333"/>
          <w:kern w:val="0"/>
          <w:sz w:val="32"/>
          <w:szCs w:val="32"/>
        </w:rPr>
        <w:t>负责制定柳江区房屋白蚁防治方案</w:t>
      </w:r>
      <w:r>
        <w:rPr>
          <w:rFonts w:hint="eastAsia" w:ascii="仿宋_GB2312" w:hAnsi="仿宋_GB2312" w:eastAsia="仿宋_GB2312" w:cs="仿宋_GB2312"/>
          <w:color w:val="333333"/>
          <w:kern w:val="0"/>
          <w:sz w:val="32"/>
          <w:szCs w:val="32"/>
          <w:lang w:eastAsia="zh-CN"/>
        </w:rPr>
        <w:t>，实施</w:t>
      </w:r>
      <w:r>
        <w:rPr>
          <w:rFonts w:hint="eastAsia" w:ascii="仿宋_GB2312" w:hAnsi="仿宋_GB2312" w:eastAsia="仿宋_GB2312" w:cs="仿宋_GB2312"/>
          <w:color w:val="333333"/>
          <w:kern w:val="0"/>
          <w:sz w:val="32"/>
          <w:szCs w:val="32"/>
        </w:rPr>
        <w:t>房屋新建、扩建、改建及装饰装修</w:t>
      </w:r>
      <w:r>
        <w:rPr>
          <w:rFonts w:hint="eastAsia" w:ascii="仿宋_GB2312" w:hAnsi="仿宋_GB2312" w:eastAsia="仿宋_GB2312" w:cs="仿宋_GB2312"/>
          <w:color w:val="333333"/>
          <w:kern w:val="0"/>
          <w:sz w:val="32"/>
          <w:szCs w:val="32"/>
          <w:lang w:eastAsia="zh-CN"/>
        </w:rPr>
        <w:t>工程</w:t>
      </w:r>
      <w:r>
        <w:rPr>
          <w:rFonts w:hint="eastAsia" w:ascii="仿宋_GB2312" w:hAnsi="仿宋_GB2312" w:eastAsia="仿宋_GB2312" w:cs="仿宋_GB2312"/>
          <w:color w:val="333333"/>
          <w:kern w:val="0"/>
          <w:sz w:val="32"/>
          <w:szCs w:val="32"/>
        </w:rPr>
        <w:t>的白蚁防治工作，开展白蚁防治科学研究、技术开发、咨询、服务等项目，宣传推广、运用白蚁防治新技术。</w:t>
      </w:r>
    </w:p>
    <w:p>
      <w:pPr>
        <w:adjustRightInd w:val="0"/>
        <w:snapToGrid w:val="0"/>
        <w:spacing w:line="560" w:lineRule="exact"/>
        <w:ind w:right="-333" w:rightChars="-104" w:firstLine="640" w:firstLineChars="200"/>
        <w:rPr>
          <w:rFonts w:hint="eastAsia" w:ascii="仿宋_GB2312" w:hAnsi="宋体" w:eastAsia="仿宋_GB2312"/>
          <w:szCs w:val="32"/>
          <w:lang w:eastAsia="zh-CN"/>
        </w:rPr>
      </w:pPr>
      <w:r>
        <w:rPr>
          <w:rFonts w:hint="eastAsia" w:ascii="仿宋_GB2312" w:hAnsi="宋体"/>
          <w:szCs w:val="32"/>
          <w:lang w:eastAsia="zh-CN"/>
        </w:rPr>
        <w:t>（八）</w:t>
      </w:r>
      <w:r>
        <w:rPr>
          <w:rFonts w:hint="eastAsia" w:ascii="仿宋_GB2312" w:hAnsi="仿宋_GB2312" w:eastAsia="仿宋_GB2312" w:cs="仿宋_GB2312"/>
          <w:kern w:val="0"/>
          <w:sz w:val="32"/>
          <w:szCs w:val="32"/>
          <w:lang w:val="zh-CN"/>
        </w:rPr>
        <w:t>完成区委、区人民政府</w:t>
      </w:r>
      <w:r>
        <w:rPr>
          <w:rFonts w:hint="eastAsia" w:ascii="仿宋_GB2312" w:hAnsi="仿宋_GB2312" w:eastAsia="仿宋_GB2312" w:cs="仿宋_GB2312"/>
          <w:color w:val="000000"/>
          <w:kern w:val="0"/>
          <w:sz w:val="32"/>
          <w:szCs w:val="32"/>
          <w:lang w:val="zh-CN"/>
        </w:rPr>
        <w:t>、区</w:t>
      </w:r>
      <w:r>
        <w:rPr>
          <w:rFonts w:hint="eastAsia" w:ascii="仿宋_GB2312" w:hAnsi="仿宋_GB2312" w:eastAsia="仿宋_GB2312" w:cs="仿宋_GB2312"/>
          <w:color w:val="000000"/>
          <w:kern w:val="0"/>
          <w:sz w:val="32"/>
          <w:szCs w:val="32"/>
        </w:rPr>
        <w:t>住房和城乡建设局</w:t>
      </w:r>
      <w:r>
        <w:rPr>
          <w:rFonts w:hint="eastAsia" w:ascii="仿宋_GB2312" w:hAnsi="仿宋_GB2312" w:eastAsia="仿宋_GB2312" w:cs="仿宋_GB2312"/>
          <w:kern w:val="0"/>
          <w:sz w:val="32"/>
          <w:szCs w:val="32"/>
          <w:lang w:val="zh-CN"/>
        </w:rPr>
        <w:t>交办的其他工作。</w:t>
      </w:r>
    </w:p>
    <w:p>
      <w:pPr>
        <w:spacing w:line="560" w:lineRule="exact"/>
        <w:ind w:firstLine="640" w:firstLineChars="200"/>
        <w:rPr>
          <w:rFonts w:hint="eastAsia" w:ascii="黑体" w:hAnsi="宋体" w:eastAsia="黑体"/>
          <w:szCs w:val="32"/>
        </w:rPr>
      </w:pPr>
      <w:r>
        <w:rPr>
          <w:rFonts w:hint="eastAsia" w:ascii="黑体" w:hAnsi="宋体" w:eastAsia="黑体"/>
          <w:szCs w:val="32"/>
        </w:rPr>
        <w:t>二、机构设置情况</w:t>
      </w:r>
    </w:p>
    <w:p>
      <w:pPr>
        <w:tabs>
          <w:tab w:val="center" w:pos="4475"/>
        </w:tabs>
        <w:spacing w:line="560" w:lineRule="exact"/>
        <w:ind w:firstLine="640" w:firstLineChars="200"/>
        <w:rPr>
          <w:rFonts w:hint="eastAsia" w:ascii="仿宋_GB2312" w:hAnsi="仿宋_GB2312" w:cs="仿宋_GB2312"/>
          <w:kern w:val="0"/>
          <w:sz w:val="32"/>
          <w:szCs w:val="32"/>
          <w:lang w:val="zh-CN"/>
        </w:rPr>
      </w:pPr>
      <w:r>
        <w:rPr>
          <w:rFonts w:hint="eastAsia" w:ascii="仿宋_GB2312" w:hAnsi="仿宋_GB2312" w:eastAsia="仿宋_GB2312" w:cs="仿宋_GB2312"/>
          <w:kern w:val="0"/>
          <w:sz w:val="32"/>
          <w:szCs w:val="32"/>
          <w:lang w:val="zh-CN"/>
        </w:rPr>
        <w:t>我单位全额拨款事业单位编制</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val="zh-CN"/>
        </w:rPr>
        <w:t>名</w:t>
      </w:r>
      <w:r>
        <w:rPr>
          <w:rFonts w:hint="eastAsia" w:ascii="仿宋_GB2312" w:hAnsi="仿宋_GB2312" w:eastAsia="仿宋_GB2312" w:cs="仿宋_GB2312"/>
          <w:kern w:val="0"/>
          <w:sz w:val="32"/>
          <w:szCs w:val="32"/>
          <w:lang w:val="zh-CN" w:eastAsia="zh-CN"/>
        </w:rPr>
        <w:t>，</w:t>
      </w:r>
      <w:r>
        <w:rPr>
          <w:rFonts w:hint="eastAsia" w:ascii="仿宋_GB2312" w:hAnsi="仿宋_GB2312" w:cs="仿宋_GB2312"/>
          <w:kern w:val="0"/>
          <w:sz w:val="32"/>
          <w:szCs w:val="32"/>
          <w:lang w:val="zh-CN" w:eastAsia="zh-CN"/>
        </w:rPr>
        <w:t>现</w:t>
      </w:r>
      <w:r>
        <w:rPr>
          <w:rFonts w:hint="eastAsia" w:ascii="仿宋_GB2312" w:hAnsi="仿宋_GB2312" w:eastAsia="仿宋_GB2312" w:cs="仿宋_GB2312"/>
          <w:kern w:val="0"/>
          <w:sz w:val="32"/>
          <w:szCs w:val="32"/>
          <w:lang w:val="zh-CN" w:eastAsia="zh-CN"/>
        </w:rPr>
        <w:t>实</w:t>
      </w:r>
      <w:r>
        <w:rPr>
          <w:rFonts w:hint="eastAsia" w:ascii="仿宋_GB2312" w:hAnsi="仿宋_GB2312" w:cs="仿宋_GB2312"/>
          <w:kern w:val="0"/>
          <w:sz w:val="32"/>
          <w:szCs w:val="32"/>
          <w:lang w:val="zh-CN" w:eastAsia="zh-CN"/>
        </w:rPr>
        <w:t>有5</w:t>
      </w:r>
      <w:r>
        <w:rPr>
          <w:rFonts w:hint="eastAsia" w:ascii="仿宋_GB2312" w:hAnsi="仿宋_GB2312" w:eastAsia="仿宋_GB2312" w:cs="仿宋_GB2312"/>
          <w:kern w:val="0"/>
          <w:sz w:val="32"/>
          <w:szCs w:val="32"/>
          <w:lang w:val="zh-CN" w:eastAsia="zh-CN"/>
        </w:rPr>
        <w:t>人</w:t>
      </w:r>
      <w:r>
        <w:rPr>
          <w:rFonts w:hint="eastAsia" w:ascii="仿宋_GB2312" w:hAnsi="仿宋_GB2312" w:eastAsia="仿宋_GB2312" w:cs="仿宋_GB2312"/>
          <w:kern w:val="0"/>
          <w:sz w:val="32"/>
          <w:szCs w:val="32"/>
          <w:lang w:val="zh-CN"/>
        </w:rPr>
        <w:t>。</w:t>
      </w:r>
      <w:r>
        <w:rPr>
          <w:rFonts w:hint="eastAsia" w:ascii="仿宋_GB2312" w:hAnsi="仿宋_GB2312" w:cs="仿宋_GB2312"/>
          <w:kern w:val="0"/>
          <w:sz w:val="32"/>
          <w:szCs w:val="32"/>
          <w:lang w:val="zh-CN"/>
        </w:rPr>
        <w:t>本单位</w:t>
      </w:r>
      <w:r>
        <w:rPr>
          <w:rFonts w:hint="eastAsia" w:ascii="仿宋_GB2312" w:hAnsi="仿宋_GB2312" w:eastAsia="仿宋_GB2312" w:cs="仿宋_GB2312"/>
          <w:kern w:val="0"/>
          <w:sz w:val="32"/>
          <w:szCs w:val="32"/>
          <w:lang w:val="zh-CN"/>
        </w:rPr>
        <w:t>设</w:t>
      </w:r>
      <w:r>
        <w:rPr>
          <w:rFonts w:hint="eastAsia" w:ascii="仿宋_GB2312" w:hAnsi="仿宋_GB2312" w:cs="仿宋_GB2312"/>
          <w:kern w:val="0"/>
          <w:sz w:val="32"/>
          <w:szCs w:val="32"/>
          <w:lang w:val="zh-CN"/>
        </w:rPr>
        <w:t>立</w:t>
      </w:r>
      <w:r>
        <w:rPr>
          <w:rFonts w:hint="eastAsia" w:ascii="仿宋_GB2312" w:hAnsi="仿宋_GB2312" w:eastAsia="仿宋_GB2312" w:cs="仿宋_GB2312"/>
          <w:kern w:val="0"/>
          <w:sz w:val="32"/>
          <w:szCs w:val="32"/>
          <w:lang w:val="zh-CN"/>
        </w:rPr>
        <w:t>所长1名</w:t>
      </w:r>
      <w:r>
        <w:rPr>
          <w:rFonts w:hint="eastAsia" w:ascii="仿宋_GB2312" w:hAnsi="仿宋_GB2312" w:cs="仿宋_GB2312"/>
          <w:kern w:val="0"/>
          <w:sz w:val="32"/>
          <w:szCs w:val="32"/>
          <w:lang w:val="zh-CN"/>
        </w:rPr>
        <w:t>。</w:t>
      </w:r>
    </w:p>
    <w:p>
      <w:pPr>
        <w:spacing w:line="560" w:lineRule="exact"/>
        <w:ind w:firstLine="640" w:firstLineChars="200"/>
        <w:rPr>
          <w:rFonts w:hint="eastAsia" w:ascii="黑体" w:hAnsi="宋体" w:eastAsia="黑体"/>
          <w:szCs w:val="32"/>
          <w:lang w:val="zh-CN"/>
        </w:rPr>
      </w:pPr>
      <w:r>
        <w:rPr>
          <w:rFonts w:hint="eastAsia" w:ascii="黑体" w:hAnsi="宋体" w:eastAsia="黑体"/>
          <w:szCs w:val="32"/>
          <w:lang w:val="zh-CN"/>
        </w:rPr>
        <w:t>三、年度主要工作任务</w:t>
      </w:r>
    </w:p>
    <w:p>
      <w:pPr>
        <w:tabs>
          <w:tab w:val="center" w:pos="4475"/>
        </w:tabs>
        <w:spacing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（一）认真做好商品房网签备案工作；</w:t>
      </w:r>
    </w:p>
    <w:p>
      <w:pPr>
        <w:tabs>
          <w:tab w:val="center" w:pos="4475"/>
        </w:tabs>
        <w:spacing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（二）及时完善房屋租赁合同备案；</w:t>
      </w:r>
    </w:p>
    <w:p>
      <w:pPr>
        <w:tabs>
          <w:tab w:val="center" w:pos="4475"/>
        </w:tabs>
        <w:spacing w:line="56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（三）加强新建房屋建设工程白蚁防治</w:t>
      </w:r>
      <w:r>
        <w:rPr>
          <w:rFonts w:hint="eastAsia" w:ascii="仿宋_GB2312" w:hAnsi="仿宋_GB2312" w:cs="仿宋_GB2312"/>
          <w:kern w:val="0"/>
          <w:sz w:val="32"/>
          <w:szCs w:val="32"/>
          <w:lang w:val="en-US" w:eastAsia="zh-CN"/>
        </w:rPr>
        <w:t>。</w:t>
      </w:r>
    </w:p>
    <w:p>
      <w:pPr>
        <w:tabs>
          <w:tab w:val="center" w:pos="4475"/>
        </w:tabs>
        <w:spacing w:line="560" w:lineRule="exact"/>
        <w:ind w:firstLine="645"/>
        <w:rPr>
          <w:rFonts w:hint="eastAsia" w:ascii="黑体" w:eastAsia="黑体"/>
          <w:szCs w:val="32"/>
        </w:rPr>
      </w:pPr>
      <w:r>
        <w:rPr>
          <w:rFonts w:hint="eastAsia" w:ascii="黑体" w:eastAsia="黑体"/>
          <w:szCs w:val="32"/>
        </w:rPr>
        <w:t>第二部分：</w:t>
      </w:r>
      <w:r>
        <w:rPr>
          <w:rFonts w:hint="eastAsia" w:ascii="黑体" w:eastAsia="黑体"/>
          <w:szCs w:val="32"/>
          <w:lang w:eastAsia="zh-CN"/>
        </w:rPr>
        <w:t>房产所</w:t>
      </w:r>
      <w:r>
        <w:rPr>
          <w:rFonts w:hint="eastAsia" w:ascii="黑体" w:hAnsi="宋体" w:eastAsia="黑体"/>
          <w:szCs w:val="32"/>
        </w:rPr>
        <w:t>202</w:t>
      </w:r>
      <w:r>
        <w:rPr>
          <w:rFonts w:hint="eastAsia" w:ascii="黑体" w:hAnsi="宋体" w:eastAsia="黑体"/>
          <w:szCs w:val="32"/>
          <w:lang w:val="en-US" w:eastAsia="zh-CN"/>
        </w:rPr>
        <w:t>4</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pPr>
        <w:tabs>
          <w:tab w:val="center" w:pos="4475"/>
        </w:tabs>
        <w:spacing w:line="560" w:lineRule="exact"/>
        <w:ind w:firstLine="645"/>
        <w:rPr>
          <w:rFonts w:hint="eastAsia" w:ascii="黑体" w:eastAsia="黑体"/>
          <w:szCs w:val="32"/>
        </w:rPr>
      </w:pPr>
      <w:r>
        <w:rPr>
          <w:rFonts w:hint="eastAsia" w:ascii="黑体" w:eastAsia="黑体"/>
          <w:szCs w:val="32"/>
        </w:rPr>
        <w:t>一、</w:t>
      </w:r>
      <w:r>
        <w:rPr>
          <w:rFonts w:hint="eastAsia" w:ascii="黑体" w:eastAsia="黑体"/>
          <w:szCs w:val="32"/>
          <w:lang w:eastAsia="zh-CN"/>
        </w:rPr>
        <w:t>单位</w:t>
      </w:r>
      <w:r>
        <w:rPr>
          <w:rFonts w:hint="eastAsia" w:ascii="黑体" w:eastAsia="黑体"/>
          <w:szCs w:val="32"/>
        </w:rPr>
        <w:t>收支总体情况说明</w:t>
      </w:r>
    </w:p>
    <w:p>
      <w:pPr>
        <w:tabs>
          <w:tab w:val="center" w:pos="4475"/>
        </w:tabs>
        <w:spacing w:line="560" w:lineRule="exact"/>
        <w:ind w:firstLine="645"/>
        <w:rPr>
          <w:rFonts w:hint="default" w:ascii="黑体" w:eastAsia="黑体"/>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108.26</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108.26</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总收入较上年增长</w:t>
      </w:r>
      <w:r>
        <w:rPr>
          <w:rFonts w:hint="eastAsia" w:ascii="仿宋_GB2312"/>
          <w:sz w:val="32"/>
          <w:szCs w:val="32"/>
          <w:lang w:val="en-US" w:eastAsia="zh-CN"/>
        </w:rPr>
        <w:t>0.16%，主要原因是项目收入增加。总支出</w:t>
      </w:r>
      <w:r>
        <w:rPr>
          <w:rFonts w:hint="eastAsia" w:ascii="仿宋_GB2312"/>
          <w:sz w:val="32"/>
          <w:szCs w:val="32"/>
          <w:lang w:eastAsia="zh-CN"/>
        </w:rPr>
        <w:t>较上年增长</w:t>
      </w:r>
      <w:r>
        <w:rPr>
          <w:rFonts w:hint="eastAsia" w:ascii="仿宋_GB2312"/>
          <w:sz w:val="32"/>
          <w:szCs w:val="32"/>
          <w:lang w:val="en-US" w:eastAsia="zh-CN"/>
        </w:rPr>
        <w:t>0.16%，主要原因是项目支出增加。</w:t>
      </w:r>
    </w:p>
    <w:p>
      <w:pPr>
        <w:tabs>
          <w:tab w:val="center" w:pos="4475"/>
        </w:tabs>
        <w:spacing w:line="560" w:lineRule="exact"/>
        <w:ind w:firstLine="645"/>
        <w:rPr>
          <w:rFonts w:hint="eastAsia" w:ascii="黑体" w:eastAsia="黑体"/>
          <w:szCs w:val="32"/>
        </w:rPr>
      </w:pPr>
      <w:r>
        <w:rPr>
          <w:rFonts w:hint="eastAsia" w:ascii="黑体" w:eastAsia="黑体"/>
          <w:szCs w:val="32"/>
        </w:rPr>
        <w:t>二、</w:t>
      </w:r>
      <w:r>
        <w:rPr>
          <w:rFonts w:hint="eastAsia" w:ascii="黑体" w:eastAsia="黑体"/>
          <w:szCs w:val="32"/>
          <w:lang w:eastAsia="zh-CN"/>
        </w:rPr>
        <w:t>单位</w:t>
      </w:r>
      <w:r>
        <w:rPr>
          <w:rFonts w:hint="eastAsia" w:ascii="黑体" w:eastAsia="黑体"/>
          <w:szCs w:val="32"/>
        </w:rPr>
        <w:t>收入总体情况说明</w:t>
      </w:r>
    </w:p>
    <w:p>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highlight w:val="none"/>
        </w:rPr>
        <w:t>总收入</w:t>
      </w:r>
      <w:r>
        <w:rPr>
          <w:rFonts w:hint="eastAsia" w:ascii="仿宋_GB2312"/>
          <w:sz w:val="32"/>
          <w:szCs w:val="32"/>
          <w:highlight w:val="none"/>
          <w:lang w:val="en-US" w:eastAsia="zh-CN"/>
        </w:rPr>
        <w:t>108.26</w:t>
      </w:r>
      <w:r>
        <w:rPr>
          <w:rFonts w:hint="eastAsia" w:ascii="仿宋_GB2312" w:eastAsia="仿宋_GB2312"/>
          <w:sz w:val="32"/>
          <w:szCs w:val="32"/>
          <w:highlight w:val="none"/>
        </w:rPr>
        <w:t>万元</w:t>
      </w:r>
      <w:r>
        <w:rPr>
          <w:rFonts w:hint="eastAsia" w:ascii="仿宋_GB2312"/>
          <w:sz w:val="32"/>
          <w:szCs w:val="32"/>
          <w:highlight w:val="none"/>
          <w:lang w:eastAsia="zh-CN"/>
        </w:rPr>
        <w:t>，较上年增长</w:t>
      </w:r>
      <w:r>
        <w:rPr>
          <w:rFonts w:hint="eastAsia" w:ascii="仿宋_GB2312"/>
          <w:sz w:val="32"/>
          <w:szCs w:val="32"/>
          <w:highlight w:val="none"/>
          <w:lang w:val="en-US" w:eastAsia="zh-CN"/>
        </w:rPr>
        <w:t>0.16</w:t>
      </w:r>
      <w:r>
        <w:rPr>
          <w:rFonts w:hint="eastAsia" w:ascii="仿宋_GB2312"/>
          <w:sz w:val="32"/>
          <w:szCs w:val="32"/>
          <w:lang w:val="en-US" w:eastAsia="zh-CN"/>
        </w:rPr>
        <w:t>%，主要原因是项目编外工作经费收入增加。</w:t>
      </w:r>
    </w:p>
    <w:p>
      <w:pPr>
        <w:tabs>
          <w:tab w:val="center" w:pos="4475"/>
        </w:tabs>
        <w:spacing w:line="560" w:lineRule="exact"/>
        <w:ind w:firstLine="645"/>
        <w:rPr>
          <w:rFonts w:hint="eastAsia" w:ascii="黑体" w:eastAsia="黑体"/>
          <w:szCs w:val="32"/>
        </w:rPr>
      </w:pPr>
      <w:r>
        <w:rPr>
          <w:rFonts w:hint="eastAsia" w:ascii="黑体" w:eastAsia="黑体"/>
          <w:szCs w:val="32"/>
        </w:rPr>
        <w:t>三、</w:t>
      </w:r>
      <w:r>
        <w:rPr>
          <w:rFonts w:hint="eastAsia" w:ascii="黑体" w:eastAsia="黑体"/>
          <w:szCs w:val="32"/>
          <w:lang w:eastAsia="zh-CN"/>
        </w:rPr>
        <w:t>单位</w:t>
      </w:r>
      <w:r>
        <w:rPr>
          <w:rFonts w:hint="eastAsia" w:ascii="黑体" w:eastAsia="黑体"/>
          <w:szCs w:val="32"/>
        </w:rPr>
        <w:t>支出总体情况说明</w:t>
      </w:r>
    </w:p>
    <w:p>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108.26</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0.16%，。主要包括：基本支出101.53万元，较上年下降6%，主要原因是减少2人；项目支出6.73万元，较上年增加348.67%，主要原因是增加编外工作经费项目</w:t>
      </w:r>
      <w:r>
        <w:rPr>
          <w:rFonts w:hint="eastAsia" w:ascii="仿宋_GB2312" w:hAnsi="宋体"/>
          <w:szCs w:val="32"/>
          <w:highlight w:val="none"/>
          <w:lang w:val="en-US" w:eastAsia="zh-CN"/>
        </w:rPr>
        <w:t>。</w:t>
      </w:r>
    </w:p>
    <w:p>
      <w:pPr>
        <w:tabs>
          <w:tab w:val="center" w:pos="4475"/>
        </w:tabs>
        <w:spacing w:line="560" w:lineRule="exact"/>
        <w:ind w:firstLine="645"/>
        <w:rPr>
          <w:rFonts w:hint="eastAsia" w:ascii="黑体" w:eastAsia="黑体"/>
          <w:szCs w:val="32"/>
        </w:rPr>
      </w:pPr>
      <w:r>
        <w:rPr>
          <w:rFonts w:hint="eastAsia" w:ascii="黑体" w:eastAsia="黑体"/>
          <w:szCs w:val="32"/>
        </w:rPr>
        <w:t>四、财政拨款收支总体情况说明</w:t>
      </w:r>
    </w:p>
    <w:p>
      <w:pPr>
        <w:tabs>
          <w:tab w:val="center" w:pos="4475"/>
        </w:tabs>
        <w:spacing w:line="560" w:lineRule="exact"/>
        <w:ind w:firstLine="645"/>
        <w:rPr>
          <w:rFonts w:hint="eastAsia" w:ascii="仿宋_GB2312" w:eastAsia="仿宋_GB2312"/>
          <w:sz w:val="32"/>
          <w:szCs w:val="32"/>
          <w:highlight w:val="none"/>
          <w:lang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财政拨款</w:t>
      </w:r>
      <w:r>
        <w:rPr>
          <w:rFonts w:hint="eastAsia" w:ascii="仿宋_GB2312" w:eastAsia="仿宋_GB2312"/>
          <w:sz w:val="32"/>
          <w:szCs w:val="32"/>
          <w:lang w:eastAsia="zh-CN"/>
        </w:rPr>
        <w:t>总收入</w:t>
      </w:r>
      <w:r>
        <w:rPr>
          <w:rFonts w:hint="eastAsia" w:ascii="仿宋_GB2312"/>
          <w:sz w:val="32"/>
          <w:szCs w:val="32"/>
          <w:lang w:val="en-US" w:eastAsia="zh-CN"/>
        </w:rPr>
        <w:t>108.26</w:t>
      </w:r>
      <w:r>
        <w:rPr>
          <w:rFonts w:hint="eastAsia" w:ascii="仿宋_GB2312" w:eastAsia="仿宋_GB2312"/>
          <w:sz w:val="32"/>
          <w:szCs w:val="32"/>
          <w:lang w:val="en-US" w:eastAsia="zh-CN"/>
        </w:rPr>
        <w:t>万元，总支出</w:t>
      </w:r>
      <w:r>
        <w:rPr>
          <w:rFonts w:hint="eastAsia" w:ascii="仿宋_GB2312"/>
          <w:sz w:val="32"/>
          <w:szCs w:val="32"/>
          <w:lang w:val="en-US" w:eastAsia="zh-CN"/>
        </w:rPr>
        <w:t>108.26</w:t>
      </w:r>
      <w:r>
        <w:rPr>
          <w:rFonts w:hint="eastAsia" w:ascii="仿宋_GB2312" w:eastAsia="仿宋_GB2312"/>
          <w:sz w:val="32"/>
          <w:szCs w:val="32"/>
          <w:lang w:val="en-US" w:eastAsia="zh-CN"/>
        </w:rPr>
        <w:t>万元</w:t>
      </w:r>
      <w:r>
        <w:rPr>
          <w:rFonts w:hint="eastAsia" w:ascii="仿宋_GB2312" w:eastAsia="仿宋_GB2312"/>
          <w:sz w:val="32"/>
          <w:szCs w:val="32"/>
          <w:highlight w:val="none"/>
          <w:lang w:eastAsia="zh-CN"/>
        </w:rPr>
        <w:t>（不含财政拨款上年未列支结转收支数）</w:t>
      </w:r>
      <w:r>
        <w:rPr>
          <w:rFonts w:hint="eastAsia" w:ascii="仿宋_GB2312"/>
          <w:sz w:val="32"/>
          <w:szCs w:val="32"/>
          <w:highlight w:val="none"/>
          <w:lang w:eastAsia="zh-CN"/>
        </w:rPr>
        <w:t>。</w:t>
      </w:r>
      <w:r>
        <w:rPr>
          <w:rFonts w:hint="eastAsia" w:ascii="仿宋_GB2312" w:eastAsia="仿宋_GB2312"/>
          <w:sz w:val="32"/>
          <w:szCs w:val="32"/>
        </w:rPr>
        <w:t>财政拨款</w:t>
      </w:r>
      <w:r>
        <w:rPr>
          <w:rFonts w:hint="eastAsia" w:ascii="仿宋_GB2312" w:eastAsia="仿宋_GB2312"/>
          <w:sz w:val="32"/>
          <w:szCs w:val="32"/>
          <w:lang w:eastAsia="zh-CN"/>
        </w:rPr>
        <w:t>总收入</w:t>
      </w:r>
      <w:r>
        <w:rPr>
          <w:rFonts w:hint="eastAsia" w:ascii="仿宋_GB2312"/>
          <w:sz w:val="32"/>
          <w:szCs w:val="32"/>
          <w:lang w:eastAsia="zh-CN"/>
        </w:rPr>
        <w:t>较上年增长</w:t>
      </w:r>
      <w:r>
        <w:rPr>
          <w:rFonts w:hint="eastAsia" w:ascii="仿宋_GB2312"/>
          <w:sz w:val="32"/>
          <w:szCs w:val="32"/>
          <w:lang w:val="en-US" w:eastAsia="zh-CN"/>
        </w:rPr>
        <w:t>0.16%，主要原因是项目编外工作经费收入增加。</w:t>
      </w:r>
      <w:r>
        <w:rPr>
          <w:rFonts w:hint="eastAsia" w:ascii="仿宋_GB2312" w:eastAsia="仿宋_GB2312"/>
          <w:sz w:val="32"/>
          <w:szCs w:val="32"/>
        </w:rPr>
        <w:t>财政拨款</w:t>
      </w:r>
      <w:r>
        <w:rPr>
          <w:rFonts w:hint="eastAsia" w:ascii="仿宋_GB2312"/>
          <w:sz w:val="32"/>
          <w:szCs w:val="32"/>
          <w:lang w:val="en-US" w:eastAsia="zh-CN"/>
        </w:rPr>
        <w:t>总支出</w:t>
      </w:r>
      <w:r>
        <w:rPr>
          <w:rFonts w:hint="eastAsia" w:ascii="仿宋_GB2312"/>
          <w:sz w:val="32"/>
          <w:szCs w:val="32"/>
          <w:lang w:eastAsia="zh-CN"/>
        </w:rPr>
        <w:t>较上年增长</w:t>
      </w:r>
      <w:r>
        <w:rPr>
          <w:rFonts w:hint="eastAsia" w:ascii="仿宋_GB2312"/>
          <w:sz w:val="32"/>
          <w:szCs w:val="32"/>
          <w:lang w:val="en-US" w:eastAsia="zh-CN"/>
        </w:rPr>
        <w:t>0.16%，主要原因是本单位较去年新进1人。</w:t>
      </w:r>
    </w:p>
    <w:p>
      <w:pPr>
        <w:tabs>
          <w:tab w:val="center" w:pos="4475"/>
        </w:tabs>
        <w:spacing w:line="560" w:lineRule="exact"/>
        <w:ind w:firstLine="645"/>
        <w:rPr>
          <w:rFonts w:hint="eastAsia" w:ascii="黑体" w:eastAsia="黑体"/>
          <w:szCs w:val="32"/>
        </w:rPr>
      </w:pPr>
      <w:r>
        <w:rPr>
          <w:rFonts w:hint="eastAsia" w:ascii="黑体" w:eastAsia="黑体"/>
          <w:szCs w:val="32"/>
        </w:rPr>
        <w:t>五、一般公共预算支出情况说明</w:t>
      </w:r>
    </w:p>
    <w:p>
      <w:pPr>
        <w:tabs>
          <w:tab w:val="center" w:pos="4475"/>
        </w:tabs>
        <w:spacing w:line="560" w:lineRule="exact"/>
        <w:ind w:firstLine="645"/>
        <w:rPr>
          <w:rFonts w:hint="eastAsia" w:ascii="仿宋_GB2312"/>
          <w:sz w:val="32"/>
          <w:szCs w:val="32"/>
          <w:lang w:eastAsia="zh-CN"/>
        </w:rPr>
      </w:pPr>
      <w:r>
        <w:rPr>
          <w:rFonts w:hint="eastAsia" w:ascii="仿宋_GB2312"/>
          <w:sz w:val="32"/>
          <w:szCs w:val="32"/>
          <w:lang w:eastAsia="zh-CN"/>
        </w:rPr>
        <w:t>我单位</w:t>
      </w:r>
      <w:r>
        <w:rPr>
          <w:rFonts w:hint="eastAsia" w:ascii="仿宋_GB2312" w:eastAsia="仿宋_GB2312"/>
          <w:sz w:val="32"/>
          <w:szCs w:val="32"/>
        </w:rPr>
        <w:t>一般公共预算支出</w:t>
      </w:r>
      <w:r>
        <w:rPr>
          <w:rFonts w:hint="eastAsia" w:ascii="仿宋_GB2312" w:eastAsia="仿宋_GB2312"/>
          <w:sz w:val="32"/>
          <w:szCs w:val="32"/>
          <w:lang w:eastAsia="zh-CN"/>
        </w:rPr>
        <w:t>共</w:t>
      </w:r>
      <w:r>
        <w:rPr>
          <w:rFonts w:hint="eastAsia" w:ascii="仿宋_GB2312"/>
          <w:sz w:val="32"/>
          <w:szCs w:val="32"/>
          <w:lang w:val="en-US" w:eastAsia="zh-CN"/>
        </w:rPr>
        <w:t>101.53</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4.7%，主要原因是本年度退休增加2人</w:t>
      </w:r>
      <w:r>
        <w:rPr>
          <w:rFonts w:hint="eastAsia" w:ascii="仿宋_GB2312"/>
          <w:szCs w:val="32"/>
          <w:lang w:eastAsia="zh-CN"/>
        </w:rPr>
        <w:t>。</w:t>
      </w:r>
      <w:r>
        <w:rPr>
          <w:rFonts w:hint="eastAsia" w:ascii="仿宋_GB2312"/>
          <w:sz w:val="32"/>
          <w:szCs w:val="32"/>
          <w:lang w:eastAsia="zh-CN"/>
        </w:rPr>
        <w:t>具体情况为：</w:t>
      </w:r>
    </w:p>
    <w:p>
      <w:pPr>
        <w:pStyle w:val="4"/>
        <w:spacing w:before="0" w:beforeAutospacing="0" w:after="0" w:afterAutospacing="0" w:line="540" w:lineRule="exact"/>
        <w:ind w:firstLine="640" w:firstLineChars="200"/>
        <w:rPr>
          <w:rFonts w:hint="eastAsia" w:ascii="仿宋_GB2312" w:hAnsi="宋体" w:cs="Times New Roman"/>
          <w:sz w:val="32"/>
          <w:szCs w:val="32"/>
          <w:highlight w:val="none"/>
          <w:u w:val="single"/>
          <w:lang w:eastAsia="zh-CN"/>
        </w:rPr>
      </w:pPr>
      <w:r>
        <w:rPr>
          <w:rFonts w:hint="eastAsia" w:ascii="仿宋_GB2312" w:hAnsi="Times New Roman" w:eastAsia="仿宋_GB2312" w:cs="Times New Roman"/>
          <w:kern w:val="2"/>
          <w:sz w:val="32"/>
          <w:szCs w:val="32"/>
          <w:highlight w:val="none"/>
        </w:rPr>
        <w:t>一般公共服务类科目支出预算</w:t>
      </w:r>
      <w:r>
        <w:rPr>
          <w:rFonts w:hint="eastAsia" w:ascii="仿宋_GB2312" w:hAnsi="Times New Roman" w:cs="Times New Roman"/>
          <w:kern w:val="2"/>
          <w:sz w:val="32"/>
          <w:szCs w:val="32"/>
          <w:highlight w:val="none"/>
          <w:lang w:val="en-US" w:eastAsia="zh-CN"/>
        </w:rPr>
        <w:t>101.53</w:t>
      </w:r>
      <w:r>
        <w:rPr>
          <w:rFonts w:hint="eastAsia" w:ascii="仿宋_GB2312" w:hAnsi="Times New Roman" w:eastAsia="仿宋_GB2312" w:cs="Times New Roman"/>
          <w:kern w:val="2"/>
          <w:sz w:val="32"/>
          <w:szCs w:val="32"/>
          <w:highlight w:val="none"/>
        </w:rPr>
        <w:t>万元，占支出总预算</w:t>
      </w:r>
      <w:r>
        <w:rPr>
          <w:rFonts w:hint="eastAsia" w:ascii="仿宋_GB2312" w:hAnsi="Times New Roman" w:cs="Times New Roman"/>
          <w:kern w:val="2"/>
          <w:sz w:val="32"/>
          <w:szCs w:val="32"/>
          <w:highlight w:val="none"/>
          <w:lang w:val="en-US" w:eastAsia="zh-CN"/>
        </w:rPr>
        <w:t>93.8</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同比减</w:t>
      </w:r>
      <w:r>
        <w:rPr>
          <w:rFonts w:hint="eastAsia" w:ascii="仿宋_GB2312"/>
          <w:sz w:val="32"/>
          <w:szCs w:val="32"/>
          <w:highlight w:val="none"/>
          <w:lang w:val="en-US" w:eastAsia="zh-CN"/>
        </w:rPr>
        <w:t>5.06</w:t>
      </w:r>
      <w:r>
        <w:rPr>
          <w:rFonts w:hint="eastAsia" w:ascii="仿宋_GB2312" w:eastAsia="仿宋_GB2312"/>
          <w:sz w:val="32"/>
          <w:szCs w:val="32"/>
          <w:highlight w:val="none"/>
        </w:rPr>
        <w:t>万元，同比下降</w:t>
      </w:r>
      <w:r>
        <w:rPr>
          <w:rFonts w:hint="eastAsia" w:ascii="仿宋_GB2312"/>
          <w:sz w:val="32"/>
          <w:szCs w:val="32"/>
          <w:highlight w:val="none"/>
          <w:lang w:val="en-US" w:eastAsia="zh-CN"/>
        </w:rPr>
        <w:t>5</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主要原因是本年度退休增加2人。</w:t>
      </w:r>
    </w:p>
    <w:p>
      <w:pPr>
        <w:tabs>
          <w:tab w:val="center" w:pos="4475"/>
        </w:tabs>
        <w:spacing w:line="560" w:lineRule="exact"/>
        <w:ind w:firstLine="645"/>
        <w:rPr>
          <w:rFonts w:hint="eastAsia" w:ascii="黑体" w:eastAsia="黑体"/>
          <w:szCs w:val="32"/>
        </w:rPr>
      </w:pPr>
      <w:r>
        <w:rPr>
          <w:rFonts w:hint="eastAsia" w:ascii="黑体" w:eastAsia="黑体"/>
          <w:szCs w:val="32"/>
        </w:rPr>
        <w:t>六、一般公共预算基本支出情况说明</w:t>
      </w:r>
    </w:p>
    <w:p>
      <w:pPr>
        <w:tabs>
          <w:tab w:val="center" w:pos="4475"/>
        </w:tabs>
        <w:spacing w:line="560" w:lineRule="exact"/>
        <w:ind w:firstLine="645"/>
        <w:rPr>
          <w:rFonts w:hint="eastAsia" w:ascii="仿宋_GB2312"/>
          <w:sz w:val="32"/>
          <w:szCs w:val="32"/>
          <w:lang w:eastAsia="zh-CN"/>
        </w:rPr>
      </w:pPr>
      <w:r>
        <w:rPr>
          <w:rFonts w:hint="eastAsia" w:ascii="仿宋_GB2312"/>
          <w:sz w:val="32"/>
          <w:szCs w:val="32"/>
          <w:lang w:eastAsia="zh-CN"/>
        </w:rPr>
        <w:t>我单位</w:t>
      </w:r>
      <w:r>
        <w:rPr>
          <w:rFonts w:hint="eastAsia" w:ascii="仿宋_GB2312"/>
          <w:szCs w:val="32"/>
        </w:rPr>
        <w:t>一般公共预算基本支出</w:t>
      </w:r>
      <w:r>
        <w:rPr>
          <w:rFonts w:hint="eastAsia" w:ascii="仿宋_GB2312" w:eastAsia="仿宋_GB2312"/>
          <w:sz w:val="32"/>
          <w:szCs w:val="32"/>
          <w:lang w:eastAsia="zh-CN"/>
        </w:rPr>
        <w:t>共</w:t>
      </w:r>
      <w:r>
        <w:rPr>
          <w:rFonts w:hint="eastAsia" w:ascii="仿宋_GB2312"/>
          <w:sz w:val="32"/>
          <w:szCs w:val="32"/>
          <w:lang w:val="en-US" w:eastAsia="zh-CN"/>
        </w:rPr>
        <w:t>101.53</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4.7%，主要原因是</w:t>
      </w:r>
      <w:r>
        <w:rPr>
          <w:rFonts w:hint="eastAsia" w:ascii="仿宋_GB2312"/>
          <w:szCs w:val="32"/>
          <w:lang w:eastAsia="zh-CN"/>
        </w:rPr>
        <w:t>本年度有退休人员。</w:t>
      </w:r>
      <w:r>
        <w:rPr>
          <w:rFonts w:hint="eastAsia" w:ascii="仿宋_GB2312"/>
          <w:sz w:val="32"/>
          <w:szCs w:val="32"/>
          <w:lang w:eastAsia="zh-CN"/>
        </w:rPr>
        <w:t>具体情况为：</w:t>
      </w:r>
    </w:p>
    <w:p>
      <w:pPr>
        <w:tabs>
          <w:tab w:val="center" w:pos="4475"/>
        </w:tabs>
        <w:spacing w:line="560" w:lineRule="exact"/>
        <w:ind w:firstLine="645"/>
        <w:rPr>
          <w:rFonts w:hint="eastAsia" w:ascii="仿宋_GB2312" w:hAnsi="Times New Roman" w:eastAsia="仿宋_GB2312" w:cs="Times New Roman"/>
          <w:kern w:val="2"/>
          <w:sz w:val="32"/>
          <w:szCs w:val="32"/>
          <w:highlight w:val="none"/>
          <w:lang w:eastAsia="zh-CN"/>
        </w:rPr>
      </w:pPr>
      <w:r>
        <w:rPr>
          <w:rFonts w:hint="eastAsia" w:ascii="仿宋_GB2312"/>
          <w:sz w:val="32"/>
          <w:szCs w:val="32"/>
          <w:lang w:eastAsia="zh-CN"/>
        </w:rPr>
        <w:t>工资福利支出</w:t>
      </w:r>
      <w:r>
        <w:rPr>
          <w:rFonts w:hint="eastAsia" w:ascii="仿宋_GB2312"/>
          <w:sz w:val="32"/>
          <w:szCs w:val="32"/>
          <w:lang w:val="en-US" w:eastAsia="zh-CN"/>
        </w:rPr>
        <w:t>60.76万元，</w:t>
      </w:r>
      <w:r>
        <w:rPr>
          <w:rFonts w:hint="eastAsia" w:ascii="仿宋_GB2312" w:eastAsia="仿宋_GB2312"/>
          <w:sz w:val="32"/>
          <w:szCs w:val="32"/>
          <w:highlight w:val="none"/>
        </w:rPr>
        <w:t>同比减</w:t>
      </w:r>
      <w:r>
        <w:rPr>
          <w:rFonts w:hint="eastAsia" w:ascii="仿宋_GB2312"/>
          <w:sz w:val="32"/>
          <w:szCs w:val="32"/>
          <w:highlight w:val="none"/>
          <w:lang w:eastAsia="zh-CN"/>
        </w:rPr>
        <w:t>少</w:t>
      </w:r>
      <w:r>
        <w:rPr>
          <w:rFonts w:hint="eastAsia" w:ascii="仿宋_GB2312"/>
          <w:sz w:val="32"/>
          <w:szCs w:val="32"/>
          <w:highlight w:val="none"/>
          <w:lang w:val="en-US" w:eastAsia="zh-CN"/>
        </w:rPr>
        <w:t>14.08</w:t>
      </w:r>
      <w:r>
        <w:rPr>
          <w:rFonts w:hint="eastAsia" w:ascii="仿宋_GB2312" w:eastAsia="仿宋_GB2312"/>
          <w:sz w:val="32"/>
          <w:szCs w:val="32"/>
          <w:highlight w:val="none"/>
        </w:rPr>
        <w:t>万元，同比下降</w:t>
      </w:r>
      <w:r>
        <w:rPr>
          <w:rFonts w:hint="eastAsia" w:ascii="仿宋_GB2312"/>
          <w:sz w:val="32"/>
          <w:szCs w:val="32"/>
          <w:highlight w:val="none"/>
          <w:lang w:val="en-US" w:eastAsia="zh-CN"/>
        </w:rPr>
        <w:t>18.81</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主要原因是本年度人员退休2人。</w:t>
      </w:r>
      <w:r>
        <w:rPr>
          <w:rFonts w:hint="eastAsia" w:ascii="仿宋_GB2312" w:cs="Times New Roman"/>
          <w:kern w:val="2"/>
          <w:sz w:val="32"/>
          <w:szCs w:val="32"/>
          <w:highlight w:val="none"/>
          <w:lang w:eastAsia="zh-CN"/>
        </w:rPr>
        <w:t>其中：</w:t>
      </w:r>
    </w:p>
    <w:p>
      <w:pPr>
        <w:tabs>
          <w:tab w:val="center" w:pos="4475"/>
        </w:tabs>
        <w:spacing w:line="560" w:lineRule="exact"/>
        <w:ind w:firstLine="645"/>
        <w:rPr>
          <w:rFonts w:hint="eastAsia" w:ascii="仿宋_GB2312" w:cs="Times New Roman"/>
          <w:kern w:val="2"/>
          <w:sz w:val="32"/>
          <w:szCs w:val="32"/>
          <w:highlight w:val="none"/>
          <w:lang w:val="en-US" w:eastAsia="zh-CN"/>
        </w:rPr>
      </w:pPr>
      <w:r>
        <w:rPr>
          <w:rFonts w:hint="eastAsia" w:ascii="仿宋_GB2312" w:cs="Times New Roman"/>
          <w:kern w:val="2"/>
          <w:sz w:val="32"/>
          <w:szCs w:val="32"/>
          <w:highlight w:val="none"/>
          <w:lang w:eastAsia="zh-CN"/>
        </w:rPr>
        <w:t>工资福利支出</w:t>
      </w:r>
      <w:r>
        <w:rPr>
          <w:rFonts w:hint="eastAsia" w:ascii="仿宋_GB2312" w:cs="Times New Roman"/>
          <w:kern w:val="2"/>
          <w:sz w:val="32"/>
          <w:szCs w:val="32"/>
          <w:highlight w:val="none"/>
          <w:lang w:val="en-US" w:eastAsia="zh-CN"/>
        </w:rPr>
        <w:t>-基本工资19.01万元，同比减少7.94万元，同比下降7.94万元，同比下降29.46%；工资福利支出-津贴补贴19.01万元，同比减少7.09万元，同比下降59.48%；</w:t>
      </w:r>
    </w:p>
    <w:p>
      <w:pPr>
        <w:tabs>
          <w:tab w:val="center" w:pos="4475"/>
        </w:tabs>
        <w:spacing w:line="560" w:lineRule="exact"/>
        <w:rPr>
          <w:rFonts w:hint="default" w:ascii="仿宋_GB2312" w:cs="Times New Roman"/>
          <w:kern w:val="2"/>
          <w:sz w:val="32"/>
          <w:szCs w:val="32"/>
          <w:highlight w:val="none"/>
          <w:lang w:val="en-US" w:eastAsia="zh-CN"/>
        </w:rPr>
      </w:pPr>
      <w:r>
        <w:rPr>
          <w:rFonts w:hint="eastAsia" w:ascii="仿宋_GB2312" w:cs="Times New Roman"/>
          <w:kern w:val="2"/>
          <w:sz w:val="32"/>
          <w:szCs w:val="32"/>
          <w:highlight w:val="none"/>
          <w:lang w:val="en-US" w:eastAsia="zh-CN"/>
        </w:rPr>
        <w:t>工资福利支出-绩效工资11.53万元，同比减少1.72万元，同比下降12.98%；工资福利支出-机关事业单位基本养老保险缴费7.31万元，同比减少0.84万元，同比下降6.3%；工资福利支出-职业年金缴费3.66万元，同比减少0.42万元，同比下降10.29%；工资福利支出-职工基本医疗保险缴费3.56万元，同比减少0.42万元，同比下降10.55%；工资福利支出-其他社会保障缴费0.36万元，同比减少0.04万元，同比下降10%；工资福利支出-住房公积金5.48万元，同比减少0.64万元，同比下降10.46%。</w:t>
      </w:r>
    </w:p>
    <w:p>
      <w:pPr>
        <w:tabs>
          <w:tab w:val="center" w:pos="4475"/>
        </w:tabs>
        <w:spacing w:line="560" w:lineRule="exact"/>
        <w:ind w:firstLine="645"/>
        <w:rPr>
          <w:rFonts w:hint="eastAsia" w:ascii="仿宋_GB2312"/>
          <w:sz w:val="32"/>
          <w:szCs w:val="32"/>
          <w:lang w:val="en-US" w:eastAsia="zh-CN"/>
        </w:rPr>
      </w:pPr>
      <w:r>
        <w:rPr>
          <w:rFonts w:hint="eastAsia" w:ascii="仿宋_GB2312"/>
          <w:sz w:val="32"/>
          <w:szCs w:val="32"/>
          <w:lang w:eastAsia="zh-CN"/>
        </w:rPr>
        <w:t>商品和服务支出</w:t>
      </w:r>
      <w:r>
        <w:rPr>
          <w:rFonts w:hint="eastAsia" w:ascii="仿宋_GB2312"/>
          <w:sz w:val="32"/>
          <w:szCs w:val="32"/>
          <w:lang w:val="en-US" w:eastAsia="zh-CN"/>
        </w:rPr>
        <w:t>11.16万元，同比减少1.5万元，同比下降11.85%，主要原因是本年度人员退休2人。其中：</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商品和服务支出</w:t>
      </w:r>
      <w:r>
        <w:rPr>
          <w:rFonts w:hint="eastAsia" w:ascii="仿宋_GB2312"/>
          <w:sz w:val="32"/>
          <w:szCs w:val="32"/>
          <w:lang w:val="en-US" w:eastAsia="zh-CN"/>
        </w:rPr>
        <w:t>-办公费0.62万元，同比减少0.13万元，同比下降17.3%；</w:t>
      </w:r>
      <w:r>
        <w:rPr>
          <w:rFonts w:hint="eastAsia" w:ascii="仿宋_GB2312"/>
          <w:sz w:val="32"/>
          <w:szCs w:val="32"/>
          <w:lang w:eastAsia="zh-CN"/>
        </w:rPr>
        <w:t>商品和服务支出</w:t>
      </w:r>
      <w:r>
        <w:rPr>
          <w:rFonts w:hint="eastAsia" w:ascii="仿宋_GB2312"/>
          <w:sz w:val="32"/>
          <w:szCs w:val="32"/>
          <w:lang w:val="en-US" w:eastAsia="zh-CN"/>
        </w:rPr>
        <w:t>-印刷费0.15万元，同比减少0.03万元，同比下降16.7%；</w:t>
      </w:r>
      <w:r>
        <w:rPr>
          <w:rFonts w:hint="eastAsia" w:ascii="仿宋_GB2312"/>
          <w:sz w:val="32"/>
          <w:szCs w:val="32"/>
          <w:lang w:eastAsia="zh-CN"/>
        </w:rPr>
        <w:t>商品和服务支出</w:t>
      </w:r>
      <w:r>
        <w:rPr>
          <w:rFonts w:hint="eastAsia" w:ascii="仿宋_GB2312"/>
          <w:sz w:val="32"/>
          <w:szCs w:val="32"/>
          <w:lang w:val="en-US" w:eastAsia="zh-CN"/>
        </w:rPr>
        <w:t>-水费0.12万元，同比减少0.03万元，同比下降16.7%；</w:t>
      </w:r>
      <w:r>
        <w:rPr>
          <w:rFonts w:hint="eastAsia" w:ascii="仿宋_GB2312"/>
          <w:sz w:val="32"/>
          <w:szCs w:val="32"/>
          <w:lang w:eastAsia="zh-CN"/>
        </w:rPr>
        <w:t>商品和服务支出</w:t>
      </w:r>
      <w:r>
        <w:rPr>
          <w:rFonts w:hint="eastAsia" w:ascii="仿宋_GB2312"/>
          <w:sz w:val="32"/>
          <w:szCs w:val="32"/>
          <w:lang w:val="en-US" w:eastAsia="zh-CN"/>
        </w:rPr>
        <w:t>-电费0.40万元，同比减少0.08万元，同比下降16.7%；</w:t>
      </w:r>
      <w:r>
        <w:rPr>
          <w:rFonts w:hint="eastAsia" w:ascii="仿宋_GB2312"/>
          <w:sz w:val="32"/>
          <w:szCs w:val="32"/>
          <w:lang w:eastAsia="zh-CN"/>
        </w:rPr>
        <w:t>商品和服务支出</w:t>
      </w:r>
      <w:r>
        <w:rPr>
          <w:rFonts w:hint="eastAsia" w:ascii="仿宋_GB2312"/>
          <w:sz w:val="32"/>
          <w:szCs w:val="32"/>
          <w:lang w:val="en-US" w:eastAsia="zh-CN"/>
        </w:rPr>
        <w:t>-邮电费0.33万元，同比减少0.06万元，同比下降15.39%；</w:t>
      </w:r>
      <w:r>
        <w:rPr>
          <w:rFonts w:hint="eastAsia" w:ascii="仿宋_GB2312"/>
          <w:sz w:val="32"/>
          <w:szCs w:val="32"/>
          <w:lang w:eastAsia="zh-CN"/>
        </w:rPr>
        <w:t>商品和服务支出</w:t>
      </w:r>
      <w:r>
        <w:rPr>
          <w:rFonts w:hint="eastAsia" w:ascii="仿宋_GB2312"/>
          <w:sz w:val="32"/>
          <w:szCs w:val="32"/>
          <w:lang w:val="en-US" w:eastAsia="zh-CN"/>
        </w:rPr>
        <w:t>-差旅费1.8万元，同比减少0.36万元，同比下降16.67%；</w:t>
      </w:r>
      <w:r>
        <w:rPr>
          <w:rFonts w:hint="eastAsia" w:ascii="仿宋_GB2312"/>
          <w:sz w:val="32"/>
          <w:szCs w:val="32"/>
          <w:lang w:eastAsia="zh-CN"/>
        </w:rPr>
        <w:t>商品和服务支出</w:t>
      </w:r>
      <w:r>
        <w:rPr>
          <w:rFonts w:hint="eastAsia" w:ascii="仿宋_GB2312"/>
          <w:sz w:val="32"/>
          <w:szCs w:val="32"/>
          <w:lang w:val="en-US" w:eastAsia="zh-CN"/>
        </w:rPr>
        <w:t>-维修（护）费0.20万元，同比减少0.04万元，同比下降16.67%；</w:t>
      </w:r>
      <w:r>
        <w:rPr>
          <w:rFonts w:hint="eastAsia" w:ascii="仿宋_GB2312"/>
          <w:sz w:val="32"/>
          <w:szCs w:val="32"/>
          <w:lang w:eastAsia="zh-CN"/>
        </w:rPr>
        <w:t>商品和服务支出</w:t>
      </w:r>
      <w:r>
        <w:rPr>
          <w:rFonts w:hint="eastAsia" w:ascii="仿宋_GB2312"/>
          <w:sz w:val="32"/>
          <w:szCs w:val="32"/>
          <w:lang w:val="en-US" w:eastAsia="zh-CN"/>
        </w:rPr>
        <w:t>-会议费0.13万元，同比减少0.02万元，同比下降13.33%；</w:t>
      </w:r>
      <w:r>
        <w:rPr>
          <w:rFonts w:hint="eastAsia" w:ascii="仿宋_GB2312"/>
          <w:sz w:val="32"/>
          <w:szCs w:val="32"/>
          <w:lang w:eastAsia="zh-CN"/>
        </w:rPr>
        <w:t>商品和服务支出</w:t>
      </w:r>
      <w:r>
        <w:rPr>
          <w:rFonts w:hint="eastAsia" w:ascii="仿宋_GB2312"/>
          <w:sz w:val="32"/>
          <w:szCs w:val="32"/>
          <w:lang w:val="en-US" w:eastAsia="zh-CN"/>
        </w:rPr>
        <w:t>-培训费0.15万元，同比减少0.03万元，同比下降16.67%；</w:t>
      </w:r>
      <w:r>
        <w:rPr>
          <w:rFonts w:hint="eastAsia" w:ascii="仿宋_GB2312"/>
          <w:sz w:val="32"/>
          <w:szCs w:val="32"/>
          <w:lang w:eastAsia="zh-CN"/>
        </w:rPr>
        <w:t>商品和服务支出</w:t>
      </w:r>
      <w:r>
        <w:rPr>
          <w:rFonts w:hint="eastAsia" w:ascii="仿宋_GB2312"/>
          <w:sz w:val="32"/>
          <w:szCs w:val="32"/>
          <w:lang w:val="en-US" w:eastAsia="zh-CN"/>
        </w:rPr>
        <w:t>-公务接待费0.15万元，同比减少0.03万元，同比下降16.67%；</w:t>
      </w:r>
      <w:r>
        <w:rPr>
          <w:rFonts w:hint="eastAsia" w:ascii="仿宋_GB2312"/>
          <w:sz w:val="32"/>
          <w:szCs w:val="32"/>
          <w:lang w:eastAsia="zh-CN"/>
        </w:rPr>
        <w:t>商品和服务支出</w:t>
      </w:r>
      <w:r>
        <w:rPr>
          <w:rFonts w:hint="eastAsia" w:ascii="仿宋_GB2312"/>
          <w:sz w:val="32"/>
          <w:szCs w:val="32"/>
          <w:lang w:val="en-US" w:eastAsia="zh-CN"/>
        </w:rPr>
        <w:t>-工会经费0.91万元，同比减少0.11万元，同比下降10.78%；</w:t>
      </w:r>
      <w:r>
        <w:rPr>
          <w:rFonts w:hint="eastAsia" w:ascii="仿宋_GB2312"/>
          <w:sz w:val="32"/>
          <w:szCs w:val="32"/>
          <w:lang w:eastAsia="zh-CN"/>
        </w:rPr>
        <w:t>商品和服务支出</w:t>
      </w:r>
      <w:r>
        <w:rPr>
          <w:rFonts w:hint="eastAsia" w:ascii="仿宋_GB2312"/>
          <w:sz w:val="32"/>
          <w:szCs w:val="32"/>
          <w:lang w:val="en-US" w:eastAsia="zh-CN"/>
        </w:rPr>
        <w:t>-福利费0.35万元，同比减少0.07万元，同比下降16.67%；</w:t>
      </w:r>
      <w:r>
        <w:rPr>
          <w:rFonts w:hint="eastAsia" w:ascii="仿宋_GB2312"/>
          <w:sz w:val="32"/>
          <w:szCs w:val="32"/>
          <w:lang w:eastAsia="zh-CN"/>
        </w:rPr>
        <w:t>商品和服务支出</w:t>
      </w:r>
      <w:r>
        <w:rPr>
          <w:rFonts w:hint="eastAsia" w:ascii="仿宋_GB2312"/>
          <w:sz w:val="32"/>
          <w:szCs w:val="32"/>
          <w:lang w:val="en-US" w:eastAsia="zh-CN"/>
        </w:rPr>
        <w:t>-公务用车运行维护费1.80万元，与上年持平；</w:t>
      </w:r>
      <w:r>
        <w:rPr>
          <w:rFonts w:hint="eastAsia" w:ascii="仿宋_GB2312"/>
          <w:sz w:val="32"/>
          <w:szCs w:val="32"/>
          <w:lang w:eastAsia="zh-CN"/>
        </w:rPr>
        <w:t>商品和服务支出</w:t>
      </w:r>
      <w:r>
        <w:rPr>
          <w:rFonts w:hint="eastAsia" w:ascii="仿宋_GB2312"/>
          <w:sz w:val="32"/>
          <w:szCs w:val="32"/>
          <w:lang w:val="en-US" w:eastAsia="zh-CN"/>
        </w:rPr>
        <w:t>-其他商品和服务支出4.05万元，同比减少0.51，同比下降11.12%。</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val="en-US" w:eastAsia="zh-CN"/>
        </w:rPr>
        <w:t>对个人和家庭的补助支出29.61万元，同比增加10.52万元，同比增长55.11%，主要原因是本年度退休人员增加2人。其中退休费支出29.61万元，同比增加14.12万元，同比增长91.16%。</w:t>
      </w:r>
    </w:p>
    <w:p>
      <w:pPr>
        <w:tabs>
          <w:tab w:val="center" w:pos="4475"/>
        </w:tabs>
        <w:spacing w:line="560" w:lineRule="exact"/>
        <w:ind w:firstLine="645"/>
        <w:rPr>
          <w:rFonts w:hint="eastAsia" w:ascii="黑体" w:eastAsia="黑体"/>
          <w:szCs w:val="32"/>
        </w:rPr>
      </w:pPr>
      <w:r>
        <w:rPr>
          <w:rFonts w:hint="eastAsia" w:ascii="黑体" w:eastAsia="黑体"/>
          <w:szCs w:val="32"/>
        </w:rPr>
        <w:t>七、一般公共预算“三公”经费支出情况说明</w:t>
      </w:r>
    </w:p>
    <w:p>
      <w:pPr>
        <w:tabs>
          <w:tab w:val="center" w:pos="4475"/>
        </w:tabs>
        <w:spacing w:line="560" w:lineRule="exact"/>
        <w:ind w:firstLine="645"/>
        <w:rPr>
          <w:rFonts w:hint="eastAsia" w:ascii="仿宋_GB2312" w:hAnsi="宋体"/>
          <w:szCs w:val="32"/>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rPr>
        <w:t>202</w:t>
      </w:r>
      <w:r>
        <w:rPr>
          <w:rFonts w:hint="eastAsia" w:ascii="仿宋_GB2312"/>
          <w:lang w:val="en-US" w:eastAsia="zh-CN"/>
        </w:rPr>
        <w:t>4</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1.95</w:t>
      </w:r>
      <w:r>
        <w:rPr>
          <w:rFonts w:hint="eastAsia" w:ascii="仿宋_GB2312"/>
          <w:bCs/>
        </w:rPr>
        <w:t>万元，同口径比202</w:t>
      </w:r>
      <w:r>
        <w:rPr>
          <w:rFonts w:hint="eastAsia" w:ascii="仿宋_GB2312"/>
          <w:bCs/>
          <w:lang w:val="en-US" w:eastAsia="zh-CN"/>
        </w:rPr>
        <w:t>3</w:t>
      </w:r>
      <w:r>
        <w:rPr>
          <w:rFonts w:hint="eastAsia" w:ascii="仿宋_GB2312"/>
          <w:bCs/>
        </w:rPr>
        <w:t>年减少</w:t>
      </w:r>
      <w:r>
        <w:rPr>
          <w:rFonts w:hint="eastAsia" w:ascii="仿宋_GB2312"/>
          <w:bCs/>
          <w:lang w:val="en-US" w:eastAsia="zh-CN"/>
        </w:rPr>
        <w:t>0.03</w:t>
      </w:r>
      <w:r>
        <w:rPr>
          <w:rFonts w:hint="eastAsia" w:ascii="仿宋_GB2312"/>
          <w:bCs/>
        </w:rPr>
        <w:t>万元，下降</w:t>
      </w:r>
      <w:r>
        <w:rPr>
          <w:rFonts w:hint="eastAsia" w:ascii="仿宋_GB2312"/>
          <w:bCs/>
          <w:lang w:val="en-US" w:eastAsia="zh-CN"/>
        </w:rPr>
        <w:t>1.5</w:t>
      </w:r>
      <w:r>
        <w:rPr>
          <w:rFonts w:hint="eastAsia" w:ascii="仿宋_GB2312"/>
          <w:bCs/>
        </w:rPr>
        <w:t>%，具体如下：</w:t>
      </w:r>
    </w:p>
    <w:p>
      <w:pPr>
        <w:tabs>
          <w:tab w:val="center" w:pos="4475"/>
        </w:tabs>
        <w:spacing w:line="560" w:lineRule="exact"/>
        <w:ind w:firstLine="645"/>
        <w:rPr>
          <w:rFonts w:hint="eastAsia" w:ascii="仿宋_GB2312" w:hAnsi="宋体"/>
          <w:szCs w:val="32"/>
          <w:lang w:eastAsia="zh-CN"/>
        </w:rPr>
      </w:pPr>
      <w:r>
        <w:rPr>
          <w:rFonts w:hint="eastAsia" w:ascii="仿宋_GB2312"/>
        </w:rPr>
        <w:t>1.因公出国（境）费</w:t>
      </w:r>
      <w:r>
        <w:rPr>
          <w:rFonts w:hint="eastAsia" w:ascii="仿宋_GB2312" w:hAnsi="宋体"/>
          <w:szCs w:val="32"/>
        </w:rPr>
        <w:t>202</w:t>
      </w:r>
      <w:r>
        <w:rPr>
          <w:rFonts w:hint="eastAsia" w:ascii="仿宋_GB2312" w:hAnsi="宋体"/>
          <w:szCs w:val="32"/>
          <w:lang w:val="en-US" w:eastAsia="zh-CN"/>
        </w:rPr>
        <w:t>4</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p>
    <w:p>
      <w:pPr>
        <w:tabs>
          <w:tab w:val="center" w:pos="4475"/>
        </w:tabs>
        <w:spacing w:line="560" w:lineRule="exact"/>
        <w:ind w:firstLine="645"/>
        <w:rPr>
          <w:rFonts w:hint="eastAsia" w:ascii="仿宋_GB2312" w:hAnsi="Arial" w:cs="Arial"/>
          <w:kern w:val="0"/>
          <w:lang w:val="en-US" w:eastAsia="zh-CN"/>
        </w:rPr>
      </w:pPr>
      <w:r>
        <w:rPr>
          <w:rFonts w:hint="eastAsia" w:ascii="仿宋_GB2312"/>
        </w:rPr>
        <w:t>2.公务接待费</w:t>
      </w:r>
      <w:r>
        <w:rPr>
          <w:rFonts w:hint="eastAsia" w:ascii="仿宋_GB2312" w:hAnsi="宋体"/>
          <w:szCs w:val="32"/>
        </w:rPr>
        <w:t>202</w:t>
      </w:r>
      <w:r>
        <w:rPr>
          <w:rFonts w:hint="eastAsia" w:ascii="仿宋_GB2312" w:hAnsi="宋体"/>
          <w:szCs w:val="32"/>
          <w:lang w:val="en-US" w:eastAsia="zh-CN"/>
        </w:rPr>
        <w:t>4</w:t>
      </w:r>
      <w:r>
        <w:rPr>
          <w:rFonts w:hint="eastAsia" w:ascii="仿宋_GB2312" w:hAnsi="宋体"/>
          <w:szCs w:val="32"/>
        </w:rPr>
        <w:t>年预算安排</w:t>
      </w:r>
      <w:r>
        <w:rPr>
          <w:rFonts w:hint="eastAsia" w:ascii="仿宋_GB2312" w:hAnsi="宋体"/>
          <w:szCs w:val="32"/>
          <w:lang w:val="en-US" w:eastAsia="zh-CN"/>
        </w:rPr>
        <w:t>0.15</w:t>
      </w:r>
      <w:r>
        <w:rPr>
          <w:rFonts w:hint="eastAsia" w:ascii="仿宋_GB2312" w:hAnsi="宋体"/>
          <w:szCs w:val="32"/>
        </w:rPr>
        <w:t>万元，比上年减少</w:t>
      </w:r>
      <w:r>
        <w:rPr>
          <w:rFonts w:hint="eastAsia" w:ascii="仿宋_GB2312" w:hAnsi="宋体"/>
          <w:szCs w:val="32"/>
          <w:lang w:val="en-US" w:eastAsia="zh-CN"/>
        </w:rPr>
        <w:t>0.03</w:t>
      </w:r>
      <w:r>
        <w:rPr>
          <w:rFonts w:hint="eastAsia" w:ascii="仿宋_GB2312" w:hAnsi="宋体"/>
          <w:szCs w:val="32"/>
        </w:rPr>
        <w:t>万元，下降</w:t>
      </w:r>
      <w:r>
        <w:rPr>
          <w:rFonts w:hint="eastAsia" w:ascii="仿宋_GB2312" w:hAnsi="宋体"/>
          <w:szCs w:val="32"/>
          <w:lang w:val="en-US" w:eastAsia="zh-CN"/>
        </w:rPr>
        <w:t>16.67</w:t>
      </w:r>
      <w:r>
        <w:rPr>
          <w:rFonts w:hint="eastAsia" w:ascii="仿宋_GB2312" w:hAnsi="宋体"/>
          <w:szCs w:val="32"/>
        </w:rPr>
        <w:t>%，</w:t>
      </w:r>
      <w:r>
        <w:rPr>
          <w:rFonts w:hint="eastAsia" w:ascii="仿宋_GB2312" w:hAnsi="Arial" w:cs="Arial"/>
          <w:kern w:val="0"/>
        </w:rPr>
        <w:t>减少的主要原因是</w:t>
      </w:r>
      <w:r>
        <w:rPr>
          <w:rFonts w:hint="eastAsia" w:ascii="仿宋_GB2312" w:hAnsi="Arial" w:cs="Arial"/>
          <w:kern w:val="0"/>
          <w:lang w:eastAsia="zh-CN"/>
        </w:rPr>
        <w:t>合理控制公务接待费</w:t>
      </w:r>
      <w:r>
        <w:rPr>
          <w:rFonts w:hint="eastAsia" w:ascii="仿宋_GB2312" w:hAnsi="Arial" w:cs="Arial"/>
          <w:kern w:val="0"/>
          <w:lang w:val="en-US" w:eastAsia="zh-CN"/>
        </w:rPr>
        <w:t>；</w:t>
      </w:r>
    </w:p>
    <w:p>
      <w:pPr>
        <w:tabs>
          <w:tab w:val="center" w:pos="4475"/>
        </w:tabs>
        <w:spacing w:line="560" w:lineRule="exact"/>
        <w:ind w:firstLine="645"/>
        <w:rPr>
          <w:rFonts w:hint="default" w:ascii="仿宋_GB2312" w:hAnsi="Arial" w:cs="Arial"/>
          <w:kern w:val="0"/>
          <w:lang w:val="en-US"/>
        </w:rPr>
      </w:pPr>
      <w:r>
        <w:rPr>
          <w:rFonts w:hint="eastAsia" w:ascii="仿宋_GB2312" w:hAnsi="Arial" w:cs="Arial"/>
          <w:kern w:val="0"/>
          <w:lang w:val="en-US" w:eastAsia="zh-CN"/>
        </w:rPr>
        <w:t>3.</w:t>
      </w:r>
      <w:r>
        <w:rPr>
          <w:rFonts w:hint="eastAsia" w:ascii="仿宋_GB2312"/>
        </w:rPr>
        <w:t>公务用车购置及运行费</w:t>
      </w:r>
      <w:r>
        <w:rPr>
          <w:rFonts w:hint="eastAsia" w:ascii="仿宋_GB2312" w:hAnsi="宋体"/>
          <w:szCs w:val="32"/>
        </w:rPr>
        <w:t>202</w:t>
      </w:r>
      <w:r>
        <w:rPr>
          <w:rFonts w:hint="eastAsia" w:ascii="仿宋_GB2312" w:hAnsi="宋体"/>
          <w:szCs w:val="32"/>
          <w:lang w:val="en-US" w:eastAsia="zh-CN"/>
        </w:rPr>
        <w:t>4</w:t>
      </w:r>
      <w:r>
        <w:rPr>
          <w:rFonts w:hint="eastAsia" w:ascii="仿宋_GB2312" w:hAnsi="宋体"/>
          <w:szCs w:val="32"/>
        </w:rPr>
        <w:t>年预算安排</w:t>
      </w:r>
      <w:r>
        <w:rPr>
          <w:rFonts w:hint="eastAsia" w:ascii="仿宋_GB2312" w:hAnsi="宋体"/>
          <w:szCs w:val="32"/>
          <w:lang w:val="en-US" w:eastAsia="zh-CN"/>
        </w:rPr>
        <w:t>1.8</w:t>
      </w:r>
      <w:r>
        <w:rPr>
          <w:rFonts w:hint="eastAsia" w:ascii="仿宋_GB2312" w:hAnsi="宋体"/>
          <w:szCs w:val="32"/>
        </w:rPr>
        <w:t>万元，比上年</w:t>
      </w:r>
      <w:r>
        <w:rPr>
          <w:rFonts w:hint="eastAsia" w:ascii="仿宋_GB2312" w:hAnsi="宋体"/>
          <w:szCs w:val="32"/>
          <w:lang w:eastAsia="zh-CN"/>
        </w:rPr>
        <w:t>持平。</w:t>
      </w:r>
      <w:r>
        <w:rPr>
          <w:rFonts w:hint="eastAsia" w:ascii="仿宋_GB2312" w:hAnsi="宋体"/>
          <w:szCs w:val="32"/>
        </w:rPr>
        <w:t>其中：</w:t>
      </w:r>
      <w:r>
        <w:rPr>
          <w:rFonts w:hint="eastAsia" w:ascii="仿宋_GB2312" w:hAnsi="Arial" w:cs="Arial"/>
          <w:kern w:val="0"/>
          <w:lang w:val="en-US" w:eastAsia="zh-CN"/>
        </w:rPr>
        <w:t>公务用车运行维护费2024年预算安排1.8万元，</w:t>
      </w:r>
      <w:r>
        <w:rPr>
          <w:rFonts w:hint="eastAsia" w:ascii="仿宋_GB2312" w:hAnsi="宋体"/>
          <w:szCs w:val="32"/>
          <w:lang w:eastAsia="zh-CN"/>
        </w:rPr>
        <w:t>与上年持平；公务用车购置费</w:t>
      </w:r>
      <w:r>
        <w:rPr>
          <w:rFonts w:hint="eastAsia" w:ascii="仿宋_GB2312" w:hAnsi="宋体"/>
          <w:szCs w:val="32"/>
          <w:lang w:val="en-US" w:eastAsia="zh-CN"/>
        </w:rPr>
        <w:t>2024年预算安排0万元，与上年持平。</w:t>
      </w:r>
    </w:p>
    <w:p>
      <w:pPr>
        <w:tabs>
          <w:tab w:val="center" w:pos="4475"/>
        </w:tabs>
        <w:spacing w:line="560" w:lineRule="exact"/>
        <w:ind w:firstLine="645"/>
        <w:rPr>
          <w:rFonts w:hint="eastAsia" w:ascii="黑体" w:eastAsia="黑体"/>
          <w:szCs w:val="32"/>
        </w:rPr>
      </w:pPr>
      <w:r>
        <w:rPr>
          <w:rFonts w:hint="eastAsia" w:ascii="黑体" w:eastAsia="黑体"/>
          <w:szCs w:val="32"/>
        </w:rPr>
        <w:t>八、政府性基金预算支出情况说明</w:t>
      </w:r>
    </w:p>
    <w:p>
      <w:pPr>
        <w:tabs>
          <w:tab w:val="center" w:pos="4475"/>
        </w:tabs>
        <w:spacing w:line="560" w:lineRule="exact"/>
        <w:ind w:firstLine="645"/>
        <w:rPr>
          <w:rFonts w:hint="eastAsia" w:ascii="黑体" w:eastAsia="黑体"/>
          <w:szCs w:val="32"/>
          <w:highlight w:val="yellow"/>
        </w:rPr>
      </w:pPr>
      <w:r>
        <w:rPr>
          <w:rFonts w:hint="eastAsia" w:ascii="仿宋_GB2312"/>
          <w:sz w:val="32"/>
          <w:szCs w:val="32"/>
          <w:lang w:eastAsia="zh-CN"/>
        </w:rPr>
        <w:t>我单位</w:t>
      </w:r>
      <w:r>
        <w:rPr>
          <w:rFonts w:hint="eastAsia" w:ascii="仿宋_GB2312"/>
          <w:szCs w:val="32"/>
        </w:rPr>
        <w:t>政府性基金预算支出</w:t>
      </w:r>
      <w:r>
        <w:rPr>
          <w:rFonts w:hint="eastAsia" w:ascii="仿宋_GB2312" w:eastAsia="仿宋_GB2312"/>
          <w:sz w:val="32"/>
          <w:szCs w:val="32"/>
          <w:lang w:eastAsia="zh-CN"/>
        </w:rPr>
        <w:t>共</w:t>
      </w:r>
      <w:r>
        <w:rPr>
          <w:rFonts w:hint="eastAsia" w:ascii="仿宋_GB2312"/>
          <w:sz w:val="32"/>
          <w:szCs w:val="32"/>
          <w:lang w:val="en-US" w:eastAsia="zh-CN"/>
        </w:rPr>
        <w:t>6.73</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347%，主要原因是增加编外工作经费项目</w:t>
      </w:r>
      <w:r>
        <w:rPr>
          <w:rFonts w:hint="eastAsia" w:ascii="仿宋_GB2312"/>
          <w:szCs w:val="32"/>
          <w:lang w:eastAsia="zh-CN"/>
        </w:rPr>
        <w:t>。</w:t>
      </w:r>
    </w:p>
    <w:p>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rPr>
        <w:t>九、</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pPr>
        <w:spacing w:line="460" w:lineRule="exact"/>
        <w:ind w:firstLine="480" w:firstLineChars="150"/>
        <w:rPr>
          <w:rFonts w:hint="default" w:ascii="仿宋_GB2312" w:eastAsia="仿宋_GB2312"/>
          <w:sz w:val="32"/>
          <w:szCs w:val="32"/>
          <w:highlight w:val="none"/>
          <w:lang w:val="en-US" w:eastAsia="zh-CN"/>
        </w:rPr>
      </w:pPr>
      <w:r>
        <w:rPr>
          <w:rFonts w:hint="eastAsia" w:ascii="仿宋_GB2312"/>
          <w:sz w:val="32"/>
          <w:szCs w:val="32"/>
          <w:highlight w:val="none"/>
          <w:lang w:val="en-US" w:eastAsia="zh-CN"/>
        </w:rPr>
        <w:t>我单位2024年单位预算无国有资本经营预算。</w:t>
      </w:r>
    </w:p>
    <w:p>
      <w:pPr>
        <w:tabs>
          <w:tab w:val="center" w:pos="4475"/>
        </w:tabs>
        <w:spacing w:line="560" w:lineRule="exact"/>
        <w:ind w:firstLine="645"/>
        <w:rPr>
          <w:rFonts w:hint="eastAsia" w:ascii="黑体" w:eastAsia="黑体"/>
          <w:szCs w:val="32"/>
        </w:rPr>
      </w:pPr>
      <w:r>
        <w:rPr>
          <w:rFonts w:hint="eastAsia" w:ascii="黑体" w:eastAsia="黑体"/>
          <w:szCs w:val="32"/>
          <w:lang w:eastAsia="zh-CN"/>
        </w:rPr>
        <w:t>十</w:t>
      </w:r>
      <w:r>
        <w:rPr>
          <w:rFonts w:hint="eastAsia" w:ascii="黑体" w:eastAsia="黑体"/>
          <w:szCs w:val="32"/>
        </w:rPr>
        <w:t>、其他重要事项情况说明</w:t>
      </w:r>
    </w:p>
    <w:p>
      <w:pPr>
        <w:tabs>
          <w:tab w:val="center" w:pos="4475"/>
        </w:tabs>
        <w:spacing w:line="560" w:lineRule="exact"/>
        <w:ind w:firstLine="645"/>
        <w:rPr>
          <w:rFonts w:hint="eastAsia" w:ascii="楷体_GB2312" w:hAnsi="楷体_GB2312" w:eastAsia="楷体_GB2312" w:cs="楷体_GB2312"/>
          <w:szCs w:val="32"/>
        </w:rPr>
      </w:pPr>
      <w:r>
        <w:rPr>
          <w:rFonts w:hint="eastAsia" w:ascii="楷体_GB2312" w:hAnsi="楷体_GB2312" w:eastAsia="楷体_GB2312" w:cs="楷体_GB2312"/>
          <w:szCs w:val="32"/>
        </w:rPr>
        <w:t>（一）</w:t>
      </w:r>
      <w:r>
        <w:rPr>
          <w:rFonts w:hint="eastAsia" w:ascii="楷体_GB2312" w:hAnsi="楷体_GB2312" w:eastAsia="楷体_GB2312" w:cs="楷体_GB2312"/>
          <w:szCs w:val="32"/>
          <w:lang w:eastAsia="zh-CN"/>
        </w:rPr>
        <w:t>单位</w:t>
      </w:r>
      <w:r>
        <w:rPr>
          <w:rFonts w:hint="eastAsia" w:ascii="楷体_GB2312" w:hAnsi="楷体_GB2312" w:eastAsia="楷体_GB2312" w:cs="楷体_GB2312"/>
          <w:szCs w:val="32"/>
        </w:rPr>
        <w:t>运行经费安排情况说明</w:t>
      </w:r>
    </w:p>
    <w:p>
      <w:pPr>
        <w:spacing w:line="460" w:lineRule="exact"/>
        <w:ind w:firstLine="480" w:firstLineChars="150"/>
        <w:rPr>
          <w:rFonts w:hint="eastAsia" w:ascii="仿宋_GB2312" w:eastAsia="仿宋_GB2312"/>
          <w:sz w:val="32"/>
          <w:szCs w:val="32"/>
          <w:highlight w:val="none"/>
        </w:rPr>
      </w:pPr>
      <w:r>
        <w:rPr>
          <w:rFonts w:hint="eastAsia" w:ascii="仿宋_GB2312" w:eastAsia="仿宋_GB2312"/>
          <w:sz w:val="32"/>
          <w:szCs w:val="32"/>
          <w:highlight w:val="none"/>
        </w:rPr>
        <w:t xml:space="preserve"> </w:t>
      </w:r>
      <w:r>
        <w:rPr>
          <w:rFonts w:hint="eastAsia" w:ascii="仿宋_GB2312" w:eastAsia="仿宋_GB2312"/>
          <w:sz w:val="32"/>
          <w:szCs w:val="32"/>
          <w:highlight w:val="none"/>
          <w:lang w:eastAsia="zh-CN"/>
        </w:rPr>
        <w:t>2024年</w:t>
      </w:r>
      <w:r>
        <w:rPr>
          <w:rFonts w:hint="eastAsia" w:ascii="仿宋_GB2312" w:eastAsia="仿宋_GB2312"/>
          <w:sz w:val="32"/>
          <w:szCs w:val="32"/>
          <w:highlight w:val="none"/>
        </w:rPr>
        <w:t>本</w:t>
      </w:r>
      <w:r>
        <w:rPr>
          <w:rFonts w:hint="eastAsia" w:ascii="仿宋_GB2312"/>
          <w:sz w:val="32"/>
          <w:szCs w:val="32"/>
          <w:highlight w:val="none"/>
          <w:lang w:eastAsia="zh-CN"/>
        </w:rPr>
        <w:t>单位</w:t>
      </w:r>
      <w:r>
        <w:rPr>
          <w:rFonts w:hint="eastAsia" w:ascii="仿宋_GB2312" w:eastAsia="仿宋_GB2312"/>
          <w:sz w:val="32"/>
          <w:szCs w:val="32"/>
          <w:highlight w:val="none"/>
        </w:rPr>
        <w:t>的运行经费预算共</w:t>
      </w:r>
      <w:r>
        <w:rPr>
          <w:rFonts w:hint="eastAsia" w:ascii="仿宋_GB2312"/>
          <w:sz w:val="32"/>
          <w:szCs w:val="32"/>
          <w:highlight w:val="none"/>
          <w:lang w:val="en-US" w:eastAsia="zh-CN"/>
        </w:rPr>
        <w:t>8.25</w:t>
      </w:r>
      <w:r>
        <w:rPr>
          <w:rFonts w:hint="eastAsia" w:ascii="仿宋_GB2312" w:eastAsia="仿宋_GB2312"/>
          <w:sz w:val="32"/>
          <w:szCs w:val="32"/>
          <w:highlight w:val="none"/>
        </w:rPr>
        <w:t>万元，同比减</w:t>
      </w:r>
      <w:r>
        <w:rPr>
          <w:rFonts w:hint="eastAsia" w:ascii="仿宋_GB2312"/>
          <w:sz w:val="32"/>
          <w:szCs w:val="32"/>
          <w:highlight w:val="none"/>
          <w:lang w:val="en-US" w:eastAsia="zh-CN"/>
        </w:rPr>
        <w:t>0.99</w:t>
      </w:r>
      <w:r>
        <w:rPr>
          <w:rFonts w:hint="eastAsia" w:ascii="仿宋_GB2312" w:eastAsia="仿宋_GB2312"/>
          <w:sz w:val="32"/>
          <w:szCs w:val="32"/>
          <w:highlight w:val="none"/>
        </w:rPr>
        <w:t>万元，同比下降</w:t>
      </w:r>
      <w:r>
        <w:rPr>
          <w:rFonts w:hint="eastAsia" w:ascii="仿宋_GB2312"/>
          <w:sz w:val="32"/>
          <w:szCs w:val="32"/>
          <w:highlight w:val="none"/>
          <w:lang w:val="en-US" w:eastAsia="zh-CN"/>
        </w:rPr>
        <w:t>10.71</w:t>
      </w:r>
      <w:r>
        <w:rPr>
          <w:rFonts w:hint="eastAsia" w:ascii="仿宋_GB2312" w:eastAsia="仿宋_GB2312"/>
          <w:sz w:val="32"/>
          <w:szCs w:val="32"/>
          <w:highlight w:val="none"/>
        </w:rPr>
        <w:t>%</w:t>
      </w:r>
      <w:r>
        <w:rPr>
          <w:rFonts w:hint="eastAsia" w:ascii="仿宋_GB2312"/>
          <w:sz w:val="32"/>
          <w:szCs w:val="32"/>
          <w:highlight w:val="none"/>
          <w:lang w:eastAsia="zh-CN"/>
        </w:rPr>
        <w:t>，主要原因是本年人员退休</w:t>
      </w:r>
      <w:r>
        <w:rPr>
          <w:rFonts w:hint="eastAsia" w:ascii="仿宋_GB2312"/>
          <w:sz w:val="32"/>
          <w:szCs w:val="32"/>
          <w:highlight w:val="none"/>
          <w:lang w:val="en-US" w:eastAsia="zh-CN"/>
        </w:rPr>
        <w:t>2人</w:t>
      </w:r>
      <w:r>
        <w:rPr>
          <w:rFonts w:hint="eastAsia" w:ascii="仿宋_GB2312" w:eastAsia="仿宋_GB2312"/>
          <w:sz w:val="32"/>
          <w:szCs w:val="32"/>
          <w:highlight w:val="none"/>
        </w:rPr>
        <w:t>。主要包括办公费、印刷费、水电费、邮电费、</w:t>
      </w:r>
      <w:r>
        <w:rPr>
          <w:rFonts w:hint="eastAsia" w:ascii="仿宋_GB2312"/>
          <w:sz w:val="32"/>
          <w:szCs w:val="32"/>
          <w:highlight w:val="none"/>
          <w:lang w:eastAsia="zh-CN"/>
        </w:rPr>
        <w:t>福利</w:t>
      </w:r>
      <w:r>
        <w:rPr>
          <w:rFonts w:hint="eastAsia" w:ascii="仿宋_GB2312" w:eastAsia="仿宋_GB2312"/>
          <w:sz w:val="32"/>
          <w:szCs w:val="32"/>
          <w:highlight w:val="none"/>
        </w:rPr>
        <w:t>费、差旅费、维修（护）费、会议费、培训费、公务接待费、公务用车运行维护费及其他商品和服务支出。</w:t>
      </w:r>
    </w:p>
    <w:p>
      <w:pPr>
        <w:tabs>
          <w:tab w:val="center" w:pos="4475"/>
        </w:tabs>
        <w:spacing w:line="560" w:lineRule="exact"/>
        <w:ind w:firstLine="645"/>
        <w:rPr>
          <w:rFonts w:hint="eastAsia" w:ascii="楷体_GB2312" w:hAnsi="楷体_GB2312" w:eastAsia="楷体_GB2312" w:cs="楷体_GB2312"/>
          <w:kern w:val="0"/>
        </w:rPr>
      </w:pPr>
      <w:r>
        <w:rPr>
          <w:rFonts w:hint="eastAsia" w:ascii="楷体_GB2312" w:hAnsi="楷体_GB2312" w:eastAsia="楷体_GB2312" w:cs="楷体_GB2312"/>
          <w:szCs w:val="32"/>
        </w:rPr>
        <w:t>（二）</w:t>
      </w:r>
      <w:r>
        <w:rPr>
          <w:rFonts w:hint="eastAsia" w:ascii="楷体_GB2312" w:hAnsi="楷体_GB2312" w:eastAsia="楷体_GB2312" w:cs="楷体_GB2312"/>
          <w:kern w:val="0"/>
        </w:rPr>
        <w:t>政府采购预算安排情况说明</w:t>
      </w:r>
    </w:p>
    <w:p>
      <w:pPr>
        <w:tabs>
          <w:tab w:val="center" w:pos="4475"/>
        </w:tabs>
        <w:spacing w:line="560" w:lineRule="exact"/>
        <w:ind w:firstLine="645"/>
        <w:rPr>
          <w:rFonts w:hint="default" w:ascii="仿宋_GB2312" w:hAnsi="宋体" w:eastAsia="仿宋_GB2312"/>
          <w:szCs w:val="32"/>
          <w:highlight w:val="none"/>
          <w:u w:val="single"/>
          <w:lang w:val="en-US" w:eastAsia="zh-CN"/>
        </w:rPr>
      </w:pPr>
      <w:r>
        <w:rPr>
          <w:rFonts w:hint="eastAsia" w:ascii="仿宋_GB2312" w:hAnsi="宋体"/>
          <w:szCs w:val="32"/>
          <w:highlight w:val="none"/>
        </w:rPr>
        <w:t>我</w:t>
      </w:r>
      <w:r>
        <w:rPr>
          <w:rFonts w:hint="eastAsia" w:ascii="仿宋_GB2312" w:hAnsi="宋体"/>
          <w:szCs w:val="32"/>
          <w:lang w:eastAsia="zh-CN"/>
        </w:rPr>
        <w:t>单位</w:t>
      </w:r>
      <w:r>
        <w:rPr>
          <w:rFonts w:hint="eastAsia" w:ascii="仿宋_GB2312" w:hAnsi="宋体"/>
          <w:szCs w:val="32"/>
        </w:rPr>
        <w:t>202</w:t>
      </w:r>
      <w:r>
        <w:rPr>
          <w:rFonts w:hint="eastAsia" w:ascii="仿宋_GB2312" w:hAnsi="宋体"/>
          <w:szCs w:val="32"/>
          <w:lang w:val="en-US" w:eastAsia="zh-CN"/>
        </w:rPr>
        <w:t>4</w:t>
      </w:r>
      <w:r>
        <w:rPr>
          <w:rFonts w:hint="eastAsia" w:ascii="仿宋_GB2312" w:hAnsi="宋体"/>
          <w:szCs w:val="32"/>
        </w:rPr>
        <w:t>年政府采购预算总金额</w:t>
      </w:r>
      <w:r>
        <w:rPr>
          <w:rFonts w:hint="eastAsia" w:ascii="仿宋_GB2312" w:hAnsi="宋体"/>
          <w:szCs w:val="32"/>
          <w:lang w:val="en-US" w:eastAsia="zh-CN"/>
        </w:rPr>
        <w:t>2.42</w:t>
      </w:r>
      <w:r>
        <w:rPr>
          <w:rFonts w:hint="eastAsia" w:ascii="仿宋_GB2312" w:hAnsi="宋体"/>
          <w:szCs w:val="32"/>
        </w:rPr>
        <w:t>万元。其中：货物类采购</w:t>
      </w:r>
      <w:r>
        <w:rPr>
          <w:rFonts w:hint="eastAsia" w:ascii="仿宋_GB2312" w:hAnsi="宋体"/>
          <w:szCs w:val="32"/>
          <w:lang w:val="en-US" w:eastAsia="zh-CN"/>
        </w:rPr>
        <w:t>0.62</w:t>
      </w:r>
      <w:r>
        <w:rPr>
          <w:rFonts w:hint="eastAsia" w:ascii="仿宋_GB2312" w:hAnsi="宋体"/>
          <w:szCs w:val="32"/>
        </w:rPr>
        <w:t>万元、工程类采购</w:t>
      </w:r>
      <w:r>
        <w:rPr>
          <w:rFonts w:hint="eastAsia" w:ascii="仿宋_GB2312" w:hAnsi="宋体"/>
          <w:szCs w:val="32"/>
          <w:lang w:val="en-US" w:eastAsia="zh-CN"/>
        </w:rPr>
        <w:t>0</w:t>
      </w:r>
      <w:r>
        <w:rPr>
          <w:rFonts w:hint="eastAsia" w:ascii="仿宋_GB2312" w:hAnsi="宋体"/>
          <w:szCs w:val="32"/>
        </w:rPr>
        <w:t>万元、服务类采购</w:t>
      </w:r>
      <w:r>
        <w:rPr>
          <w:rFonts w:hint="eastAsia" w:ascii="仿宋_GB2312" w:hAnsi="宋体"/>
          <w:szCs w:val="32"/>
          <w:lang w:val="en-US" w:eastAsia="zh-CN"/>
        </w:rPr>
        <w:t>1.8</w:t>
      </w:r>
      <w:r>
        <w:rPr>
          <w:rFonts w:hint="eastAsia" w:ascii="仿宋_GB2312" w:hAnsi="宋体"/>
          <w:szCs w:val="32"/>
        </w:rPr>
        <w:t>万元。</w:t>
      </w:r>
      <w:r>
        <w:rPr>
          <w:rFonts w:hint="eastAsia" w:ascii="仿宋_GB2312" w:hAnsi="宋体"/>
          <w:szCs w:val="32"/>
          <w:lang w:eastAsia="zh-CN"/>
        </w:rPr>
        <w:t>公务用车运行维护费</w:t>
      </w:r>
      <w:r>
        <w:rPr>
          <w:rFonts w:hint="eastAsia" w:ascii="仿宋_GB2312" w:hAnsi="宋体"/>
          <w:szCs w:val="32"/>
          <w:lang w:val="en-US" w:eastAsia="zh-CN"/>
        </w:rPr>
        <w:t>-其他保险服务集中采购服务类1.5万元，分散采购服务类0.3万元，合计服务类1.8万元；</w:t>
      </w:r>
      <w:r>
        <w:rPr>
          <w:rFonts w:hint="eastAsia" w:ascii="仿宋_GB2312" w:hAnsi="宋体"/>
          <w:szCs w:val="32"/>
          <w:lang w:eastAsia="zh-CN"/>
        </w:rPr>
        <w:t>公务用车运行维护费</w:t>
      </w:r>
      <w:r>
        <w:rPr>
          <w:rFonts w:hint="eastAsia" w:ascii="仿宋_GB2312" w:hAnsi="宋体"/>
          <w:szCs w:val="32"/>
          <w:lang w:val="en-US" w:eastAsia="zh-CN"/>
        </w:rPr>
        <w:t>-车辆维修和保养服务集中采购0.8万元；</w:t>
      </w:r>
      <w:r>
        <w:rPr>
          <w:rFonts w:hint="eastAsia" w:ascii="仿宋_GB2312" w:hAnsi="宋体"/>
          <w:szCs w:val="32"/>
          <w:lang w:eastAsia="zh-CN"/>
        </w:rPr>
        <w:t>公务用车运行维护费</w:t>
      </w:r>
      <w:r>
        <w:rPr>
          <w:rFonts w:hint="eastAsia" w:ascii="仿宋_GB2312" w:hAnsi="宋体"/>
          <w:szCs w:val="32"/>
          <w:lang w:val="en-US" w:eastAsia="zh-CN"/>
        </w:rPr>
        <w:t>-车辆加油、添加燃料服务集中采购0.7万元；定额商品和服务支出-其他办公用品分散采购货物0.62万元。</w:t>
      </w:r>
    </w:p>
    <w:p>
      <w:pPr>
        <w:tabs>
          <w:tab w:val="center" w:pos="4475"/>
        </w:tabs>
        <w:spacing w:line="560" w:lineRule="exact"/>
        <w:ind w:firstLine="645"/>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（三）政府购买服务情况说明</w:t>
      </w:r>
    </w:p>
    <w:p>
      <w:pPr>
        <w:tabs>
          <w:tab w:val="center" w:pos="4475"/>
        </w:tabs>
        <w:spacing w:line="560" w:lineRule="exact"/>
        <w:ind w:firstLine="645"/>
        <w:rPr>
          <w:rFonts w:hint="eastAsia" w:ascii="仿宋_GB2312" w:hAnsi="宋体"/>
          <w:szCs w:val="32"/>
          <w:lang w:val="en-US" w:eastAsia="zh-CN"/>
        </w:rPr>
      </w:pPr>
      <w:r>
        <w:rPr>
          <w:rFonts w:hint="eastAsia" w:ascii="仿宋_GB2312" w:hAnsi="宋体"/>
          <w:szCs w:val="32"/>
          <w:lang w:val="en-US" w:eastAsia="zh-CN"/>
        </w:rPr>
        <w:t>我单位无政府购买服务预算。</w:t>
      </w:r>
    </w:p>
    <w:p>
      <w:pPr>
        <w:tabs>
          <w:tab w:val="center" w:pos="4475"/>
        </w:tabs>
        <w:spacing w:line="560" w:lineRule="exact"/>
        <w:ind w:firstLine="645"/>
        <w:rPr>
          <w:rFonts w:hint="eastAsia" w:ascii="楷体_GB2312" w:hAnsi="楷体_GB2312" w:eastAsia="楷体_GB2312" w:cs="楷体_GB2312"/>
          <w:kern w:val="0"/>
        </w:rPr>
      </w:pPr>
      <w:r>
        <w:rPr>
          <w:rFonts w:hint="eastAsia" w:ascii="楷体_GB2312" w:hAnsi="楷体_GB2312" w:eastAsia="楷体_GB2312" w:cs="楷体_GB2312"/>
          <w:kern w:val="0"/>
        </w:rPr>
        <w:t>（</w:t>
      </w:r>
      <w:r>
        <w:rPr>
          <w:rFonts w:hint="eastAsia" w:ascii="楷体_GB2312" w:hAnsi="楷体_GB2312" w:eastAsia="楷体_GB2312" w:cs="楷体_GB2312"/>
          <w:kern w:val="0"/>
          <w:lang w:eastAsia="zh-CN"/>
        </w:rPr>
        <w:t>四</w:t>
      </w:r>
      <w:r>
        <w:rPr>
          <w:rFonts w:hint="eastAsia" w:ascii="楷体_GB2312" w:hAnsi="楷体_GB2312" w:eastAsia="楷体_GB2312" w:cs="楷体_GB2312"/>
          <w:kern w:val="0"/>
        </w:rPr>
        <w:t>）国有资产占用情况说明</w:t>
      </w:r>
    </w:p>
    <w:p>
      <w:pPr>
        <w:spacing w:line="460" w:lineRule="exact"/>
        <w:ind w:firstLine="480" w:firstLineChars="150"/>
        <w:rPr>
          <w:rFonts w:hint="eastAsia" w:ascii="仿宋_GB2312" w:hAnsi="宋体"/>
          <w:szCs w:val="32"/>
          <w:lang w:val="en-US" w:eastAsia="zh-CN"/>
        </w:rPr>
      </w:pPr>
      <w:r>
        <w:rPr>
          <w:rFonts w:hint="eastAsia" w:ascii="仿宋_GB2312" w:eastAsia="仿宋_GB2312"/>
          <w:sz w:val="32"/>
          <w:szCs w:val="32"/>
          <w:highlight w:val="none"/>
          <w:lang w:val="en-US" w:eastAsia="zh-CN"/>
        </w:rPr>
        <w:t>2024年本单位共有在编公务用车1辆，其他办公设备共30台（套）。</w:t>
      </w:r>
    </w:p>
    <w:p>
      <w:pPr>
        <w:tabs>
          <w:tab w:val="center" w:pos="4475"/>
        </w:tabs>
        <w:spacing w:line="560" w:lineRule="exact"/>
        <w:ind w:firstLine="645"/>
        <w:rPr>
          <w:rFonts w:hint="eastAsia" w:ascii="楷体_GB2312" w:hAnsi="楷体_GB2312" w:eastAsia="楷体_GB2312" w:cs="楷体_GB2312"/>
          <w:szCs w:val="32"/>
        </w:rPr>
      </w:pP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五</w:t>
      </w:r>
      <w:r>
        <w:rPr>
          <w:rFonts w:hint="eastAsia" w:ascii="楷体_GB2312" w:hAnsi="楷体_GB2312" w:eastAsia="楷体_GB2312" w:cs="楷体_GB2312"/>
          <w:szCs w:val="32"/>
        </w:rPr>
        <w:t>）预算绩效目标情况说明</w:t>
      </w:r>
    </w:p>
    <w:p>
      <w:pPr>
        <w:tabs>
          <w:tab w:val="center" w:pos="4475"/>
        </w:tabs>
        <w:spacing w:line="560" w:lineRule="exact"/>
        <w:ind w:firstLine="645"/>
        <w:rPr>
          <w:rFonts w:hint="eastAsia" w:ascii="仿宋_GB2312" w:eastAsia="仿宋_GB2312"/>
          <w:sz w:val="32"/>
          <w:szCs w:val="32"/>
          <w:lang w:val="en-US" w:eastAsia="zh-CN"/>
        </w:rPr>
      </w:pPr>
      <w:r>
        <w:rPr>
          <w:rFonts w:hint="eastAsia" w:ascii="仿宋_GB2312"/>
          <w:sz w:val="32"/>
          <w:szCs w:val="32"/>
          <w:lang w:val="en-US" w:eastAsia="zh-CN"/>
        </w:rPr>
        <w:t>1.我单位</w:t>
      </w:r>
      <w:r>
        <w:rPr>
          <w:rFonts w:hint="eastAsia" w:ascii="仿宋_GB2312" w:eastAsia="仿宋_GB2312"/>
          <w:sz w:val="32"/>
          <w:szCs w:val="32"/>
          <w:lang w:val="en-US" w:eastAsia="zh-CN"/>
        </w:rPr>
        <w:t>2024年所有项目支出全面实施绩效目标管理，涉及本级项目</w:t>
      </w:r>
      <w:r>
        <w:rPr>
          <w:rFonts w:hint="eastAsia" w:ascii="仿宋_GB2312"/>
          <w:sz w:val="32"/>
          <w:szCs w:val="32"/>
          <w:lang w:val="en-US" w:eastAsia="zh-CN"/>
        </w:rPr>
        <w:t>2</w:t>
      </w:r>
      <w:r>
        <w:rPr>
          <w:rFonts w:hint="eastAsia" w:ascii="仿宋_GB2312" w:eastAsia="仿宋_GB2312"/>
          <w:sz w:val="32"/>
          <w:szCs w:val="32"/>
          <w:lang w:val="en-US" w:eastAsia="zh-CN"/>
        </w:rPr>
        <w:t>个，预算资金</w:t>
      </w:r>
      <w:r>
        <w:rPr>
          <w:rFonts w:hint="eastAsia" w:ascii="仿宋_GB2312"/>
          <w:sz w:val="32"/>
          <w:szCs w:val="32"/>
          <w:lang w:val="en-US" w:eastAsia="zh-CN"/>
        </w:rPr>
        <w:t>6.73</w:t>
      </w:r>
      <w:r>
        <w:rPr>
          <w:rFonts w:hint="eastAsia" w:ascii="仿宋_GB2312" w:eastAsia="仿宋_GB2312"/>
          <w:sz w:val="32"/>
          <w:szCs w:val="32"/>
          <w:lang w:val="en-US" w:eastAsia="zh-CN"/>
        </w:rPr>
        <w:t>万元。绩效目标情况详见报表（涉密项目等除外）。</w:t>
      </w:r>
    </w:p>
    <w:p>
      <w:pPr>
        <w:tabs>
          <w:tab w:val="center" w:pos="4475"/>
        </w:tabs>
        <w:spacing w:line="560" w:lineRule="exact"/>
        <w:ind w:firstLine="645"/>
        <w:rPr>
          <w:rFonts w:hint="default" w:ascii="仿宋_GB2312" w:eastAsia="仿宋_GB2312"/>
          <w:sz w:val="32"/>
          <w:szCs w:val="32"/>
          <w:lang w:val="en-US" w:eastAsia="zh-CN"/>
        </w:rPr>
      </w:pPr>
      <w:r>
        <w:rPr>
          <w:rFonts w:hint="eastAsia" w:ascii="仿宋_GB2312"/>
          <w:sz w:val="32"/>
          <w:szCs w:val="32"/>
          <w:lang w:val="en-US" w:eastAsia="zh-CN"/>
        </w:rPr>
        <w:t>2.重点项目预算绩效目标说明。</w:t>
      </w:r>
    </w:p>
    <w:p>
      <w:pPr>
        <w:tabs>
          <w:tab w:val="center" w:pos="4475"/>
        </w:tabs>
        <w:spacing w:line="560" w:lineRule="exact"/>
        <w:ind w:firstLine="645"/>
        <w:rPr>
          <w:rFonts w:hint="default" w:ascii="黑体" w:eastAsia="黑体"/>
          <w:szCs w:val="32"/>
          <w:lang w:val="en-US"/>
        </w:rPr>
      </w:pPr>
      <w:r>
        <w:rPr>
          <w:rFonts w:hint="eastAsia" w:ascii="仿宋_GB2312" w:hAnsi="宋体"/>
          <w:szCs w:val="32"/>
          <w:highlight w:val="none"/>
          <w:lang w:val="en-US" w:eastAsia="zh-CN"/>
        </w:rPr>
        <w:t>重点项目一：项目名称白蚁防治费用，预算资金1.35万元，2024年度绩效目标为用于白蚁防治费1.35万元。</w:t>
      </w:r>
      <w:r>
        <w:rPr>
          <w:rFonts w:hint="eastAsia" w:ascii="仿宋_GB2312" w:hAnsi="宋体"/>
          <w:b w:val="0"/>
          <w:bCs w:val="0"/>
          <w:szCs w:val="32"/>
          <w:highlight w:val="none"/>
          <w:lang w:val="en-US" w:eastAsia="zh-CN"/>
        </w:rPr>
        <w:t>设1条数量指标：开</w:t>
      </w:r>
      <w:r>
        <w:rPr>
          <w:rFonts w:hint="eastAsia" w:ascii="仿宋_GB2312" w:hAnsi="宋体"/>
          <w:szCs w:val="32"/>
          <w:highlight w:val="none"/>
          <w:lang w:val="en-US" w:eastAsia="zh-CN"/>
        </w:rPr>
        <w:t>展白蚁防治综合检查35次，白蚁防治回访95次，共130次，</w:t>
      </w:r>
      <w:r>
        <w:rPr>
          <w:rFonts w:hint="eastAsia" w:ascii="仿宋_GB2312" w:hAnsi="宋体"/>
          <w:b w:val="0"/>
          <w:bCs w:val="0"/>
          <w:szCs w:val="32"/>
          <w:highlight w:val="none"/>
          <w:lang w:val="en-US" w:eastAsia="zh-CN"/>
        </w:rPr>
        <w:t>设1条质量指标：加强白蚁防治、确保检查和回访过的商品房不出现白蚁，设1条时效指标：2024年上半年，完成白蚁综合检查、回访任务的60%以上，下半年完成40%，</w:t>
      </w:r>
      <w:r>
        <w:rPr>
          <w:rFonts w:hint="eastAsia" w:ascii="仿宋_GB2312" w:hAnsi="宋体"/>
          <w:szCs w:val="32"/>
          <w:highlight w:val="none"/>
          <w:lang w:val="en-US" w:eastAsia="zh-CN"/>
        </w:rPr>
        <w:t>设1条经济效益指标：加强白蚁防治，确保群众安居，</w:t>
      </w:r>
      <w:bookmarkStart w:id="0" w:name="_GoBack"/>
      <w:bookmarkEnd w:id="0"/>
      <w:r>
        <w:rPr>
          <w:rFonts w:hint="eastAsia" w:ascii="仿宋_GB2312" w:hAnsi="宋体"/>
          <w:szCs w:val="32"/>
          <w:highlight w:val="none"/>
          <w:lang w:val="en-US" w:eastAsia="zh-CN"/>
        </w:rPr>
        <w:t>设1条满意度指标：加强社会公众对白蚁防治的满意度。</w:t>
      </w:r>
    </w:p>
    <w:p>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pPr>
        <w:spacing w:line="500" w:lineRule="exact"/>
        <w:ind w:firstLine="645"/>
        <w:rPr>
          <w:rFonts w:hint="eastAsia" w:ascii="黑体" w:hAnsi="宋体" w:eastAsia="黑体"/>
          <w:szCs w:val="32"/>
          <w:lang w:eastAsia="zh-CN"/>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应急管理事务、消防食物</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第四部分：房产所</w:t>
      </w:r>
      <w:r>
        <w:rPr>
          <w:rFonts w:hint="eastAsia" w:ascii="黑体" w:hAnsi="宋体" w:eastAsia="黑体"/>
          <w:szCs w:val="32"/>
        </w:rPr>
        <w:t>202</w:t>
      </w:r>
      <w:r>
        <w:rPr>
          <w:rFonts w:hint="eastAsia" w:ascii="黑体" w:hAnsi="宋体" w:eastAsia="黑体"/>
          <w:szCs w:val="32"/>
          <w:lang w:val="en-US" w:eastAsia="zh-CN"/>
        </w:rPr>
        <w:t>4</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pPr>
        <w:rPr>
          <w:rFonts w:ascii="仿宋_GB2312" w:hAnsi="宋体" w:eastAsia="仿宋_GB2312"/>
          <w:bCs/>
          <w:sz w:val="44"/>
          <w:szCs w:val="44"/>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2C4027"/>
    <w:rsid w:val="0F3525C2"/>
    <w:rsid w:val="132A66F3"/>
    <w:rsid w:val="15DD7808"/>
    <w:rsid w:val="1FF93BE7"/>
    <w:rsid w:val="21690C6D"/>
    <w:rsid w:val="22F75AF7"/>
    <w:rsid w:val="2F0E7201"/>
    <w:rsid w:val="34B35DD2"/>
    <w:rsid w:val="36190BE4"/>
    <w:rsid w:val="39F0129A"/>
    <w:rsid w:val="3F1447F7"/>
    <w:rsid w:val="415861F9"/>
    <w:rsid w:val="4E3B534E"/>
    <w:rsid w:val="4EF76050"/>
    <w:rsid w:val="6A3E1DEA"/>
    <w:rsid w:val="6DAE2E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禾何</cp:lastModifiedBy>
  <dcterms:modified xsi:type="dcterms:W3CDTF">2024-02-18T03:19:55Z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