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b/>
          <w:sz w:val="72"/>
          <w:szCs w:val="72"/>
        </w:rPr>
      </w:pPr>
      <w:r>
        <w:rPr>
          <w:rFonts w:hint="eastAsia"/>
          <w:b/>
          <w:sz w:val="72"/>
          <w:szCs w:val="72"/>
        </w:rPr>
        <w:t>20</w:t>
      </w:r>
      <w:r>
        <w:rPr>
          <w:rFonts w:hint="eastAsia"/>
          <w:b/>
          <w:sz w:val="72"/>
          <w:szCs w:val="72"/>
          <w:lang w:val="en-US" w:eastAsia="zh-CN"/>
        </w:rPr>
        <w:t>25</w:t>
      </w:r>
      <w:r>
        <w:rPr>
          <w:rFonts w:hint="eastAsia"/>
          <w:b/>
          <w:sz w:val="72"/>
          <w:szCs w:val="72"/>
        </w:rPr>
        <w:t>年部门预算公开</w:t>
      </w: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spacing w:line="800" w:lineRule="exact"/>
        <w:ind w:firstLine="1800" w:firstLineChars="500"/>
        <w:rPr>
          <w:rFonts w:hint="eastAsia"/>
          <w:sz w:val="36"/>
          <w:szCs w:val="36"/>
        </w:rPr>
      </w:pPr>
      <w:r>
        <w:rPr>
          <w:rFonts w:hint="eastAsia"/>
          <w:sz w:val="36"/>
          <w:szCs w:val="36"/>
        </w:rPr>
        <w:t>部门名称：          （盖章）</w:t>
      </w:r>
    </w:p>
    <w:p>
      <w:pPr>
        <w:spacing w:line="800" w:lineRule="exact"/>
        <w:ind w:firstLine="1800" w:firstLineChars="500"/>
        <w:rPr>
          <w:rFonts w:hint="eastAsia"/>
          <w:sz w:val="36"/>
          <w:szCs w:val="36"/>
        </w:rPr>
      </w:pPr>
      <w:r>
        <w:rPr>
          <w:rFonts w:hint="eastAsia"/>
          <w:sz w:val="36"/>
          <w:szCs w:val="36"/>
        </w:rPr>
        <w:t>部门负责人：        （签字）</w:t>
      </w:r>
    </w:p>
    <w:p>
      <w:pPr>
        <w:spacing w:line="800" w:lineRule="exact"/>
        <w:ind w:firstLine="1800" w:firstLineChars="500"/>
        <w:rPr>
          <w:rFonts w:hint="eastAsia"/>
          <w:sz w:val="36"/>
          <w:szCs w:val="36"/>
        </w:rPr>
      </w:pPr>
      <w:r>
        <w:rPr>
          <w:rFonts w:hint="eastAsia"/>
          <w:sz w:val="36"/>
          <w:szCs w:val="36"/>
        </w:rPr>
        <w:t>编报人：            （签字）</w:t>
      </w:r>
    </w:p>
    <w:p>
      <w:pPr>
        <w:spacing w:line="800" w:lineRule="exact"/>
        <w:ind w:firstLine="1800" w:firstLineChars="500"/>
        <w:rPr>
          <w:rFonts w:hint="default" w:eastAsia="仿宋_GB2312"/>
          <w:sz w:val="36"/>
          <w:szCs w:val="36"/>
          <w:lang w:val="en-US" w:eastAsia="zh-CN"/>
        </w:rPr>
      </w:pPr>
      <w:r>
        <w:rPr>
          <w:rFonts w:hint="eastAsia"/>
          <w:sz w:val="36"/>
          <w:szCs w:val="36"/>
        </w:rPr>
        <w:t>联系电话：</w:t>
      </w:r>
      <w:r>
        <w:rPr>
          <w:rFonts w:hint="eastAsia"/>
          <w:sz w:val="36"/>
          <w:szCs w:val="36"/>
          <w:lang w:val="en-US" w:eastAsia="zh-CN"/>
        </w:rPr>
        <w:t>7214800</w:t>
      </w:r>
    </w:p>
    <w:p>
      <w:pPr>
        <w:spacing w:line="800" w:lineRule="exact"/>
        <w:ind w:firstLine="1800" w:firstLineChars="500"/>
        <w:rPr>
          <w:rFonts w:hint="default" w:eastAsia="仿宋_GB2312"/>
          <w:sz w:val="36"/>
          <w:szCs w:val="36"/>
          <w:lang w:val="en-US" w:eastAsia="zh-CN"/>
        </w:rPr>
      </w:pPr>
      <w:r>
        <w:rPr>
          <w:rFonts w:hint="eastAsia"/>
          <w:sz w:val="36"/>
          <w:szCs w:val="36"/>
        </w:rPr>
        <w:t>编制日期：</w:t>
      </w:r>
      <w:r>
        <w:rPr>
          <w:rFonts w:hint="eastAsia"/>
          <w:sz w:val="36"/>
          <w:szCs w:val="36"/>
          <w:lang w:val="en-US" w:eastAsia="zh-CN"/>
        </w:rPr>
        <w:t>2025年2月</w:t>
      </w:r>
      <w:bookmarkStart w:id="0" w:name="_GoBack"/>
      <w:r>
        <w:rPr>
          <w:rFonts w:hint="eastAsia"/>
          <w:sz w:val="36"/>
          <w:szCs w:val="36"/>
          <w:highlight w:val="none"/>
          <w:lang w:val="en-US" w:eastAsia="zh-CN"/>
        </w:rPr>
        <w:t>10</w:t>
      </w:r>
      <w:bookmarkEnd w:id="0"/>
      <w:r>
        <w:rPr>
          <w:rFonts w:hint="eastAsia"/>
          <w:sz w:val="36"/>
          <w:szCs w:val="36"/>
          <w:lang w:val="en-US" w:eastAsia="zh-CN"/>
        </w:rPr>
        <w:t>日</w:t>
      </w:r>
    </w:p>
    <w:p>
      <w:pPr>
        <w:spacing w:line="800" w:lineRule="exact"/>
        <w:ind w:firstLine="1800" w:firstLineChars="500"/>
        <w:rPr>
          <w:rFonts w:hint="default" w:ascii="楷体_GB2312" w:eastAsia="仿宋_GB2312"/>
          <w:szCs w:val="32"/>
          <w:highlight w:val="none"/>
          <w:u w:val="single"/>
          <w:lang w:val="en-US" w:eastAsia="zh-CN"/>
        </w:rPr>
        <w:sectPr>
          <w:pgSz w:w="11906" w:h="16838"/>
          <w:pgMar w:top="1440" w:right="1800" w:bottom="1440" w:left="1800" w:header="851" w:footer="992" w:gutter="0"/>
          <w:cols w:space="720" w:num="1"/>
          <w:docGrid w:type="lines" w:linePitch="312" w:charSpace="0"/>
        </w:sectPr>
      </w:pPr>
      <w:r>
        <w:rPr>
          <w:rFonts w:hint="eastAsia"/>
          <w:sz w:val="36"/>
          <w:szCs w:val="36"/>
        </w:rPr>
        <w:t>部门预算编码：</w:t>
      </w:r>
      <w:r>
        <w:rPr>
          <w:rFonts w:hint="eastAsia"/>
          <w:sz w:val="36"/>
          <w:szCs w:val="36"/>
          <w:lang w:val="en-US" w:eastAsia="zh-CN"/>
        </w:rPr>
        <w:t>114003</w:t>
      </w:r>
    </w:p>
    <w:p>
      <w:pPr>
        <w:jc w:val="center"/>
        <w:rPr>
          <w:rFonts w:hint="eastAsia" w:ascii="黑体" w:hAnsi="宋体" w:eastAsia="黑体"/>
          <w:bCs/>
          <w:szCs w:val="32"/>
        </w:rPr>
      </w:pPr>
      <w:r>
        <w:rPr>
          <w:rFonts w:hint="eastAsia" w:ascii="黑体" w:hAnsi="宋体" w:eastAsia="黑体"/>
          <w:bCs/>
          <w:sz w:val="44"/>
          <w:szCs w:val="44"/>
          <w:highlight w:val="none"/>
        </w:rPr>
        <w:t>广西壮族自治区柳州市柳江公证处</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第二部分：广西壮族自治区柳州市柳江公证处</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广西壮族自治区柳州市柳江公证处</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adjustRightInd w:val="0"/>
        <w:snapToGrid w:val="0"/>
        <w:spacing w:line="560" w:lineRule="exact"/>
        <w:ind w:right="-333" w:rightChars="-104" w:firstLine="640" w:firstLineChars="200"/>
        <w:rPr>
          <w:rFonts w:hint="eastAsia" w:ascii="仿宋_GB2312" w:hAnsi="宋体" w:eastAsia="仿宋_GB2312"/>
          <w:szCs w:val="32"/>
          <w:lang w:eastAsia="zh-CN"/>
        </w:rPr>
      </w:pPr>
      <w:r>
        <w:rPr>
          <w:rFonts w:hint="eastAsia" w:ascii="仿宋_GB2312" w:hAnsi="宋体"/>
          <w:szCs w:val="32"/>
        </w:rPr>
        <w:t>（一）</w:t>
      </w:r>
      <w:r>
        <w:rPr>
          <w:rFonts w:hint="eastAsia" w:ascii="宋体" w:hAnsi="宋体"/>
          <w:sz w:val="32"/>
        </w:rPr>
        <w:t>负责办理公证事务，出具公证证明</w:t>
      </w:r>
      <w:r>
        <w:rPr>
          <w:rFonts w:hint="eastAsia" w:ascii="宋体" w:hAnsi="宋体"/>
          <w:sz w:val="32"/>
          <w:lang w:eastAsia="zh-CN"/>
        </w:rPr>
        <w:t>；</w:t>
      </w:r>
    </w:p>
    <w:p>
      <w:pPr>
        <w:spacing w:line="400" w:lineRule="exact"/>
        <w:ind w:firstLine="640" w:firstLineChars="200"/>
        <w:rPr>
          <w:rFonts w:hint="eastAsia" w:ascii="宋体" w:hAnsi="宋体" w:eastAsia="仿宋_GB2312"/>
          <w:sz w:val="32"/>
          <w:lang w:eastAsia="zh-CN"/>
        </w:rPr>
      </w:pPr>
      <w:r>
        <w:rPr>
          <w:rFonts w:hint="eastAsia" w:ascii="仿宋_GB2312" w:hAnsi="宋体"/>
          <w:szCs w:val="32"/>
        </w:rPr>
        <w:t>（二）</w:t>
      </w:r>
      <w:r>
        <w:rPr>
          <w:rFonts w:hint="eastAsia" w:ascii="宋体" w:hAnsi="宋体"/>
          <w:sz w:val="32"/>
        </w:rPr>
        <w:t>负责向社会提供法律咨询、代写法律文书等法律服务</w:t>
      </w:r>
      <w:r>
        <w:rPr>
          <w:rFonts w:hint="eastAsia" w:ascii="宋体" w:hAnsi="宋体"/>
          <w:sz w:val="32"/>
          <w:lang w:eastAsia="zh-CN"/>
        </w:rPr>
        <w:t>；</w:t>
      </w:r>
    </w:p>
    <w:p>
      <w:pPr>
        <w:adjustRightInd w:val="0"/>
        <w:snapToGrid w:val="0"/>
        <w:spacing w:line="560" w:lineRule="exact"/>
        <w:ind w:right="-333" w:rightChars="-104" w:firstLine="640" w:firstLineChars="200"/>
        <w:rPr>
          <w:rFonts w:hint="eastAsia" w:ascii="仿宋_GB2312" w:hAnsi="宋体" w:eastAsia="仿宋_GB2312"/>
          <w:szCs w:val="32"/>
          <w:lang w:eastAsia="zh-CN"/>
        </w:rPr>
      </w:pPr>
      <w:r>
        <w:rPr>
          <w:rFonts w:hint="eastAsia" w:ascii="仿宋_GB2312" w:hAnsi="宋体"/>
          <w:szCs w:val="32"/>
        </w:rPr>
        <w:t>（三）</w:t>
      </w:r>
      <w:r>
        <w:rPr>
          <w:rFonts w:hint="eastAsia" w:ascii="宋体" w:hAnsi="宋体"/>
          <w:sz w:val="32"/>
        </w:rPr>
        <w:t>负责普及法律知识，宣传社会主义法制，教育公民、法人和其他组织遵守法律，维护社会秩序</w:t>
      </w:r>
      <w:r>
        <w:rPr>
          <w:rFonts w:hint="eastAsia" w:ascii="宋体" w:hAnsi="宋体"/>
          <w:sz w:val="32"/>
          <w:lang w:eastAsia="zh-CN"/>
        </w:rPr>
        <w:t>；</w:t>
      </w:r>
    </w:p>
    <w:p>
      <w:pPr>
        <w:spacing w:line="400" w:lineRule="exact"/>
        <w:ind w:firstLine="640" w:firstLineChars="200"/>
        <w:rPr>
          <w:rFonts w:hint="eastAsia" w:ascii="宋体" w:hAnsi="宋体" w:eastAsia="仿宋_GB2312"/>
          <w:sz w:val="32"/>
          <w:lang w:eastAsia="zh-CN"/>
        </w:rPr>
      </w:pPr>
      <w:r>
        <w:rPr>
          <w:rFonts w:hint="eastAsia" w:ascii="仿宋_GB2312" w:hAnsi="宋体"/>
          <w:szCs w:val="32"/>
        </w:rPr>
        <w:t>（四）</w:t>
      </w:r>
      <w:r>
        <w:rPr>
          <w:rFonts w:hint="eastAsia" w:ascii="宋体" w:hAnsi="宋体"/>
          <w:sz w:val="32"/>
        </w:rPr>
        <w:t>负责对招标投标、拍卖等与公众或社会经济生活有密切关系的社会活动实施法律监督</w:t>
      </w:r>
      <w:r>
        <w:rPr>
          <w:rFonts w:hint="eastAsia" w:ascii="宋体" w:hAnsi="宋体"/>
          <w:sz w:val="32"/>
          <w:lang w:eastAsia="zh-CN"/>
        </w:rPr>
        <w:t>；</w:t>
      </w:r>
    </w:p>
    <w:p>
      <w:pPr>
        <w:spacing w:line="400" w:lineRule="exact"/>
        <w:ind w:firstLine="640" w:firstLineChars="200"/>
        <w:rPr>
          <w:rFonts w:hint="eastAsia" w:ascii="宋体" w:hAnsi="宋体"/>
          <w:sz w:val="32"/>
        </w:rPr>
      </w:pPr>
      <w:r>
        <w:rPr>
          <w:rFonts w:hint="eastAsia" w:ascii="仿宋_GB2312" w:hAnsi="宋体"/>
          <w:szCs w:val="32"/>
        </w:rPr>
        <w:t>（五）</w:t>
      </w:r>
      <w:r>
        <w:rPr>
          <w:rFonts w:hint="eastAsia" w:ascii="宋体" w:hAnsi="宋体"/>
          <w:sz w:val="32"/>
        </w:rPr>
        <w:t>完成主管部门交办的其他任务。</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numPr>
          <w:ilvl w:val="0"/>
          <w:numId w:val="0"/>
        </w:numPr>
        <w:spacing w:line="460" w:lineRule="exact"/>
        <w:ind w:firstLine="640" w:firstLineChars="200"/>
        <w:rPr>
          <w:rFonts w:hint="eastAsia" w:ascii="宋体" w:hAnsi="宋体"/>
          <w:sz w:val="32"/>
          <w:szCs w:val="32"/>
        </w:rPr>
      </w:pPr>
      <w:r>
        <w:rPr>
          <w:rFonts w:hint="eastAsia" w:ascii="宋体" w:hAnsi="宋体"/>
          <w:sz w:val="32"/>
          <w:szCs w:val="32"/>
        </w:rPr>
        <w:t>广西壮族自治区柳州市柳江公证处是柳州市柳江区司法局的二层单位，是公益</w:t>
      </w:r>
      <w:r>
        <w:rPr>
          <w:rFonts w:hint="eastAsia" w:ascii="宋体" w:hAnsi="宋体"/>
          <w:sz w:val="32"/>
          <w:szCs w:val="32"/>
          <w:lang w:val="en-US" w:eastAsia="zh-CN"/>
        </w:rPr>
        <w:t>二</w:t>
      </w:r>
      <w:r>
        <w:rPr>
          <w:rFonts w:hint="eastAsia" w:ascii="宋体" w:hAnsi="宋体"/>
          <w:sz w:val="32"/>
          <w:szCs w:val="32"/>
        </w:rPr>
        <w:t>类事业单位。</w:t>
      </w:r>
    </w:p>
    <w:p>
      <w:pPr>
        <w:tabs>
          <w:tab w:val="center" w:pos="4475"/>
        </w:tabs>
        <w:spacing w:line="560" w:lineRule="exact"/>
        <w:rPr>
          <w:rFonts w:hint="eastAsia" w:ascii="黑体" w:eastAsia="黑体"/>
          <w:szCs w:val="32"/>
        </w:rPr>
      </w:pP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广西壮族自治区柳州市柳江公证处202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34.54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34.54</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39.30</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53.22% %，主要原因是</w:t>
      </w:r>
      <w:r>
        <w:rPr>
          <w:rFonts w:hint="eastAsia" w:ascii="仿宋_GB2312"/>
          <w:szCs w:val="32"/>
          <w:lang w:eastAsia="zh-CN"/>
        </w:rPr>
        <w:t>人员经费的减少和项目经费公证收入的减少</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53.22%，主要原因是</w:t>
      </w:r>
      <w:r>
        <w:rPr>
          <w:rFonts w:hint="eastAsia" w:ascii="仿宋_GB2312"/>
          <w:szCs w:val="32"/>
          <w:lang w:eastAsia="zh-CN"/>
        </w:rPr>
        <w:t>人员经费的减少和项目经费公证收入的减少</w:t>
      </w:r>
      <w:r>
        <w:rPr>
          <w:rFonts w:hint="eastAsia" w:ascii="仿宋_GB2312"/>
          <w:sz w:val="32"/>
          <w:szCs w:val="32"/>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34.54</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39.30</w:t>
      </w:r>
      <w:r>
        <w:rPr>
          <w:rFonts w:hint="eastAsia" w:ascii="仿宋_GB2312"/>
          <w:sz w:val="32"/>
          <w:szCs w:val="32"/>
          <w:lang w:val="en" w:eastAsia="zh-CN"/>
        </w:rPr>
        <w:t>万元，</w:t>
      </w:r>
      <w:r>
        <w:rPr>
          <w:rFonts w:hint="eastAsia" w:ascii="仿宋_GB2312"/>
          <w:sz w:val="32"/>
          <w:szCs w:val="32"/>
          <w:lang w:eastAsia="zh-CN"/>
        </w:rPr>
        <w:t>增减少</w:t>
      </w:r>
      <w:r>
        <w:rPr>
          <w:rFonts w:hint="eastAsia" w:ascii="仿宋_GB2312"/>
          <w:sz w:val="32"/>
          <w:szCs w:val="32"/>
          <w:lang w:val="en-US" w:eastAsia="zh-CN"/>
        </w:rPr>
        <w:t>53.22%，主要原因是</w:t>
      </w:r>
      <w:r>
        <w:rPr>
          <w:rFonts w:hint="eastAsia" w:ascii="仿宋_GB2312"/>
          <w:szCs w:val="32"/>
          <w:lang w:eastAsia="zh-CN"/>
        </w:rPr>
        <w:t>人员经费的减少和项目经费公证收入的减少</w:t>
      </w:r>
      <w:r>
        <w:rPr>
          <w:rFonts w:hint="eastAsia" w:ascii="仿宋_GB2312"/>
          <w:sz w:val="32"/>
          <w:szCs w:val="32"/>
          <w:lang w:val="en-US" w:eastAsia="zh-CN"/>
        </w:rPr>
        <w:t>。单位收入主要包括：</w:t>
      </w:r>
      <w:r>
        <w:rPr>
          <w:rFonts w:hint="eastAsia" w:ascii="仿宋_GB2312" w:hAnsi="宋体"/>
          <w:szCs w:val="32"/>
          <w:lang w:val="en-US" w:eastAsia="zh-CN"/>
        </w:rPr>
        <w:t>一般公共预算拨款（本级）34.51万元，占比99.91%；其他收入0.03万元，占比0.09%</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34.54</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39.9</w:t>
      </w:r>
      <w:r>
        <w:rPr>
          <w:rFonts w:hint="eastAsia" w:ascii="仿宋_GB2312"/>
          <w:sz w:val="32"/>
          <w:szCs w:val="32"/>
          <w:lang w:val="en" w:eastAsia="zh-CN"/>
        </w:rPr>
        <w:t>万元，</w:t>
      </w:r>
      <w:r>
        <w:rPr>
          <w:rFonts w:hint="eastAsia" w:ascii="仿宋_GB2312"/>
          <w:sz w:val="32"/>
          <w:szCs w:val="32"/>
          <w:lang w:eastAsia="zh-CN"/>
        </w:rPr>
        <w:t>增减少</w:t>
      </w:r>
      <w:r>
        <w:rPr>
          <w:rFonts w:hint="eastAsia" w:ascii="仿宋_GB2312"/>
          <w:sz w:val="32"/>
          <w:szCs w:val="32"/>
          <w:lang w:val="en-US" w:eastAsia="zh-CN"/>
        </w:rPr>
        <w:t>53.22%，主要原因是</w:t>
      </w:r>
      <w:r>
        <w:rPr>
          <w:rFonts w:hint="eastAsia" w:ascii="仿宋_GB2312"/>
          <w:szCs w:val="32"/>
          <w:lang w:eastAsia="zh-CN"/>
        </w:rPr>
        <w:t>人员经费的减少和项目经费公证收入的减少</w:t>
      </w:r>
      <w:r>
        <w:rPr>
          <w:rFonts w:hint="eastAsia" w:ascii="仿宋_GB2312"/>
          <w:sz w:val="32"/>
          <w:szCs w:val="32"/>
          <w:lang w:val="en-US" w:eastAsia="zh-CN"/>
        </w:rPr>
        <w:t>。单位支出主要包括：</w:t>
      </w:r>
      <w:r>
        <w:rPr>
          <w:rFonts w:hint="eastAsia" w:ascii="仿宋_GB2312" w:hAnsi="宋体"/>
          <w:szCs w:val="32"/>
          <w:lang w:val="en-US" w:eastAsia="zh-CN"/>
        </w:rPr>
        <w:t>公共安全支出26.02万元，占比75.33%；社会保障和就业支出4.66万元，占比13.49%；卫生健康支出1.54万元，占比4.45%；住房保障支出2.33万元，占比6.74%</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仿宋_GB2312" w:hAnsi="宋体"/>
          <w:szCs w:val="32"/>
          <w:highlight w:val="none"/>
          <w:u w:val="single" w:color="FFFFFF"/>
        </w:rPr>
      </w:pPr>
      <w:r>
        <w:rPr>
          <w:rFonts w:hint="eastAsia" w:ascii="仿宋_GB2312" w:hAnsi="宋体"/>
          <w:b/>
          <w:bCs/>
          <w:szCs w:val="32"/>
          <w:highlight w:val="none"/>
          <w:u w:val="single" w:color="FFFFFF"/>
        </w:rPr>
        <w:t>我</w:t>
      </w:r>
      <w:r>
        <w:rPr>
          <w:rFonts w:hint="eastAsia" w:ascii="仿宋_GB2312" w:hAnsi="宋体"/>
          <w:b/>
          <w:bCs/>
          <w:szCs w:val="32"/>
          <w:highlight w:val="none"/>
          <w:u w:val="single" w:color="FFFFFF"/>
          <w:lang w:eastAsia="zh-CN"/>
        </w:rPr>
        <w:t>单位</w:t>
      </w:r>
      <w:r>
        <w:rPr>
          <w:rFonts w:hint="eastAsia" w:ascii="仿宋_GB2312" w:hAnsi="宋体"/>
          <w:b/>
          <w:bCs/>
          <w:szCs w:val="32"/>
          <w:highlight w:val="none"/>
          <w:u w:val="single" w:color="FFFFFF"/>
        </w:rPr>
        <w:t>202</w:t>
      </w:r>
      <w:r>
        <w:rPr>
          <w:rFonts w:hint="eastAsia" w:ascii="仿宋_GB2312" w:hAnsi="宋体"/>
          <w:b/>
          <w:bCs/>
          <w:szCs w:val="32"/>
          <w:highlight w:val="none"/>
          <w:u w:val="single" w:color="FFFFFF"/>
          <w:lang w:val="en-US" w:eastAsia="zh-CN"/>
        </w:rPr>
        <w:t>5</w:t>
      </w:r>
      <w:r>
        <w:rPr>
          <w:rFonts w:hint="eastAsia" w:ascii="仿宋_GB2312" w:hAnsi="宋体"/>
          <w:b/>
          <w:bCs/>
          <w:szCs w:val="32"/>
          <w:highlight w:val="none"/>
          <w:u w:val="single" w:color="FFFFFF"/>
        </w:rPr>
        <w:t>年</w:t>
      </w:r>
      <w:r>
        <w:rPr>
          <w:rFonts w:hint="eastAsia" w:ascii="仿宋_GB2312" w:hAnsi="宋体"/>
          <w:b/>
          <w:bCs/>
          <w:szCs w:val="32"/>
          <w:highlight w:val="none"/>
          <w:u w:val="single" w:color="FFFFFF"/>
          <w:lang w:eastAsia="zh-CN"/>
        </w:rPr>
        <w:t>单位</w:t>
      </w:r>
      <w:r>
        <w:rPr>
          <w:rFonts w:hint="eastAsia" w:ascii="仿宋_GB2312" w:hAnsi="宋体"/>
          <w:b/>
          <w:bCs/>
          <w:szCs w:val="32"/>
          <w:highlight w:val="none"/>
          <w:u w:val="single" w:color="FFFFFF"/>
        </w:rPr>
        <w:t>预算无政府性基金预算。</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hAnsi="宋体"/>
          <w:szCs w:val="32"/>
          <w:highlight w:val="none"/>
          <w:u w:val="single" w:color="FFFFFF"/>
        </w:rPr>
      </w:pPr>
      <w:r>
        <w:rPr>
          <w:rFonts w:hint="eastAsia" w:ascii="仿宋_GB2312" w:hAnsi="宋体"/>
          <w:b/>
          <w:bCs/>
          <w:szCs w:val="32"/>
          <w:highlight w:val="none"/>
          <w:u w:val="single" w:color="FFFFFF"/>
        </w:rPr>
        <w:t>我</w:t>
      </w:r>
      <w:r>
        <w:rPr>
          <w:rFonts w:hint="eastAsia" w:ascii="仿宋_GB2312" w:hAnsi="宋体"/>
          <w:b/>
          <w:bCs/>
          <w:szCs w:val="32"/>
          <w:highlight w:val="none"/>
          <w:u w:val="single" w:color="FFFFFF"/>
          <w:lang w:eastAsia="zh-CN"/>
        </w:rPr>
        <w:t>单位</w:t>
      </w:r>
      <w:r>
        <w:rPr>
          <w:rFonts w:hint="eastAsia" w:ascii="仿宋_GB2312" w:hAnsi="宋体"/>
          <w:b/>
          <w:bCs/>
          <w:szCs w:val="32"/>
          <w:highlight w:val="none"/>
          <w:u w:val="single" w:color="FFFFFF"/>
        </w:rPr>
        <w:t>202</w:t>
      </w:r>
      <w:r>
        <w:rPr>
          <w:rFonts w:hint="eastAsia" w:ascii="仿宋_GB2312" w:hAnsi="宋体"/>
          <w:b/>
          <w:bCs/>
          <w:szCs w:val="32"/>
          <w:highlight w:val="none"/>
          <w:u w:val="single" w:color="FFFFFF"/>
          <w:lang w:val="en-US" w:eastAsia="zh-CN"/>
        </w:rPr>
        <w:t>5</w:t>
      </w:r>
      <w:r>
        <w:rPr>
          <w:rFonts w:hint="eastAsia" w:ascii="仿宋_GB2312" w:hAnsi="宋体"/>
          <w:b/>
          <w:bCs/>
          <w:szCs w:val="32"/>
          <w:highlight w:val="none"/>
          <w:u w:val="single" w:color="FFFFFF"/>
        </w:rPr>
        <w:t>年</w:t>
      </w:r>
      <w:r>
        <w:rPr>
          <w:rFonts w:hint="eastAsia" w:ascii="仿宋_GB2312" w:hAnsi="宋体"/>
          <w:b/>
          <w:bCs/>
          <w:szCs w:val="32"/>
          <w:highlight w:val="none"/>
          <w:u w:val="single" w:color="FFFFFF"/>
          <w:lang w:eastAsia="zh-CN"/>
        </w:rPr>
        <w:t>单位</w:t>
      </w:r>
      <w:r>
        <w:rPr>
          <w:rFonts w:hint="eastAsia" w:ascii="仿宋_GB2312" w:hAnsi="宋体"/>
          <w:b/>
          <w:bCs/>
          <w:szCs w:val="32"/>
          <w:highlight w:val="none"/>
          <w:u w:val="single" w:color="FFFFFF"/>
        </w:rPr>
        <w:t>预算无</w:t>
      </w:r>
      <w:r>
        <w:rPr>
          <w:rFonts w:hint="eastAsia" w:ascii="仿宋_GB2312" w:hAnsi="宋体"/>
          <w:b/>
          <w:bCs/>
          <w:szCs w:val="32"/>
          <w:highlight w:val="none"/>
          <w:u w:val="single" w:color="FFFFFF"/>
          <w:lang w:eastAsia="zh-CN"/>
        </w:rPr>
        <w:t>国有资本经营</w:t>
      </w:r>
      <w:r>
        <w:rPr>
          <w:rFonts w:hint="eastAsia" w:ascii="仿宋_GB2312" w:hAnsi="宋体"/>
          <w:b/>
          <w:bCs/>
          <w:szCs w:val="32"/>
          <w:highlight w:val="none"/>
          <w:u w:val="single" w:color="FFFFFF"/>
        </w:rPr>
        <w:t>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0.07</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0.08</w:t>
      </w:r>
      <w:r>
        <w:rPr>
          <w:rFonts w:hint="eastAsia" w:ascii="仿宋_GB2312"/>
          <w:bCs/>
        </w:rPr>
        <w:t>万元，下降</w:t>
      </w:r>
      <w:r>
        <w:rPr>
          <w:rFonts w:hint="eastAsia" w:ascii="仿宋_GB2312"/>
          <w:bCs/>
          <w:lang w:val="en-US" w:eastAsia="zh-CN"/>
        </w:rPr>
        <w:t>53.33</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r>
        <w:rPr>
          <w:rFonts w:hint="eastAsia" w:ascii="仿宋_GB2312" w:hAnsi="宋体"/>
          <w:szCs w:val="32"/>
          <w:lang w:eastAsia="zh-CN"/>
        </w:rPr>
        <w:t>，</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r>
        <w:rPr>
          <w:rFonts w:hint="eastAsia" w:ascii="仿宋_GB2312" w:hAnsi="Arial" w:cs="Arial"/>
          <w:kern w:val="0"/>
        </w:rPr>
        <w:t>；</w:t>
      </w:r>
    </w:p>
    <w:p>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0.07</w:t>
      </w:r>
      <w:r>
        <w:rPr>
          <w:rFonts w:hint="eastAsia" w:ascii="仿宋_GB2312" w:hAnsi="宋体"/>
          <w:szCs w:val="32"/>
        </w:rPr>
        <w:t>万元，比上年减少</w:t>
      </w:r>
      <w:r>
        <w:rPr>
          <w:rFonts w:hint="eastAsia" w:ascii="仿宋_GB2312" w:hAnsi="宋体"/>
          <w:szCs w:val="32"/>
          <w:lang w:val="en-US" w:eastAsia="zh-CN"/>
        </w:rPr>
        <w:t>0.08</w:t>
      </w:r>
      <w:r>
        <w:rPr>
          <w:rFonts w:hint="eastAsia" w:ascii="仿宋_GB2312" w:hAnsi="宋体"/>
          <w:szCs w:val="32"/>
        </w:rPr>
        <w:t>万元，下降</w:t>
      </w:r>
      <w:r>
        <w:rPr>
          <w:rFonts w:hint="eastAsia" w:ascii="仿宋_GB2312" w:hAnsi="宋体"/>
          <w:szCs w:val="32"/>
          <w:lang w:val="en-US" w:eastAsia="zh-CN"/>
        </w:rPr>
        <w:t>53.33</w:t>
      </w:r>
      <w:r>
        <w:rPr>
          <w:rFonts w:hint="eastAsia" w:ascii="仿宋_GB2312" w:hAnsi="宋体"/>
          <w:szCs w:val="32"/>
        </w:rPr>
        <w:t>%，</w:t>
      </w:r>
      <w:r>
        <w:rPr>
          <w:rFonts w:hint="eastAsia" w:ascii="仿宋_GB2312" w:hAnsi="Arial" w:cs="Arial"/>
          <w:kern w:val="0"/>
        </w:rPr>
        <w:t>减少的主要原因是落实过紧日子要求，压减公务接待费预算。</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highlight w:val="yellow"/>
          <w:lang w:eastAsia="zh-CN"/>
        </w:rPr>
        <w:t>事业单位相关</w:t>
      </w:r>
      <w:r>
        <w:rPr>
          <w:rFonts w:hint="eastAsia" w:ascii="黑体" w:hAnsi="黑体" w:eastAsia="黑体" w:cs="黑体"/>
          <w:szCs w:val="32"/>
          <w:highlight w:val="yellow"/>
        </w:rPr>
        <w:t>运行经费安排情况说明</w:t>
      </w:r>
    </w:p>
    <w:p>
      <w:pPr>
        <w:tabs>
          <w:tab w:val="center" w:pos="4475"/>
        </w:tabs>
        <w:spacing w:line="560" w:lineRule="exact"/>
        <w:ind w:firstLine="645"/>
        <w:rPr>
          <w:rFonts w:hint="eastAsia" w:ascii="仿宋_GB2312" w:hAnsi="宋体"/>
          <w:b/>
          <w:bCs/>
          <w:szCs w:val="32"/>
          <w:highlight w:val="yellow"/>
          <w:u w:val="single"/>
        </w:rPr>
      </w:pPr>
      <w:r>
        <w:rPr>
          <w:rFonts w:hint="eastAsia" w:ascii="仿宋_GB2312" w:hAnsi="宋体" w:cs="Times New Roman"/>
          <w:szCs w:val="32"/>
          <w:highlight w:val="yellow"/>
          <w:lang w:eastAsia="zh-CN"/>
        </w:rPr>
        <w:t>我事业单位运行经费主要包括</w:t>
      </w:r>
      <w:r>
        <w:rPr>
          <w:rFonts w:hint="eastAsia" w:ascii="仿宋_GB2312" w:eastAsia="仿宋_GB2312"/>
          <w:sz w:val="32"/>
          <w:szCs w:val="32"/>
          <w:highlight w:val="yellow"/>
        </w:rPr>
        <w:t>办公费、印刷费、水</w:t>
      </w:r>
      <w:r>
        <w:rPr>
          <w:rFonts w:hint="eastAsia" w:ascii="仿宋_GB2312"/>
          <w:sz w:val="32"/>
          <w:szCs w:val="32"/>
          <w:highlight w:val="yellow"/>
          <w:lang w:eastAsia="zh-CN"/>
        </w:rPr>
        <w:t>费、</w:t>
      </w:r>
      <w:r>
        <w:rPr>
          <w:rFonts w:hint="eastAsia" w:ascii="仿宋_GB2312" w:eastAsia="仿宋_GB2312"/>
          <w:sz w:val="32"/>
          <w:szCs w:val="32"/>
          <w:highlight w:val="yellow"/>
        </w:rPr>
        <w:t>电费、邮电费、差旅费、维修（护）费、会议费、培训费、公务接待费、</w:t>
      </w:r>
      <w:r>
        <w:rPr>
          <w:rFonts w:hint="eastAsia" w:ascii="仿宋_GB2312"/>
          <w:sz w:val="32"/>
          <w:szCs w:val="32"/>
          <w:highlight w:val="yellow"/>
          <w:lang w:eastAsia="zh-CN"/>
        </w:rPr>
        <w:t>工会经费、福利费、</w:t>
      </w:r>
      <w:r>
        <w:rPr>
          <w:rFonts w:hint="eastAsia" w:ascii="仿宋_GB2312" w:eastAsia="仿宋_GB2312"/>
          <w:sz w:val="32"/>
          <w:szCs w:val="32"/>
          <w:highlight w:val="yellow"/>
        </w:rPr>
        <w:t>公务用车运行维护费</w:t>
      </w:r>
      <w:r>
        <w:rPr>
          <w:rFonts w:hint="eastAsia" w:ascii="仿宋_GB2312"/>
          <w:sz w:val="32"/>
          <w:szCs w:val="32"/>
          <w:highlight w:val="yellow"/>
          <w:lang w:eastAsia="zh-CN"/>
        </w:rPr>
        <w:t>、其他交通费用</w:t>
      </w:r>
      <w:r>
        <w:rPr>
          <w:rFonts w:hint="eastAsia" w:ascii="仿宋_GB2312" w:eastAsia="仿宋_GB2312"/>
          <w:sz w:val="32"/>
          <w:szCs w:val="32"/>
          <w:highlight w:val="yellow"/>
        </w:rPr>
        <w:t>及其他商品和服务支出</w:t>
      </w:r>
      <w:r>
        <w:rPr>
          <w:rFonts w:hint="eastAsia" w:ascii="仿宋_GB2312" w:hAnsi="宋体" w:cs="Times New Roman"/>
          <w:szCs w:val="32"/>
          <w:highlight w:val="yellow"/>
          <w:lang w:val="en-US" w:eastAsia="zh-CN"/>
        </w:rPr>
        <w:t>。</w:t>
      </w:r>
      <w:r>
        <w:rPr>
          <w:rFonts w:hint="eastAsia" w:ascii="仿宋_GB2312" w:hAnsi="宋体" w:cs="Times New Roman"/>
          <w:szCs w:val="32"/>
          <w:highlight w:val="yellow"/>
          <w:lang w:eastAsia="zh-CN"/>
        </w:rPr>
        <w:t>我单位</w:t>
      </w:r>
      <w:r>
        <w:rPr>
          <w:rFonts w:hint="eastAsia" w:ascii="仿宋_GB2312" w:hAnsi="宋体" w:cs="Times New Roman"/>
          <w:szCs w:val="32"/>
          <w:highlight w:val="yellow"/>
          <w:lang w:val="en-US" w:eastAsia="zh-CN"/>
        </w:rPr>
        <w:t>2025年</w:t>
      </w:r>
      <w:r>
        <w:rPr>
          <w:rFonts w:hint="eastAsia" w:ascii="仿宋_GB2312" w:hAnsi="宋体" w:cs="Times New Roman"/>
          <w:szCs w:val="32"/>
          <w:highlight w:val="yellow"/>
          <w:lang w:eastAsia="zh-CN"/>
        </w:rPr>
        <w:t>事业单位</w:t>
      </w:r>
      <w:r>
        <w:rPr>
          <w:rFonts w:hint="eastAsia" w:ascii="仿宋_GB2312" w:hAnsi="宋体" w:cs="Times New Roman"/>
          <w:szCs w:val="32"/>
          <w:highlight w:val="yellow"/>
          <w:lang w:val="en-US" w:eastAsia="zh-CN"/>
        </w:rPr>
        <w:t>运行经费预算4.69万元，较上年减少3.53</w:t>
      </w:r>
      <w:r>
        <w:rPr>
          <w:rFonts w:hint="eastAsia" w:ascii="仿宋_GB2312"/>
          <w:sz w:val="32"/>
          <w:szCs w:val="32"/>
          <w:highlight w:val="yellow"/>
          <w:lang w:val="en" w:eastAsia="zh-CN"/>
        </w:rPr>
        <w:t>万元，</w:t>
      </w:r>
      <w:r>
        <w:rPr>
          <w:rFonts w:hint="eastAsia" w:ascii="仿宋_GB2312"/>
          <w:sz w:val="32"/>
          <w:szCs w:val="32"/>
          <w:highlight w:val="yellow"/>
          <w:lang w:eastAsia="zh-CN"/>
        </w:rPr>
        <w:t>减少</w:t>
      </w:r>
      <w:r>
        <w:rPr>
          <w:rFonts w:hint="eastAsia" w:ascii="仿宋_GB2312"/>
          <w:sz w:val="32"/>
          <w:szCs w:val="32"/>
          <w:highlight w:val="yellow"/>
          <w:lang w:val="en-US" w:eastAsia="zh-CN"/>
        </w:rPr>
        <w:t>42.94%，减少的主要原因是差旅费、工会经费和其他商品和服务支出的减少。</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default" w:ascii="仿宋_GB2312" w:hAnsi="宋体" w:eastAsia="仿宋_GB2312"/>
          <w:b/>
          <w:bCs/>
          <w:szCs w:val="32"/>
          <w:highlight w:val="none"/>
          <w:u w:val="single" w:color="FFFFFF" w:themeColor="background1"/>
          <w:lang w:val="en-US" w:eastAsia="zh-CN"/>
        </w:rPr>
      </w:pPr>
      <w:r>
        <w:rPr>
          <w:rFonts w:hint="eastAsia" w:ascii="仿宋_GB2312" w:hAnsi="宋体"/>
          <w:b/>
          <w:bCs/>
          <w:szCs w:val="32"/>
          <w:highlight w:val="none"/>
          <w:u w:val="single" w:color="FFFFFF" w:themeColor="background1"/>
          <w:lang w:eastAsia="zh-CN"/>
        </w:rPr>
        <w:t>我单位</w:t>
      </w:r>
      <w:r>
        <w:rPr>
          <w:rFonts w:hint="eastAsia" w:ascii="仿宋_GB2312" w:hAnsi="宋体"/>
          <w:b/>
          <w:bCs/>
          <w:szCs w:val="32"/>
          <w:highlight w:val="none"/>
          <w:u w:val="single" w:color="FFFFFF" w:themeColor="background1"/>
          <w:lang w:val="en-US" w:eastAsia="zh-CN"/>
        </w:rPr>
        <w:t>2025年无国有资产占用相关情况。</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我</w:t>
      </w:r>
      <w:r>
        <w:rPr>
          <w:rFonts w:hint="eastAsia" w:ascii="仿宋_GB2312" w:cs="仿宋_GB2312"/>
          <w:b w:val="0"/>
          <w:bCs w:val="0"/>
          <w:caps w:val="0"/>
          <w:color w:val="auto"/>
          <w:kern w:val="2"/>
          <w:sz w:val="32"/>
          <w:szCs w:val="32"/>
          <w:highlight w:val="none"/>
          <w:vertAlign w:val="baseline"/>
          <w:lang w:val="en-US" w:eastAsia="zh-CN" w:bidi="ar"/>
        </w:rPr>
        <w:t>单位</w:t>
      </w: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highlight w:val="none"/>
          <w:vertAlign w:val="baseline"/>
          <w:lang w:val="en-US" w:eastAsia="zh-CN" w:bidi="ar"/>
        </w:rPr>
        <w:t>1</w:t>
      </w: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个，预算资金</w:t>
      </w:r>
      <w:r>
        <w:rPr>
          <w:rFonts w:hint="eastAsia" w:ascii="仿宋_GB2312" w:cs="仿宋_GB2312"/>
          <w:b w:val="0"/>
          <w:bCs w:val="0"/>
          <w:caps w:val="0"/>
          <w:color w:val="auto"/>
          <w:kern w:val="2"/>
          <w:sz w:val="32"/>
          <w:szCs w:val="32"/>
          <w:highlight w:val="none"/>
          <w:vertAlign w:val="baseline"/>
          <w:lang w:val="en-US" w:eastAsia="zh-CN" w:bidi="ar"/>
        </w:rPr>
        <w:t>0.04</w:t>
      </w: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万元。绩效目标情况详见报表（敏感涉密项目除外）。</w:t>
      </w:r>
    </w:p>
    <w:p>
      <w:pPr>
        <w:tabs>
          <w:tab w:val="center" w:pos="4475"/>
        </w:tabs>
        <w:spacing w:line="560" w:lineRule="exact"/>
        <w:ind w:firstLine="640" w:firstLineChars="200"/>
        <w:rPr>
          <w:rFonts w:hint="eastAsia" w:ascii="仿宋_GB2312"/>
          <w:sz w:val="32"/>
          <w:szCs w:val="32"/>
          <w:lang w:val="en-US" w:eastAsia="zh-CN"/>
        </w:rPr>
      </w:pPr>
    </w:p>
    <w:p>
      <w:pPr>
        <w:tabs>
          <w:tab w:val="center" w:pos="4475"/>
        </w:tabs>
        <w:spacing w:line="560" w:lineRule="exact"/>
        <w:ind w:firstLine="640" w:firstLineChars="200"/>
        <w:rPr>
          <w:rFonts w:hint="eastAsia" w:ascii="仿宋_GB2312"/>
          <w:sz w:val="32"/>
          <w:szCs w:val="32"/>
          <w:lang w:val="en-US" w:eastAsia="zh-CN"/>
        </w:rPr>
      </w:pPr>
    </w:p>
    <w:p>
      <w:pPr>
        <w:tabs>
          <w:tab w:val="center" w:pos="4475"/>
        </w:tabs>
        <w:spacing w:line="560" w:lineRule="exact"/>
        <w:ind w:firstLine="640" w:firstLineChars="200"/>
        <w:rPr>
          <w:rFonts w:hint="eastAsia" w:ascii="仿宋_GB2312"/>
          <w:sz w:val="32"/>
          <w:szCs w:val="32"/>
          <w:lang w:val="en-US" w:eastAsia="zh-CN"/>
        </w:rPr>
      </w:pPr>
    </w:p>
    <w:p>
      <w:pPr>
        <w:tabs>
          <w:tab w:val="center" w:pos="4475"/>
        </w:tabs>
        <w:spacing w:line="560" w:lineRule="exact"/>
        <w:ind w:firstLine="640" w:firstLineChars="200"/>
        <w:rPr>
          <w:rFonts w:hint="eastAsia" w:ascii="仿宋_GB2312"/>
          <w:sz w:val="32"/>
          <w:szCs w:val="32"/>
          <w:lang w:val="en-US" w:eastAsia="zh-CN"/>
        </w:rPr>
      </w:pPr>
    </w:p>
    <w:p>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tabs>
                <w:tab w:val="center" w:pos="4475"/>
              </w:tabs>
              <w:spacing w:line="560" w:lineRule="exact"/>
              <w:jc w:val="center"/>
              <w:rPr>
                <w:rFonts w:hint="default" w:ascii="仿宋_GB2312" w:hAnsi="仿宋_GB2312" w:eastAsia="仿宋_GB2312" w:cs="仿宋_GB2312"/>
                <w:szCs w:val="32"/>
                <w:vertAlign w:val="baseline"/>
                <w:lang w:eastAsia="zh-CN"/>
              </w:rPr>
            </w:pPr>
            <w:r>
              <w:rPr>
                <w:rFonts w:hint="eastAsia" w:ascii="仿宋_GB2312" w:hAnsi="仿宋_GB2312" w:eastAsia="仿宋_GB2312" w:cs="仿宋_GB2312"/>
                <w:szCs w:val="32"/>
                <w:vertAlign w:val="baseline"/>
                <w:lang w:eastAsia="zh-CN"/>
              </w:rPr>
              <w:t>银行业务费用</w:t>
            </w:r>
          </w:p>
        </w:tc>
        <w:tc>
          <w:tcPr>
            <w:tcW w:w="2841" w:type="dxa"/>
            <w:noWrap w:val="0"/>
            <w:vAlign w:val="center"/>
          </w:tcPr>
          <w:p>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0.04</w:t>
            </w:r>
          </w:p>
        </w:tc>
        <w:tc>
          <w:tcPr>
            <w:tcW w:w="2841" w:type="dxa"/>
            <w:noWrap w:val="0"/>
            <w:vAlign w:val="center"/>
          </w:tcPr>
          <w:p>
            <w:pPr>
              <w:tabs>
                <w:tab w:val="center" w:pos="4475"/>
              </w:tabs>
              <w:spacing w:line="560" w:lineRule="exact"/>
              <w:jc w:val="center"/>
              <w:rPr>
                <w:rFonts w:hint="eastAsia"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eastAsia="zh-CN"/>
              </w:rPr>
              <w:t>保障单位基本户业务顺利开展。数量指标：支出数量(＞5笔)</w:t>
            </w:r>
            <w:r>
              <w:rPr>
                <w:rFonts w:hint="eastAsia" w:ascii="仿宋_GB2312" w:hAnsi="仿宋_GB2312" w:cs="仿宋_GB2312"/>
                <w:szCs w:val="32"/>
                <w:vertAlign w:val="baseline"/>
                <w:lang w:val="en-US" w:eastAsia="zh-CN"/>
              </w:rPr>
              <w:t>;质量指标：资金使用率(＝100%);时效指标：使用时间(无);成本指标：资金金额(400);经济效益指标：对日常工作的作用(有所保障);满意度指标：服务对象的满意度(≥90%)。</w:t>
            </w:r>
          </w:p>
        </w:tc>
      </w:tr>
    </w:tbl>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0" w:firstLineChars="200"/>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第四部分：广西壮族自治区柳州市柳江公证处2025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6148"/>
    <w:rsid w:val="007C7D74"/>
    <w:rsid w:val="0CC72672"/>
    <w:rsid w:val="0EF8243B"/>
    <w:rsid w:val="15DD7808"/>
    <w:rsid w:val="18F550A0"/>
    <w:rsid w:val="19EC114E"/>
    <w:rsid w:val="1F71481F"/>
    <w:rsid w:val="21690C6D"/>
    <w:rsid w:val="281B15DA"/>
    <w:rsid w:val="2F0E7201"/>
    <w:rsid w:val="36190BE4"/>
    <w:rsid w:val="392A132F"/>
    <w:rsid w:val="46A55C75"/>
    <w:rsid w:val="47152A3A"/>
    <w:rsid w:val="47843FFF"/>
    <w:rsid w:val="4E3B534E"/>
    <w:rsid w:val="4FC021AA"/>
    <w:rsid w:val="534F6F24"/>
    <w:rsid w:val="53D706E1"/>
    <w:rsid w:val="5FA47867"/>
    <w:rsid w:val="60C63461"/>
    <w:rsid w:val="61790893"/>
    <w:rsid w:val="69974D81"/>
    <w:rsid w:val="6A3E1DEA"/>
    <w:rsid w:val="6B495ACB"/>
    <w:rsid w:val="6DAE2E3A"/>
    <w:rsid w:val="76DD2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4309</Words>
  <Characters>4545</Characters>
  <Lines>0</Lines>
  <Paragraphs>0</Paragraphs>
  <TotalTime>14</TotalTime>
  <ScaleCrop>false</ScaleCrop>
  <LinksUpToDate>false</LinksUpToDate>
  <CharactersWithSpaces>4615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2025-02-05T02:18:24Z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