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bCs/>
          <w:sz w:val="44"/>
          <w:szCs w:val="44"/>
          <w:highlight w:val="none"/>
          <w:lang w:eastAsia="zh-CN"/>
        </w:rPr>
        <w:t>柳江区文化馆</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柳江区文化馆2025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单位预算收支增减变化情况说明</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单位预算收入总体情况说明</w:t>
      </w:r>
    </w:p>
    <w:p>
      <w:pPr>
        <w:keepNext w:val="0"/>
        <w:keepLines w:val="0"/>
        <w:pageBreakBefore w:val="0"/>
        <w:widowControl w:val="0"/>
        <w:numPr>
          <w:ilvl w:val="0"/>
          <w:numId w:val="1"/>
        </w:numPr>
        <w:tabs>
          <w:tab w:val="center" w:pos="4475"/>
        </w:tabs>
        <w:kinsoku/>
        <w:wordWrap/>
        <w:overflowPunct/>
        <w:topLinePunct w:val="0"/>
        <w:autoSpaceDE/>
        <w:autoSpaceDN/>
        <w:bidi w:val="0"/>
        <w:spacing w:line="560" w:lineRule="exact"/>
        <w:ind w:left="0" w:leftChars="0" w:firstLine="640" w:firstLineChars="200"/>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单位预算支出总体情况说明</w:t>
      </w:r>
    </w:p>
    <w:p>
      <w:pPr>
        <w:keepNext w:val="0"/>
        <w:keepLines w:val="0"/>
        <w:pageBreakBefore w:val="0"/>
        <w:widowControl w:val="0"/>
        <w:numPr>
          <w:ilvl w:val="0"/>
          <w:numId w:val="0"/>
        </w:numPr>
        <w:tabs>
          <w:tab w:val="center" w:pos="4475"/>
        </w:tabs>
        <w:kinsoku/>
        <w:wordWrap/>
        <w:overflowPunct/>
        <w:topLinePunct w:val="0"/>
        <w:autoSpaceDE/>
        <w:autoSpaceDN/>
        <w:bidi w:val="0"/>
        <w:spacing w:line="560" w:lineRule="exact"/>
        <w:ind w:leftChars="200"/>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五、国有资本经营预算支出情况说明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七、机关运行经费安排情况说明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Cs w:val="32"/>
          <w:highlight w:val="none"/>
          <w:lang w:eastAsia="zh-CN"/>
        </w:rPr>
        <w:t>八、政府采购预算安排情况说明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九、国有资产占用情况说明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333" w:rightChars="-104" w:firstLine="640" w:firstLineChars="200"/>
        <w:jc w:val="both"/>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eastAsia="zh-CN"/>
        </w:rPr>
        <w:t>柳江区文化馆2025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333" w:rightChars="-104" w:firstLine="640" w:firstLineChars="200"/>
        <w:jc w:val="both"/>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pStyle w:val="13"/>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负责全区文化宣传的业务指导，配合县委、县政府的中心工作，积极开展文化宣传活动。 </w:t>
      </w:r>
    </w:p>
    <w:p>
      <w:pPr>
        <w:pStyle w:val="13"/>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指导基层文化工作，开展各种群众文化活动，培训基层文化骨干。</w:t>
      </w:r>
    </w:p>
    <w:p>
      <w:pPr>
        <w:pStyle w:val="13"/>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组织开展群众性文化演出、比赛活动;积极开展艺术创作并推出艺术精品，参加各级文化艺术比赛。 </w:t>
      </w:r>
    </w:p>
    <w:p>
      <w:pPr>
        <w:pStyle w:val="13"/>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举办各门类文化艺术培训班，培养文化艺术后备人才。 </w:t>
      </w:r>
    </w:p>
    <w:p>
      <w:pPr>
        <w:pStyle w:val="13"/>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负责全区非遗普查、保护和传承工作。 </w:t>
      </w:r>
    </w:p>
    <w:p>
      <w:pPr>
        <w:pStyle w:val="13"/>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 xml:space="preserve">承办或协办各级、各类文艺演出、比赛活动。 </w:t>
      </w:r>
    </w:p>
    <w:p>
      <w:pPr>
        <w:pStyle w:val="13"/>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组建馆办艺术团。</w:t>
      </w:r>
    </w:p>
    <w:p>
      <w:pPr>
        <w:pStyle w:val="13"/>
        <w:keepNext w:val="0"/>
        <w:keepLines w:val="0"/>
        <w:pageBreakBefore w:val="0"/>
        <w:kinsoku/>
        <w:wordWrap/>
        <w:overflowPunct/>
        <w:topLinePunct w:val="0"/>
        <w:autoSpaceDE/>
        <w:autoSpaceDN/>
        <w:bidi w:val="0"/>
        <w:spacing w:before="0" w:beforeAutospacing="0" w:after="0" w:afterAutospacing="0" w:line="240" w:lineRule="auto"/>
        <w:ind w:left="19" w:leftChars="6" w:right="148" w:firstLine="640" w:firstLineChars="200"/>
        <w:textAlignment w:val="auto"/>
        <w:outlineLvl w:val="9"/>
        <w:rPr>
          <w:rFonts w:hint="eastAsia" w:ascii="黑体" w:eastAsia="黑体"/>
          <w:sz w:val="32"/>
          <w:szCs w:val="32"/>
          <w:highlight w:val="none"/>
        </w:rPr>
      </w:pPr>
      <w:r>
        <w:rPr>
          <w:rFonts w:hint="eastAsia" w:ascii="仿宋_GB2312" w:hAnsi="仿宋_GB2312" w:eastAsia="仿宋_GB2312" w:cs="仿宋_GB2312"/>
          <w:color w:val="auto"/>
          <w:kern w:val="2"/>
          <w:sz w:val="32"/>
          <w:szCs w:val="32"/>
          <w:lang w:val="en-US" w:eastAsia="zh-CN" w:bidi="ar-SA"/>
        </w:rPr>
        <w:t>8</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完成上级交办的其它工作。</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黑体" w:hAnsi="宋体" w:eastAsia="黑体"/>
          <w:szCs w:val="32"/>
        </w:rPr>
      </w:pPr>
      <w:r>
        <w:rPr>
          <w:rFonts w:hint="eastAsia" w:ascii="黑体" w:hAnsi="宋体" w:eastAsia="黑体"/>
          <w:szCs w:val="32"/>
        </w:rPr>
        <w:t>二、机构设置情况</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1．编制情况</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经柳江区机构编制委员会办公室核定，我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行政及事业单位编制</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名，全额事业单位编制</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名。</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2．人员构成情况</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馆</w:t>
      </w:r>
      <w:r>
        <w:rPr>
          <w:rFonts w:hint="eastAsia" w:ascii="仿宋_GB2312" w:hAnsi="仿宋_GB2312" w:eastAsia="仿宋_GB2312" w:cs="仿宋_GB2312"/>
          <w:color w:val="auto"/>
          <w:sz w:val="32"/>
          <w:szCs w:val="32"/>
        </w:rPr>
        <w:t>实有人数</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与上年同比</w:t>
      </w:r>
      <w:r>
        <w:rPr>
          <w:rFonts w:hint="eastAsia" w:ascii="仿宋_GB2312" w:hAnsi="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1人，</w:t>
      </w:r>
      <w:r>
        <w:rPr>
          <w:rFonts w:hint="eastAsia" w:ascii="仿宋_GB2312" w:hAnsi="仿宋_GB2312" w:cs="仿宋_GB2312"/>
          <w:color w:val="auto"/>
          <w:sz w:val="32"/>
          <w:szCs w:val="32"/>
          <w:lang w:val="en-US" w:eastAsia="zh-CN"/>
        </w:rPr>
        <w:t>下降4.17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。其中，编制内实有人数</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人（行政人员</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人，全额事业单位编制</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名），占100%。</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事业编制内在职人员</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人中，科级以上</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占</w:t>
      </w:r>
      <w:r>
        <w:rPr>
          <w:rFonts w:hint="eastAsia" w:ascii="仿宋_GB2312" w:hAnsi="仿宋_GB2312" w:cs="仿宋_GB2312"/>
          <w:color w:val="auto"/>
          <w:sz w:val="32"/>
          <w:szCs w:val="32"/>
          <w:lang w:val="en-US" w:eastAsia="zh-CN"/>
        </w:rPr>
        <w:t>5.61</w:t>
      </w:r>
      <w:r>
        <w:rPr>
          <w:rFonts w:hint="eastAsia" w:ascii="仿宋_GB2312" w:hAnsi="仿宋_GB2312" w:eastAsia="仿宋_GB2312" w:cs="仿宋_GB2312"/>
          <w:color w:val="auto"/>
          <w:sz w:val="32"/>
          <w:szCs w:val="32"/>
        </w:rPr>
        <w:t>%；其他人员</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人，占</w:t>
      </w:r>
      <w:r>
        <w:rPr>
          <w:rFonts w:hint="eastAsia" w:ascii="仿宋_GB2312" w:hAnsi="仿宋_GB2312" w:cs="仿宋_GB2312"/>
          <w:color w:val="auto"/>
          <w:sz w:val="32"/>
          <w:szCs w:val="32"/>
          <w:lang w:val="en-US" w:eastAsia="zh-CN"/>
        </w:rPr>
        <w:t>95.65</w:t>
      </w:r>
      <w:r>
        <w:rPr>
          <w:rFonts w:hint="eastAsia" w:ascii="仿宋_GB2312" w:hAnsi="仿宋_GB2312" w:eastAsia="仿宋_GB2312" w:cs="仿宋_GB2312"/>
          <w:color w:val="auto"/>
          <w:sz w:val="32"/>
          <w:szCs w:val="32"/>
        </w:rPr>
        <w:t>%。各类专业技术人员</w:t>
      </w: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rPr>
        <w:t>人，占事业人员</w:t>
      </w:r>
      <w:r>
        <w:rPr>
          <w:rFonts w:hint="eastAsia" w:ascii="仿宋_GB2312" w:hAnsi="仿宋_GB2312" w:eastAsia="仿宋_GB2312" w:cs="仿宋_GB2312"/>
          <w:color w:val="auto"/>
          <w:sz w:val="32"/>
          <w:szCs w:val="32"/>
          <w:lang w:val="en-US" w:eastAsia="zh-CN"/>
        </w:rPr>
        <w:t>的7</w:t>
      </w:r>
      <w:r>
        <w:rPr>
          <w:rFonts w:hint="eastAsia" w:ascii="仿宋_GB2312" w:hAnsi="仿宋_GB2312" w:cs="仿宋_GB2312"/>
          <w:color w:val="auto"/>
          <w:sz w:val="32"/>
          <w:szCs w:val="32"/>
          <w:lang w:val="en-US" w:eastAsia="zh-CN"/>
        </w:rPr>
        <w:t>3.91</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rPr>
        <w:t>退休人员</w:t>
      </w: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人。</w:t>
      </w:r>
    </w:p>
    <w:p>
      <w:pPr>
        <w:keepNext w:val="0"/>
        <w:keepLines w:val="0"/>
        <w:pageBreakBefore w:val="0"/>
        <w:numPr>
          <w:ilvl w:val="0"/>
          <w:numId w:val="0"/>
        </w:numPr>
        <w:kinsoku/>
        <w:wordWrap/>
        <w:overflowPunct/>
        <w:topLinePunct w:val="0"/>
        <w:autoSpaceDE/>
        <w:autoSpaceDN/>
        <w:bidi w:val="0"/>
        <w:spacing w:line="240" w:lineRule="auto"/>
        <w:ind w:leftChars="250"/>
        <w:textAlignment w:val="auto"/>
        <w:outlineLvl w:val="9"/>
        <w:rPr>
          <w:rFonts w:hint="eastAsia" w:ascii="黑体" w:eastAsia="黑体"/>
          <w:sz w:val="32"/>
          <w:szCs w:val="32"/>
          <w:highlight w:val="none"/>
        </w:rPr>
      </w:pPr>
      <w:r>
        <w:rPr>
          <w:rFonts w:hint="eastAsia" w:ascii="黑体" w:eastAsia="黑体"/>
          <w:sz w:val="32"/>
          <w:szCs w:val="32"/>
          <w:highlight w:val="none"/>
          <w:lang w:eastAsia="zh-CN"/>
        </w:rPr>
        <w:t>三、</w:t>
      </w:r>
      <w:r>
        <w:rPr>
          <w:rFonts w:hint="eastAsia" w:ascii="黑体" w:eastAsia="黑体"/>
          <w:sz w:val="32"/>
          <w:szCs w:val="32"/>
          <w:highlight w:val="none"/>
        </w:rPr>
        <w:t>年度主要工作任务等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1、加快文化基础设施建设，提升公共文化服务水平。</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2、实施文化惠民工程建设。</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3、负责组织、辅导、研究和开展具有示范性、群众性文艺创作活动；</w:t>
      </w:r>
    </w:p>
    <w:p>
      <w:pPr>
        <w:keepNext w:val="0"/>
        <w:keepLines w:val="0"/>
        <w:pageBreakBefore w:val="0"/>
        <w:tabs>
          <w:tab w:val="center" w:pos="4475"/>
        </w:tabs>
        <w:kinsoku/>
        <w:wordWrap/>
        <w:overflowPunct/>
        <w:topLinePunct w:val="0"/>
        <w:autoSpaceDE/>
        <w:autoSpaceDN/>
        <w:bidi w:val="0"/>
        <w:spacing w:line="240" w:lineRule="auto"/>
        <w:ind w:firstLine="645"/>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4、组织开展群众文化理论研究，搜集、整理、保护民间文化艺术遗产，建立健全群众文化艺术档案、开展对外群众文艺活动等，县域非物质文化遗产的普查、建档认定、申报、展示、保护和交流传播等工作。</w:t>
      </w: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第二部分：</w:t>
      </w:r>
      <w:r>
        <w:rPr>
          <w:rFonts w:hint="eastAsia" w:ascii="黑体" w:hAnsi="宋体" w:eastAsia="黑体"/>
          <w:szCs w:val="32"/>
          <w:lang w:eastAsia="zh-CN"/>
        </w:rPr>
        <w:t>柳江区文化馆</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一、</w:t>
      </w:r>
      <w:r>
        <w:rPr>
          <w:rFonts w:hint="eastAsia" w:ascii="黑体" w:eastAsia="黑体"/>
          <w:szCs w:val="32"/>
          <w:lang w:eastAsia="zh-CN"/>
        </w:rPr>
        <w:t>单位预算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354.88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354.88</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21.09</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5.61%，主要原因是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21.09</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5.61%，主要原因是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二、</w:t>
      </w:r>
      <w:r>
        <w:rPr>
          <w:rFonts w:hint="eastAsia" w:ascii="黑体" w:eastAsia="黑体"/>
          <w:szCs w:val="32"/>
          <w:lang w:eastAsia="zh-CN"/>
        </w:rPr>
        <w:t>单位预算</w:t>
      </w:r>
      <w:r>
        <w:rPr>
          <w:rFonts w:hint="eastAsia" w:ascii="黑体" w:eastAsia="黑体"/>
          <w:szCs w:val="32"/>
        </w:rPr>
        <w:t>收入总体情况说明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354.88</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eastAsia="zh-CN"/>
        </w:rPr>
        <w:t>较上年减少</w:t>
      </w:r>
      <w:r>
        <w:rPr>
          <w:rFonts w:hint="eastAsia" w:ascii="仿宋_GB2312"/>
          <w:sz w:val="32"/>
          <w:szCs w:val="32"/>
          <w:lang w:val="en-US" w:eastAsia="zh-CN"/>
        </w:rPr>
        <w:t>21.09</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5.61%，主要原因是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。单位收入主要包括：</w:t>
      </w:r>
      <w:r>
        <w:rPr>
          <w:rFonts w:hint="eastAsia" w:ascii="仿宋_GB2312" w:hAnsi="宋体"/>
          <w:szCs w:val="32"/>
          <w:lang w:val="en-US" w:eastAsia="zh-CN"/>
        </w:rPr>
        <w:t>1.一般公共预算拨款353.08万元，占总收入的99.49%；2.政府性基金预算拨款1.80万元，占总收入的0.51%</w:t>
      </w:r>
      <w:r>
        <w:rPr>
          <w:rFonts w:hint="eastAsia" w:ascii="仿宋_GB2312" w:hAnsi="宋体"/>
          <w:szCs w:val="32"/>
          <w:highlight w:val="none"/>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三、</w:t>
      </w:r>
      <w:r>
        <w:rPr>
          <w:rFonts w:hint="eastAsia" w:ascii="黑体" w:eastAsia="黑体"/>
          <w:szCs w:val="32"/>
          <w:lang w:eastAsia="zh-CN"/>
        </w:rPr>
        <w:t>单位预算</w:t>
      </w:r>
      <w:r>
        <w:rPr>
          <w:rFonts w:hint="eastAsia" w:ascii="黑体" w:eastAsia="黑体"/>
          <w:szCs w:val="32"/>
        </w:rPr>
        <w:t>支出总体情况说明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354.88</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21.09</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5.61%，主要原因是</w:t>
      </w:r>
      <w:r>
        <w:rPr>
          <w:rFonts w:hint="eastAsia" w:ascii="仿宋_GB2312"/>
          <w:szCs w:val="32"/>
          <w:lang w:eastAsia="zh-CN"/>
        </w:rPr>
        <w:t>经济下行，财政资</w:t>
      </w:r>
      <w:bookmarkStart w:id="0" w:name="_GoBack"/>
      <w:bookmarkEnd w:id="0"/>
      <w:r>
        <w:rPr>
          <w:rFonts w:hint="eastAsia" w:ascii="仿宋_GB2312"/>
          <w:szCs w:val="32"/>
          <w:lang w:eastAsia="zh-CN"/>
        </w:rPr>
        <w:t>金紧张，严格控制项目资金预算</w:t>
      </w:r>
      <w:r>
        <w:rPr>
          <w:rFonts w:hint="eastAsia" w:ascii="仿宋_GB2312"/>
          <w:sz w:val="32"/>
          <w:szCs w:val="32"/>
          <w:lang w:val="en-US" w:eastAsia="zh-CN"/>
        </w:rPr>
        <w:t>。单位支出主要包括：1.文化旅游体育与传媒支出247.41万元，占总支出的69.72%；2.社会保障和就业支出66.10万元，占总支出的18.63%；3.卫生健康支出15.69万元，占总支出的4.42%；4.城乡社区支出1.80万元，占总支出的0.51%；5.住房保障支出23.88万元，占总支出的6.73%</w:t>
      </w:r>
      <w:r>
        <w:rPr>
          <w:rFonts w:hint="eastAsia" w:ascii="仿宋_GB2312" w:hAnsi="宋体"/>
          <w:szCs w:val="32"/>
          <w:highlight w:val="none"/>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szCs w:val="32"/>
          <w:lang w:eastAsia="zh-CN"/>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1.8</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 xml:space="preserve"> </w:t>
      </w:r>
      <w:r>
        <w:rPr>
          <w:rFonts w:hint="default" w:ascii="仿宋_GB2312"/>
          <w:sz w:val="32"/>
          <w:szCs w:val="32"/>
          <w:lang w:val="en" w:eastAsia="zh-CN"/>
        </w:rPr>
        <w:t xml:space="preserve">  </w:t>
      </w:r>
      <w:r>
        <w:rPr>
          <w:rFonts w:hint="eastAsia" w:ascii="仿宋_GB2312"/>
          <w:sz w:val="32"/>
          <w:szCs w:val="32"/>
          <w:lang w:val="en-US" w:eastAsia="zh-CN"/>
        </w:rPr>
        <w:t>0.45</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20.00 %，主要原因是</w:t>
      </w:r>
      <w:r>
        <w:rPr>
          <w:rFonts w:hint="eastAsia" w:ascii="仿宋_GB2312"/>
          <w:szCs w:val="32"/>
          <w:lang w:eastAsia="zh-CN"/>
        </w:rPr>
        <w:t>经济下行，财政资金紧张，严格控制项目资金预算。</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b w:val="0"/>
          <w:bCs w:val="0"/>
          <w:szCs w:val="32"/>
          <w:highlight w:val="none"/>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0.55</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0.20</w:t>
      </w:r>
      <w:r>
        <w:rPr>
          <w:rFonts w:hint="eastAsia" w:ascii="仿宋_GB2312"/>
          <w:bCs/>
        </w:rPr>
        <w:t>万元，下降</w:t>
      </w:r>
      <w:r>
        <w:rPr>
          <w:rFonts w:hint="eastAsia" w:ascii="仿宋_GB2312"/>
          <w:bCs/>
          <w:lang w:val="en-US" w:eastAsia="zh-CN"/>
        </w:rPr>
        <w:t>26.67</w:t>
      </w:r>
      <w:r>
        <w:rPr>
          <w:rFonts w:hint="eastAsia" w:ascii="仿宋_GB2312"/>
          <w:bCs/>
        </w:rPr>
        <w:t>%，具体如下：</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宋体"/>
          <w:szCs w:val="32"/>
        </w:rPr>
        <w:t>其中：</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lang w:eastAsia="zh-CN"/>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0.55</w:t>
      </w:r>
      <w:r>
        <w:rPr>
          <w:rFonts w:hint="eastAsia" w:ascii="仿宋_GB2312" w:hAnsi="宋体"/>
          <w:szCs w:val="32"/>
        </w:rPr>
        <w:t>万元，比上年减少</w:t>
      </w:r>
      <w:r>
        <w:rPr>
          <w:rFonts w:hint="eastAsia" w:ascii="仿宋_GB2312" w:hAnsi="宋体"/>
          <w:szCs w:val="32"/>
          <w:lang w:val="en-US" w:eastAsia="zh-CN"/>
        </w:rPr>
        <w:t>0.20</w:t>
      </w:r>
      <w:r>
        <w:rPr>
          <w:rFonts w:hint="eastAsia" w:ascii="仿宋_GB2312" w:hAnsi="宋体"/>
          <w:szCs w:val="32"/>
        </w:rPr>
        <w:t>万元，下降</w:t>
      </w:r>
      <w:r>
        <w:rPr>
          <w:rFonts w:hint="eastAsia" w:ascii="仿宋_GB2312" w:hAnsi="宋体"/>
          <w:szCs w:val="32"/>
          <w:lang w:val="en-US" w:eastAsia="zh-CN"/>
        </w:rPr>
        <w:t>26.67</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经济下行，财政资金紧张，严格控制预算资金</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七、</w:t>
      </w:r>
      <w:r>
        <w:rPr>
          <w:rFonts w:hint="eastAsia" w:ascii="黑体" w:hAnsi="黑体" w:eastAsia="黑体" w:cs="黑体"/>
          <w:szCs w:val="32"/>
        </w:rPr>
        <w:t>机关运行经费安排情况说明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楷体_GB2312" w:hAnsi="楷体_GB2312" w:eastAsia="楷体_GB2312" w:cs="楷体_GB2312"/>
          <w:szCs w:val="32"/>
          <w:lang w:val="en-US"/>
        </w:rPr>
      </w:pPr>
      <w:r>
        <w:rPr>
          <w:rFonts w:hint="eastAsia" w:ascii="仿宋_GB2312" w:hAnsi="宋体" w:cs="Times New Roman"/>
          <w:szCs w:val="32"/>
          <w:highlight w:val="none"/>
          <w:lang w:eastAsia="zh-CN"/>
        </w:rPr>
        <w:t>我单位运行经费主要包括</w:t>
      </w:r>
      <w:r>
        <w:rPr>
          <w:rFonts w:hint="eastAsia" w:ascii="仿宋_GB2312" w:hAnsi="宋体" w:cs="Times New Roman"/>
          <w:szCs w:val="32"/>
          <w:highlight w:val="none"/>
          <w:lang w:val="en-US" w:eastAsia="zh-CN"/>
        </w:rPr>
        <w:t>办公费、邮电费、差旅费、</w:t>
      </w:r>
      <w:r>
        <w:rPr>
          <w:rFonts w:hint="eastAsia" w:ascii="仿宋_GB2312" w:hAnsi="宋体" w:cs="Times New Roman"/>
          <w:szCs w:val="32"/>
          <w:highlight w:val="none"/>
          <w:u w:val="none"/>
          <w:lang w:val="en-US" w:eastAsia="zh-CN"/>
        </w:rPr>
        <w:t>会议</w:t>
      </w:r>
      <w:r>
        <w:rPr>
          <w:rFonts w:hint="eastAsia" w:ascii="仿宋_GB2312" w:hAnsi="宋体"/>
          <w:szCs w:val="32"/>
          <w:highlight w:val="none"/>
          <w:u w:val="none"/>
        </w:rPr>
        <w:t>费、福利费、日常维修费以及其他费用</w:t>
      </w:r>
      <w:r>
        <w:rPr>
          <w:rFonts w:hint="eastAsia" w:ascii="仿宋_GB2312" w:hAnsi="宋体" w:cs="Times New Roman"/>
          <w:szCs w:val="32"/>
          <w:highlight w:val="none"/>
          <w:u w:val="none"/>
          <w:lang w:val="en-US" w:eastAsia="zh-CN"/>
        </w:rPr>
        <w:t>。</w:t>
      </w:r>
      <w:r>
        <w:rPr>
          <w:rFonts w:hint="eastAsia" w:ascii="仿宋_GB2312" w:hAnsi="宋体" w:cs="Times New Roman"/>
          <w:szCs w:val="32"/>
          <w:highlight w:val="none"/>
          <w:u w:val="none"/>
          <w:lang w:eastAsia="zh-CN"/>
        </w:rPr>
        <w:t>我单位</w:t>
      </w:r>
      <w:r>
        <w:rPr>
          <w:rFonts w:hint="eastAsia" w:ascii="仿宋_GB2312" w:hAnsi="宋体" w:cs="Times New Roman"/>
          <w:szCs w:val="32"/>
          <w:highlight w:val="none"/>
          <w:u w:val="none"/>
          <w:lang w:val="en-US" w:eastAsia="zh-CN"/>
        </w:rPr>
        <w:t>2025年运行经费预算35.12万</w:t>
      </w:r>
      <w:r>
        <w:rPr>
          <w:rFonts w:hint="eastAsia" w:ascii="仿宋_GB2312" w:hAnsi="宋体" w:cs="Times New Roman"/>
          <w:szCs w:val="32"/>
          <w:highlight w:val="none"/>
          <w:lang w:val="en-US" w:eastAsia="zh-CN"/>
        </w:rPr>
        <w:t>元，较上年减少3.45</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8.94%，减少的主要原因是</w:t>
      </w:r>
      <w:r>
        <w:rPr>
          <w:rFonts w:hint="eastAsia" w:ascii="仿宋_GB2312" w:hAnsi="Arial" w:cs="Arial"/>
          <w:kern w:val="0"/>
          <w:lang w:eastAsia="zh-CN"/>
        </w:rPr>
        <w:t>经济下行，财政资金紧张，严格控制预算资金</w:t>
      </w:r>
      <w:r>
        <w:rPr>
          <w:rFonts w:hint="eastAsia" w:ascii="仿宋_GB2312"/>
          <w:sz w:val="32"/>
          <w:szCs w:val="32"/>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lang w:eastAsia="zh-CN"/>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rPr>
      </w:pPr>
      <w:r>
        <w:rPr>
          <w:rFonts w:hint="eastAsia" w:ascii="仿宋_GB2312" w:hAnsi="宋体"/>
          <w:szCs w:val="32"/>
          <w:highlight w:val="none"/>
        </w:rPr>
        <w:t>我</w:t>
      </w:r>
      <w:r>
        <w:rPr>
          <w:rFonts w:hint="eastAsia" w:ascii="仿宋_GB2312" w:hAnsi="宋体"/>
          <w:szCs w:val="32"/>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Arial" w:eastAsia="黑体" w:cs="Arial"/>
          <w:b w:val="0"/>
          <w:bCs w:val="0"/>
          <w:kern w:val="0"/>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年无国有资产占用相关情况。</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eastAsia="仿宋_GB2312"/>
          <w:sz w:val="32"/>
          <w:szCs w:val="32"/>
          <w:lang w:val="en-US" w:eastAsia="zh-CN"/>
        </w:rPr>
      </w:pPr>
      <w:r>
        <w:rPr>
          <w:rFonts w:hint="eastAsia" w:ascii="仿宋_GB2312"/>
          <w:sz w:val="32"/>
          <w:szCs w:val="32"/>
          <w:lang w:val="en-US" w:eastAsia="zh-CN"/>
        </w:rPr>
        <w:t>（一）我单位</w:t>
      </w:r>
      <w:r>
        <w:rPr>
          <w:rFonts w:hint="eastAsia" w:ascii="仿宋_GB2312" w:eastAsia="仿宋_GB2312"/>
          <w:sz w:val="32"/>
          <w:szCs w:val="32"/>
          <w:lang w:val="en-US" w:eastAsia="zh-CN"/>
        </w:rPr>
        <w:t>202</w:t>
      </w:r>
      <w:r>
        <w:rPr>
          <w:rFonts w:hint="eastAsia" w:ascii="仿宋_GB2312"/>
          <w:sz w:val="32"/>
          <w:szCs w:val="32"/>
          <w:lang w:val="en-US" w:eastAsia="zh-CN"/>
        </w:rPr>
        <w:t>5</w:t>
      </w:r>
      <w:r>
        <w:rPr>
          <w:rFonts w:hint="eastAsia" w:ascii="仿宋_GB2312" w:eastAsia="仿宋_GB2312"/>
          <w:sz w:val="32"/>
          <w:szCs w:val="32"/>
          <w:lang w:val="en-US" w:eastAsia="zh-CN"/>
        </w:rPr>
        <w:t>年所有项目支出全面实施绩效目标管理，涉及本级项目</w:t>
      </w:r>
      <w:r>
        <w:rPr>
          <w:rFonts w:hint="eastAsia" w:ascii="仿宋_GB2312"/>
          <w:sz w:val="32"/>
          <w:szCs w:val="32"/>
          <w:lang w:val="en-US" w:eastAsia="zh-CN"/>
        </w:rPr>
        <w:t>2</w:t>
      </w:r>
      <w:r>
        <w:rPr>
          <w:rFonts w:hint="eastAsia" w:ascii="仿宋_GB2312" w:eastAsia="仿宋_GB2312"/>
          <w:sz w:val="32"/>
          <w:szCs w:val="32"/>
          <w:lang w:val="en-US" w:eastAsia="zh-CN"/>
        </w:rPr>
        <w:t>个，预算资金</w:t>
      </w:r>
      <w:r>
        <w:rPr>
          <w:rFonts w:hint="eastAsia" w:ascii="仿宋_GB2312"/>
          <w:sz w:val="32"/>
          <w:szCs w:val="32"/>
          <w:lang w:val="en-US" w:eastAsia="zh-CN"/>
        </w:rPr>
        <w:t>3.8</w:t>
      </w:r>
      <w:r>
        <w:rPr>
          <w:rFonts w:hint="eastAsia" w:ascii="仿宋_GB2312" w:eastAsia="仿宋_GB2312"/>
          <w:sz w:val="32"/>
          <w:szCs w:val="32"/>
          <w:lang w:val="en-US" w:eastAsia="zh-CN"/>
        </w:rPr>
        <w:t>万元；</w:t>
      </w:r>
      <w:r>
        <w:rPr>
          <w:rFonts w:hint="eastAsia" w:ascii="仿宋_GB2312" w:eastAsia="仿宋_GB2312"/>
          <w:sz w:val="32"/>
          <w:szCs w:val="32"/>
        </w:rPr>
        <w:t>对下转移支付项目</w:t>
      </w:r>
      <w:r>
        <w:rPr>
          <w:rFonts w:hint="eastAsia" w:ascii="仿宋_GB2312"/>
          <w:sz w:val="32"/>
          <w:szCs w:val="32"/>
          <w:lang w:val="en-US" w:eastAsia="zh-CN"/>
        </w:rPr>
        <w:t>0</w:t>
      </w:r>
      <w:r>
        <w:rPr>
          <w:rFonts w:hint="eastAsia" w:ascii="仿宋_GB2312" w:eastAsia="仿宋_GB2312"/>
          <w:sz w:val="32"/>
          <w:szCs w:val="32"/>
          <w:lang w:val="en-US" w:eastAsia="zh-CN"/>
        </w:rPr>
        <w:t>个，预算资金</w:t>
      </w:r>
      <w:r>
        <w:rPr>
          <w:rFonts w:hint="eastAsia" w:ascii="仿宋_GB2312"/>
          <w:sz w:val="32"/>
          <w:szCs w:val="32"/>
          <w:lang w:val="en-US" w:eastAsia="zh-CN"/>
        </w:rPr>
        <w:t>0</w:t>
      </w:r>
      <w:r>
        <w:rPr>
          <w:rFonts w:hint="eastAsia" w:ascii="仿宋_GB2312" w:eastAsia="仿宋_GB2312"/>
          <w:sz w:val="32"/>
          <w:szCs w:val="32"/>
          <w:lang w:val="en-US" w:eastAsia="zh-CN"/>
        </w:rPr>
        <w:t>万元。绩效目标情况详见报表（</w:t>
      </w:r>
      <w:r>
        <w:rPr>
          <w:rFonts w:hint="eastAsia" w:ascii="仿宋_GB2312"/>
          <w:sz w:val="32"/>
          <w:szCs w:val="32"/>
          <w:lang w:val="en-US" w:eastAsia="zh-CN"/>
        </w:rPr>
        <w:t>敏感</w:t>
      </w:r>
      <w:r>
        <w:rPr>
          <w:rFonts w:hint="eastAsia" w:ascii="仿宋_GB2312" w:eastAsia="仿宋_GB2312"/>
          <w:sz w:val="32"/>
          <w:szCs w:val="32"/>
          <w:lang w:val="en-US" w:eastAsia="zh-CN"/>
        </w:rPr>
        <w:t>涉密项目除外）。</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仿宋_GB2312" w:eastAsia="仿宋_GB2312"/>
          <w:sz w:val="32"/>
          <w:szCs w:val="32"/>
          <w:lang w:val="en-US" w:eastAsia="zh-CN"/>
        </w:rPr>
      </w:pPr>
      <w:r>
        <w:rPr>
          <w:rFonts w:hint="eastAsia" w:ascii="仿宋_GB2312"/>
          <w:sz w:val="32"/>
          <w:szCs w:val="32"/>
          <w:lang w:val="en-US" w:eastAsia="zh-CN"/>
        </w:rPr>
        <w:t>（二）重点项目预算绩效目标说明。</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841" w:type="dxa"/>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2841" w:type="dxa"/>
            <w:vAlign w:val="center"/>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tabs>
                <w:tab w:val="center" w:pos="4475"/>
              </w:tabs>
              <w:spacing w:line="560" w:lineRule="exact"/>
              <w:jc w:val="center"/>
              <w:rPr>
                <w:rFonts w:hint="default" w:ascii="仿宋_GB2312" w:hAnsi="仿宋_GB2312" w:eastAsia="仿宋_GB2312" w:cs="仿宋_GB2312"/>
                <w:szCs w:val="32"/>
                <w:vertAlign w:val="baseline"/>
                <w:lang w:eastAsia="zh-CN"/>
              </w:rPr>
            </w:pPr>
            <w:r>
              <w:rPr>
                <w:rFonts w:hint="eastAsia" w:ascii="仿宋_GB2312" w:hAnsi="仿宋_GB2312" w:cs="仿宋_GB2312"/>
                <w:szCs w:val="32"/>
                <w:vertAlign w:val="baseline"/>
                <w:lang w:val="en-US" w:eastAsia="zh-CN"/>
              </w:rPr>
              <w:t>免费开放经费</w:t>
            </w:r>
          </w:p>
        </w:tc>
        <w:tc>
          <w:tcPr>
            <w:tcW w:w="2841" w:type="dxa"/>
            <w:vAlign w:val="center"/>
          </w:tcPr>
          <w:p>
            <w:pPr>
              <w:tabs>
                <w:tab w:val="center" w:pos="4475"/>
              </w:tabs>
              <w:spacing w:line="560" w:lineRule="exact"/>
              <w:jc w:val="center"/>
              <w:rPr>
                <w:rFonts w:hint="eastAsia" w:ascii="仿宋_GB2312" w:hAnsi="仿宋_GB2312" w:eastAsia="仿宋_GB2312" w:cs="仿宋_GB2312"/>
                <w:szCs w:val="32"/>
                <w:vertAlign w:val="baseline"/>
                <w:lang w:val="en-US" w:eastAsia="zh-CN"/>
              </w:rPr>
            </w:pPr>
            <w:r>
              <w:rPr>
                <w:rFonts w:hint="eastAsia" w:ascii="仿宋_GB2312" w:hAnsi="仿宋_GB2312" w:cs="仿宋_GB2312"/>
                <w:szCs w:val="32"/>
                <w:vertAlign w:val="baseline"/>
                <w:lang w:val="en-US" w:eastAsia="zh-CN"/>
              </w:rPr>
              <w:t>2</w:t>
            </w:r>
          </w:p>
        </w:tc>
        <w:tc>
          <w:tcPr>
            <w:tcW w:w="2841" w:type="dxa"/>
            <w:vAlign w:val="top"/>
          </w:tcPr>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绩效目标：</w:t>
            </w:r>
            <w:r>
              <w:rPr>
                <w:rFonts w:hint="eastAsia" w:ascii="仿宋_GB2312" w:hAnsi="仿宋_GB2312" w:eastAsia="仿宋_GB2312" w:cs="仿宋_GB2312"/>
                <w:b w:val="0"/>
                <w:bCs w:val="0"/>
                <w:sz w:val="28"/>
                <w:szCs w:val="28"/>
              </w:rPr>
              <w:t>通过开展各项免费开放活动，丰富群众文化生活，保障本馆日常运转，提升公共文化服务水平。</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条数量指标：</w:t>
            </w:r>
            <w:r>
              <w:rPr>
                <w:rFonts w:hint="eastAsia" w:ascii="仿宋_GB2312" w:hAnsi="仿宋_GB2312" w:eastAsia="仿宋_GB2312" w:cs="仿宋_GB2312"/>
                <w:b w:val="0"/>
                <w:bCs w:val="0"/>
                <w:sz w:val="28"/>
                <w:szCs w:val="28"/>
                <w:lang w:eastAsia="zh-CN"/>
              </w:rPr>
              <w:t>开展免费开放活动场次</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条质量指标：</w:t>
            </w:r>
            <w:r>
              <w:rPr>
                <w:rFonts w:hint="eastAsia" w:ascii="仿宋_GB2312" w:hAnsi="仿宋_GB2312" w:eastAsia="仿宋_GB2312" w:cs="仿宋_GB2312"/>
                <w:b w:val="0"/>
                <w:bCs w:val="0"/>
                <w:sz w:val="28"/>
                <w:szCs w:val="28"/>
                <w:lang w:eastAsia="zh-CN"/>
              </w:rPr>
              <w:t>免费开放活动覆盖率</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条时效指标：</w:t>
            </w:r>
            <w:r>
              <w:rPr>
                <w:rFonts w:hint="eastAsia" w:ascii="仿宋_GB2312" w:hAnsi="仿宋_GB2312" w:eastAsia="仿宋_GB2312" w:cs="仿宋_GB2312"/>
                <w:b w:val="0"/>
                <w:bCs w:val="0"/>
                <w:sz w:val="28"/>
                <w:szCs w:val="28"/>
                <w:lang w:eastAsia="zh-CN"/>
              </w:rPr>
              <w:t>免费开放活动完成时间</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条成本指标：</w:t>
            </w:r>
            <w:r>
              <w:rPr>
                <w:rFonts w:hint="eastAsia" w:ascii="仿宋_GB2312" w:hAnsi="仿宋_GB2312" w:eastAsia="仿宋_GB2312" w:cs="仿宋_GB2312"/>
                <w:b w:val="0"/>
                <w:bCs w:val="0"/>
                <w:sz w:val="28"/>
                <w:szCs w:val="28"/>
                <w:lang w:eastAsia="zh-CN"/>
              </w:rPr>
              <w:t>免费开放活动成本</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none"/>
              </w:rPr>
              <w:t>设</w:t>
            </w:r>
            <w:r>
              <w:rPr>
                <w:rFonts w:hint="eastAsia" w:ascii="仿宋_GB2312" w:hAnsi="仿宋_GB2312" w:eastAsia="仿宋_GB2312" w:cs="仿宋_GB2312"/>
                <w:b w:val="0"/>
                <w:bCs w:val="0"/>
                <w:sz w:val="28"/>
                <w:szCs w:val="28"/>
                <w:u w:val="none"/>
                <w:lang w:val="en-US" w:eastAsia="zh-CN"/>
              </w:rPr>
              <w:t>1</w:t>
            </w:r>
            <w:r>
              <w:rPr>
                <w:rFonts w:hint="eastAsia" w:ascii="仿宋_GB2312" w:hAnsi="仿宋_GB2312" w:eastAsia="仿宋_GB2312" w:cs="仿宋_GB2312"/>
                <w:b w:val="0"/>
                <w:bCs w:val="0"/>
                <w:sz w:val="28"/>
                <w:szCs w:val="28"/>
                <w:u w:val="none"/>
              </w:rPr>
              <w:t>条社会效益指标：</w:t>
            </w:r>
            <w:r>
              <w:rPr>
                <w:rFonts w:hint="eastAsia" w:ascii="仿宋_GB2312" w:hAnsi="仿宋_GB2312" w:eastAsia="仿宋_GB2312" w:cs="仿宋_GB2312"/>
                <w:b w:val="0"/>
                <w:bCs w:val="0"/>
                <w:sz w:val="28"/>
                <w:szCs w:val="28"/>
              </w:rPr>
              <w:t>丰富群众文化生活；</w:t>
            </w:r>
          </w:p>
          <w:p>
            <w:pPr>
              <w:pStyle w:val="2"/>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560" w:firstLineChars="200"/>
              <w:jc w:val="left"/>
              <w:textAlignment w:val="auto"/>
              <w:outlineLvl w:val="9"/>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条满意度指标：</w:t>
            </w:r>
            <w:r>
              <w:rPr>
                <w:rFonts w:hint="eastAsia" w:ascii="仿宋_GB2312" w:hAnsi="仿宋_GB2312" w:eastAsia="仿宋_GB2312" w:cs="仿宋_GB2312"/>
                <w:b w:val="0"/>
                <w:bCs w:val="0"/>
                <w:sz w:val="28"/>
                <w:szCs w:val="28"/>
                <w:lang w:eastAsia="zh-CN"/>
              </w:rPr>
              <w:t>群众满意度</w:t>
            </w:r>
            <w:r>
              <w:rPr>
                <w:rFonts w:hint="eastAsia" w:ascii="仿宋_GB2312" w:hAnsi="仿宋_GB2312" w:eastAsia="仿宋_GB2312" w:cs="仿宋_GB2312"/>
                <w:b w:val="0"/>
                <w:bCs w:val="0"/>
                <w:sz w:val="28"/>
                <w:szCs w:val="28"/>
              </w:rPr>
              <w:t>。</w:t>
            </w:r>
          </w:p>
        </w:tc>
      </w:tr>
    </w:tbl>
    <w:p>
      <w:pPr>
        <w:tabs>
          <w:tab w:val="center" w:pos="4475"/>
        </w:tabs>
        <w:spacing w:line="560" w:lineRule="exact"/>
        <w:ind w:firstLine="0"/>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2．文化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4</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5</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b/>
          <w:sz w:val="32"/>
          <w:szCs w:val="32"/>
          <w:highlight w:val="none"/>
          <w:lang w:val="en-US" w:eastAsia="zh-CN"/>
        </w:rPr>
        <w:t>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adjustRightInd w:val="0"/>
        <w:snapToGrid w:val="0"/>
        <w:spacing w:line="560" w:lineRule="exact"/>
        <w:ind w:right="-333" w:rightChars="-104"/>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第四部分：柳江区文化馆2025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1EAEF"/>
    <w:multiLevelType w:val="singleLevel"/>
    <w:tmpl w:val="5D51EAE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168C2"/>
    <w:rsid w:val="0C977ED8"/>
    <w:rsid w:val="0DAB4844"/>
    <w:rsid w:val="19475D2D"/>
    <w:rsid w:val="2060146E"/>
    <w:rsid w:val="21690C6D"/>
    <w:rsid w:val="21A31E73"/>
    <w:rsid w:val="21CF00F5"/>
    <w:rsid w:val="37DA1981"/>
    <w:rsid w:val="3C1F4142"/>
    <w:rsid w:val="463F3317"/>
    <w:rsid w:val="4C945566"/>
    <w:rsid w:val="4FD364FB"/>
    <w:rsid w:val="5493205E"/>
    <w:rsid w:val="5D0E3293"/>
    <w:rsid w:val="62FB621B"/>
    <w:rsid w:val="634B487A"/>
    <w:rsid w:val="6CBE6465"/>
    <w:rsid w:val="6CDC233F"/>
    <w:rsid w:val="6DAE2E3A"/>
    <w:rsid w:val="74D37C0F"/>
    <w:rsid w:val="77E14533"/>
    <w:rsid w:val="7C4E04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jc w:val="center"/>
    </w:pPr>
    <w:rPr>
      <w:b/>
      <w:bCs/>
      <w:sz w:val="44"/>
    </w:rPr>
  </w:style>
  <w:style w:type="paragraph" w:styleId="3">
    <w:name w:val="Body Text Indent 2"/>
    <w:basedOn w:val="1"/>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styleId="9">
    <w:name w:val="page number"/>
    <w:basedOn w:val="7"/>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_Style 2"/>
    <w:basedOn w:val="1"/>
    <w:qFormat/>
    <w:uiPriority w:val="99"/>
    <w:pPr>
      <w:ind w:firstLine="420" w:firstLineChars="200"/>
    </w:pPr>
    <w:rPr>
      <w:rFonts w:ascii="Calibri" w:hAnsi="Calibri" w:cs="Calibri"/>
      <w:szCs w:val="21"/>
    </w:rPr>
  </w:style>
  <w:style w:type="paragraph" w:customStyle="1" w:styleId="13">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2875</Words>
  <Characters>3075</Characters>
  <Lines>0</Lines>
  <Paragraphs>0</Paragraphs>
  <TotalTime>0</TotalTime>
  <ScaleCrop>false</ScaleCrop>
  <LinksUpToDate>false</LinksUpToDate>
  <CharactersWithSpaces>3166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cp:lastPrinted>2025-02-13T08:58:00Z</cp:lastPrinted>
  <dcterms:modified xsi:type="dcterms:W3CDTF">2025-02-13T10:58:05Z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08986AA8434D413E88C0F0948F9C9C02_13</vt:lpwstr>
  </property>
</Properties>
</file>