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bCs/>
          <w:sz w:val="44"/>
          <w:szCs w:val="44"/>
          <w:highlight w:val="none"/>
          <w:lang w:eastAsia="zh-CN"/>
        </w:rPr>
        <w:t>柳江区图书馆</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柳江区图书馆2025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单位预算收支增减变化情况说明</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单位预算收入总体情况说明</w:t>
      </w:r>
    </w:p>
    <w:p>
      <w:pPr>
        <w:keepNext w:val="0"/>
        <w:keepLines w:val="0"/>
        <w:pageBreakBefore w:val="0"/>
        <w:widowControl w:val="0"/>
        <w:numPr>
          <w:ilvl w:val="0"/>
          <w:numId w:val="1"/>
        </w:numPr>
        <w:tabs>
          <w:tab w:val="center" w:pos="4475"/>
        </w:tabs>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单位预算支出总体情况说明</w:t>
      </w:r>
    </w:p>
    <w:p>
      <w:pPr>
        <w:keepNext w:val="0"/>
        <w:keepLines w:val="0"/>
        <w:pageBreakBefore w:val="0"/>
        <w:widowControl w:val="0"/>
        <w:numPr>
          <w:ilvl w:val="0"/>
          <w:numId w:val="0"/>
        </w:numPr>
        <w:tabs>
          <w:tab w:val="center" w:pos="4475"/>
        </w:tabs>
        <w:kinsoku/>
        <w:wordWrap/>
        <w:overflowPunct/>
        <w:topLinePunct w:val="0"/>
        <w:autoSpaceDE/>
        <w:autoSpaceDN/>
        <w:bidi w:val="0"/>
        <w:spacing w:line="560" w:lineRule="exact"/>
        <w:ind w:leftChars="200"/>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五、国有资本经营预算支出情况说明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 w:val="32"/>
          <w:szCs w:val="32"/>
          <w:highlight w:val="none"/>
          <w:lang w:eastAsia="zh-CN"/>
        </w:rPr>
        <w:t>七、机关运行经费安排情况说明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rPr>
      </w:pPr>
      <w:r>
        <w:rPr>
          <w:rFonts w:hint="eastAsia" w:ascii="宋体" w:hAnsi="宋体" w:eastAsia="宋体" w:cs="宋体"/>
          <w:szCs w:val="32"/>
          <w:highlight w:val="none"/>
          <w:lang w:eastAsia="zh-CN"/>
        </w:rPr>
        <w:t>八、政府采购预算安排情况说明</w:t>
      </w:r>
    </w:p>
    <w:p>
      <w:pPr>
        <w:keepNext w:val="0"/>
        <w:keepLines w:val="0"/>
        <w:pageBreakBefore w:val="0"/>
        <w:widowControl w:val="0"/>
        <w:tabs>
          <w:tab w:val="center" w:pos="4475"/>
        </w:tabs>
        <w:kinsoku/>
        <w:wordWrap/>
        <w:overflowPunct/>
        <w:topLinePunct w:val="0"/>
        <w:autoSpaceDE/>
        <w:autoSpaceDN/>
        <w:bidi w:val="0"/>
        <w:spacing w:line="560" w:lineRule="exact"/>
        <w:ind w:firstLine="645"/>
        <w:jc w:val="both"/>
        <w:textAlignment w:val="auto"/>
        <w:outlineLvl w:val="9"/>
        <w:rPr>
          <w:rFonts w:hint="eastAsia" w:ascii="宋体" w:hAnsi="宋体" w:eastAsia="宋体" w:cs="宋体"/>
          <w:szCs w:val="32"/>
          <w:highlight w:val="none"/>
          <w:lang w:eastAsia="zh-CN"/>
        </w:rPr>
      </w:pPr>
      <w:r>
        <w:rPr>
          <w:rFonts w:hint="eastAsia" w:ascii="宋体" w:hAnsi="宋体" w:eastAsia="宋体" w:cs="宋体"/>
          <w:szCs w:val="32"/>
          <w:highlight w:val="none"/>
          <w:lang w:eastAsia="zh-CN"/>
        </w:rPr>
        <w:t>九、国有资产占用情况说明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柳江区图书馆2025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numPr>
          <w:ilvl w:val="0"/>
          <w:numId w:val="2"/>
        </w:numPr>
        <w:spacing w:line="460" w:lineRule="exact"/>
        <w:ind w:firstLine="800" w:firstLineChars="250"/>
        <w:rPr>
          <w:rFonts w:hint="eastAsia" w:ascii="黑体" w:eastAsia="黑体"/>
          <w:sz w:val="32"/>
          <w:szCs w:val="32"/>
          <w:highlight w:val="none"/>
        </w:rPr>
      </w:pPr>
      <w:r>
        <w:rPr>
          <w:rFonts w:hint="eastAsia" w:ascii="黑体" w:eastAsia="黑体"/>
          <w:sz w:val="32"/>
          <w:szCs w:val="32"/>
          <w:highlight w:val="none"/>
        </w:rPr>
        <w:t>单位职责</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w:t>
      </w:r>
      <w:r>
        <w:rPr>
          <w:rFonts w:hint="eastAsia" w:ascii="仿宋" w:hAnsi="仿宋" w:eastAsia="仿宋" w:cs="仿宋"/>
          <w:sz w:val="32"/>
          <w:szCs w:val="32"/>
        </w:rPr>
        <w:t>做好图书馆免费开放工作。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做好安全生产工作。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做好垃圾分类工作。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8" w:firstLineChars="200"/>
        <w:jc w:val="both"/>
        <w:textAlignment w:val="auto"/>
        <w:outlineLvl w:val="9"/>
        <w:rPr>
          <w:rStyle w:val="8"/>
          <w:rFonts w:ascii="仿宋" w:hAnsi="仿宋" w:eastAsia="仿宋"/>
          <w:b w:val="0"/>
          <w:color w:val="000000"/>
          <w:spacing w:val="2"/>
          <w:sz w:val="32"/>
          <w:szCs w:val="32"/>
        </w:rPr>
      </w:pPr>
      <w:r>
        <w:rPr>
          <w:rStyle w:val="8"/>
          <w:rFonts w:hint="eastAsia" w:ascii="仿宋" w:hAnsi="仿宋" w:eastAsia="仿宋"/>
          <w:b w:val="0"/>
          <w:color w:val="000000"/>
          <w:spacing w:val="2"/>
          <w:sz w:val="32"/>
          <w:szCs w:val="32"/>
        </w:rPr>
        <w:t>4</w:t>
      </w:r>
      <w:r>
        <w:rPr>
          <w:rStyle w:val="8"/>
          <w:rFonts w:hint="eastAsia" w:ascii="仿宋" w:hAnsi="仿宋" w:eastAsia="仿宋"/>
          <w:b w:val="0"/>
          <w:color w:val="000000"/>
          <w:spacing w:val="2"/>
          <w:sz w:val="32"/>
          <w:szCs w:val="32"/>
          <w:lang w:val="en-US" w:eastAsia="zh-CN"/>
        </w:rPr>
        <w:t>.</w:t>
      </w:r>
      <w:r>
        <w:rPr>
          <w:rStyle w:val="8"/>
          <w:rFonts w:hint="eastAsia" w:ascii="仿宋" w:hAnsi="仿宋" w:eastAsia="仿宋"/>
          <w:b w:val="0"/>
          <w:color w:val="000000"/>
          <w:spacing w:val="2"/>
          <w:sz w:val="32"/>
          <w:szCs w:val="32"/>
        </w:rPr>
        <w:t>推进做好图书馆总分馆建设工作。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抓好乡镇图书馆管理员培训工作。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w:t>
      </w:r>
      <w:r>
        <w:rPr>
          <w:rFonts w:hint="eastAsia" w:ascii="仿宋" w:hAnsi="仿宋" w:eastAsia="仿宋"/>
          <w:sz w:val="32"/>
          <w:szCs w:val="32"/>
        </w:rPr>
        <w:t>开展形式多样、内容丰富的读者阅读推广活动。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w:t>
      </w:r>
      <w:r>
        <w:rPr>
          <w:rFonts w:hint="eastAsia" w:ascii="仿宋" w:hAnsi="仿宋" w:eastAsia="仿宋"/>
          <w:sz w:val="32"/>
          <w:szCs w:val="32"/>
        </w:rPr>
        <w:t>举办内容健康，积极向上的图片展。</w:t>
      </w:r>
    </w:p>
    <w:p>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560" w:firstLine="640" w:firstLineChars="200"/>
        <w:jc w:val="both"/>
        <w:textAlignment w:val="auto"/>
        <w:outlineLvl w:val="9"/>
        <w:rPr>
          <w:rFonts w:hint="eastAsia" w:ascii="黑体" w:eastAsia="黑体"/>
          <w:sz w:val="32"/>
          <w:szCs w:val="32"/>
          <w:highlight w:val="none"/>
        </w:rPr>
      </w:pPr>
      <w:r>
        <w:rPr>
          <w:rFonts w:hint="eastAsia" w:ascii="仿宋" w:hAnsi="仿宋" w:eastAsia="仿宋"/>
          <w:sz w:val="32"/>
          <w:szCs w:val="32"/>
        </w:rPr>
        <w:t>8</w:t>
      </w:r>
      <w:r>
        <w:rPr>
          <w:rFonts w:hint="eastAsia" w:ascii="仿宋" w:hAnsi="仿宋" w:eastAsia="仿宋"/>
          <w:sz w:val="32"/>
          <w:szCs w:val="32"/>
          <w:lang w:val="en-US" w:eastAsia="zh-CN"/>
        </w:rPr>
        <w:t>.</w:t>
      </w:r>
      <w:r>
        <w:rPr>
          <w:rFonts w:hint="eastAsia" w:ascii="仿宋" w:hAnsi="仿宋" w:eastAsia="仿宋"/>
          <w:sz w:val="32"/>
          <w:szCs w:val="32"/>
        </w:rPr>
        <w:t>积极配合局机关做好“农家书屋”工作。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800" w:firstLineChars="250"/>
        <w:jc w:val="both"/>
        <w:textAlignment w:val="auto"/>
        <w:rPr>
          <w:rFonts w:hint="eastAsia" w:ascii="黑体" w:eastAsia="黑体"/>
          <w:sz w:val="32"/>
          <w:szCs w:val="32"/>
          <w:highlight w:val="none"/>
        </w:rPr>
      </w:pPr>
      <w:r>
        <w:rPr>
          <w:rFonts w:hint="eastAsia" w:ascii="黑体" w:eastAsia="黑体"/>
          <w:sz w:val="32"/>
          <w:szCs w:val="32"/>
          <w:highlight w:val="none"/>
        </w:rPr>
        <w:t>二、机构设置、编制现状、人员构成情况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rPr>
        <w:t>我</w:t>
      </w:r>
      <w:r>
        <w:rPr>
          <w:rFonts w:hint="eastAsia" w:ascii="仿宋_GB2312" w:hAnsi="仿宋_GB2312" w:eastAsia="仿宋_GB2312" w:cs="仿宋_GB2312"/>
          <w:color w:val="auto"/>
          <w:spacing w:val="-11"/>
          <w:sz w:val="32"/>
          <w:szCs w:val="32"/>
          <w:lang w:val="en-US" w:eastAsia="zh-CN"/>
        </w:rPr>
        <w:t>馆</w:t>
      </w:r>
      <w:r>
        <w:rPr>
          <w:rFonts w:hint="eastAsia" w:ascii="仿宋_GB2312" w:hAnsi="仿宋_GB2312" w:eastAsia="仿宋_GB2312" w:cs="仿宋_GB2312"/>
          <w:color w:val="auto"/>
          <w:spacing w:val="-11"/>
          <w:sz w:val="32"/>
          <w:szCs w:val="32"/>
        </w:rPr>
        <w:t>实有人数</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人，</w:t>
      </w:r>
      <w:r>
        <w:rPr>
          <w:rFonts w:hint="eastAsia" w:ascii="仿宋_GB2312" w:hAnsi="仿宋_GB2312" w:cs="仿宋_GB2312"/>
          <w:color w:val="auto"/>
          <w:spacing w:val="-11"/>
          <w:sz w:val="32"/>
          <w:szCs w:val="32"/>
          <w:lang w:eastAsia="zh-CN"/>
        </w:rPr>
        <w:t>与上年持平</w:t>
      </w:r>
      <w:r>
        <w:rPr>
          <w:rFonts w:hint="eastAsia" w:ascii="仿宋_GB2312" w:hAnsi="仿宋_GB2312" w:eastAsia="仿宋_GB2312" w:cs="仿宋_GB2312"/>
          <w:color w:val="auto"/>
          <w:spacing w:val="-11"/>
          <w:sz w:val="32"/>
          <w:szCs w:val="32"/>
        </w:rPr>
        <w:t>。其中，编制内实有人数</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人，全额事业单位编制</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lang w:val="en-US" w:eastAsia="zh-CN"/>
        </w:rPr>
        <w:t>人</w:t>
      </w:r>
      <w:r>
        <w:rPr>
          <w:rFonts w:hint="eastAsia" w:ascii="仿宋_GB2312" w:hAnsi="仿宋_GB2312" w:eastAsia="仿宋_GB2312" w:cs="仿宋_GB2312"/>
          <w:color w:val="auto"/>
          <w:spacing w:val="-11"/>
          <w:sz w:val="32"/>
          <w:szCs w:val="32"/>
        </w:rPr>
        <w:t>，占100%。</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rPr>
        <w:t>事业编制在职人员</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人中，科级以上</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eastAsia="仿宋_GB2312" w:cs="仿宋_GB2312"/>
          <w:color w:val="auto"/>
          <w:spacing w:val="-11"/>
          <w:sz w:val="32"/>
          <w:szCs w:val="32"/>
        </w:rPr>
        <w:t>人，占</w:t>
      </w:r>
      <w:r>
        <w:rPr>
          <w:rFonts w:hint="eastAsia" w:ascii="仿宋_GB2312" w:hAnsi="仿宋_GB2312" w:cs="仿宋_GB2312"/>
          <w:color w:val="auto"/>
          <w:spacing w:val="-11"/>
          <w:sz w:val="32"/>
          <w:szCs w:val="32"/>
          <w:lang w:val="en-US" w:eastAsia="zh-CN"/>
        </w:rPr>
        <w:t>8.33</w:t>
      </w:r>
      <w:r>
        <w:rPr>
          <w:rFonts w:hint="eastAsia" w:ascii="仿宋_GB2312" w:hAnsi="仿宋_GB2312" w:eastAsia="仿宋_GB2312" w:cs="仿宋_GB2312"/>
          <w:color w:val="auto"/>
          <w:spacing w:val="-11"/>
          <w:sz w:val="32"/>
          <w:szCs w:val="32"/>
        </w:rPr>
        <w:t>%</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lang w:val="en-US" w:eastAsia="zh-CN"/>
        </w:rPr>
        <w:t>管理人员2人</w:t>
      </w:r>
      <w:r>
        <w:rPr>
          <w:rFonts w:hint="eastAsia" w:ascii="仿宋_GB2312" w:hAnsi="仿宋_GB2312" w:eastAsia="仿宋_GB2312" w:cs="仿宋_GB2312"/>
          <w:color w:val="auto"/>
          <w:spacing w:val="-11"/>
          <w:sz w:val="32"/>
          <w:szCs w:val="32"/>
        </w:rPr>
        <w:t>，占</w:t>
      </w:r>
      <w:r>
        <w:rPr>
          <w:rFonts w:hint="eastAsia" w:ascii="仿宋_GB2312" w:hAnsi="仿宋_GB2312" w:cs="仿宋_GB2312"/>
          <w:color w:val="auto"/>
          <w:spacing w:val="-11"/>
          <w:sz w:val="32"/>
          <w:szCs w:val="32"/>
          <w:lang w:val="en-US" w:eastAsia="zh-CN"/>
        </w:rPr>
        <w:t>16.67</w:t>
      </w:r>
      <w:r>
        <w:rPr>
          <w:rFonts w:hint="eastAsia" w:ascii="仿宋_GB2312" w:hAnsi="仿宋_GB2312" w:eastAsia="仿宋_GB2312" w:cs="仿宋_GB2312"/>
          <w:color w:val="auto"/>
          <w:spacing w:val="-11"/>
          <w:sz w:val="32"/>
          <w:szCs w:val="32"/>
        </w:rPr>
        <w:t>%。专业技术人员</w:t>
      </w:r>
      <w:r>
        <w:rPr>
          <w:rFonts w:hint="eastAsia" w:ascii="仿宋_GB2312" w:hAnsi="仿宋_GB2312" w:eastAsia="仿宋_GB2312" w:cs="仿宋_GB2312"/>
          <w:color w:val="auto"/>
          <w:spacing w:val="-11"/>
          <w:sz w:val="32"/>
          <w:szCs w:val="32"/>
          <w:lang w:val="en-US" w:eastAsia="zh-CN"/>
        </w:rPr>
        <w:t>9</w:t>
      </w:r>
      <w:r>
        <w:rPr>
          <w:rFonts w:hint="eastAsia" w:ascii="仿宋_GB2312" w:hAnsi="仿宋_GB2312" w:eastAsia="仿宋_GB2312" w:cs="仿宋_GB2312"/>
          <w:color w:val="auto"/>
          <w:spacing w:val="-11"/>
          <w:sz w:val="32"/>
          <w:szCs w:val="32"/>
        </w:rPr>
        <w:t>人，占</w:t>
      </w:r>
      <w:r>
        <w:rPr>
          <w:rFonts w:hint="eastAsia" w:ascii="仿宋_GB2312" w:hAnsi="仿宋_GB2312" w:cs="仿宋_GB2312"/>
          <w:color w:val="auto"/>
          <w:spacing w:val="-11"/>
          <w:sz w:val="32"/>
          <w:szCs w:val="32"/>
          <w:lang w:val="en-US" w:eastAsia="zh-CN"/>
        </w:rPr>
        <w:t>0.75</w:t>
      </w:r>
      <w:r>
        <w:rPr>
          <w:rFonts w:hint="eastAsia" w:ascii="仿宋_GB2312" w:hAnsi="仿宋_GB2312" w:eastAsia="仿宋_GB2312" w:cs="仿宋_GB2312"/>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jc w:val="both"/>
        <w:textAlignment w:val="auto"/>
        <w:rPr>
          <w:rFonts w:hint="eastAsia" w:ascii="黑体" w:eastAsia="黑体"/>
          <w:sz w:val="32"/>
          <w:szCs w:val="32"/>
          <w:highlight w:val="none"/>
        </w:rPr>
      </w:pPr>
      <w:r>
        <w:rPr>
          <w:rFonts w:hint="eastAsia" w:ascii="仿宋_GB2312" w:hAnsi="仿宋_GB2312" w:eastAsia="仿宋_GB2312" w:cs="仿宋_GB2312"/>
          <w:color w:val="auto"/>
          <w:spacing w:val="-11"/>
          <w:sz w:val="32"/>
          <w:szCs w:val="32"/>
        </w:rPr>
        <w:t>退休人员</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6</w:t>
      </w:r>
      <w:r>
        <w:rPr>
          <w:rFonts w:hint="eastAsia" w:ascii="仿宋_GB2312" w:hAnsi="仿宋_GB2312" w:eastAsia="仿宋_GB2312" w:cs="仿宋_GB2312"/>
          <w:color w:val="auto"/>
          <w:spacing w:val="-11"/>
          <w:sz w:val="32"/>
          <w:szCs w:val="32"/>
        </w:rPr>
        <w:t>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800" w:firstLineChars="250"/>
        <w:jc w:val="both"/>
        <w:textAlignment w:val="auto"/>
        <w:rPr>
          <w:rFonts w:hint="eastAsia" w:ascii="黑体" w:eastAsia="黑体"/>
          <w:sz w:val="32"/>
          <w:szCs w:val="32"/>
          <w:highlight w:val="none"/>
        </w:rPr>
      </w:pPr>
      <w:r>
        <w:rPr>
          <w:rFonts w:hint="eastAsia" w:ascii="黑体" w:eastAsia="黑体"/>
          <w:sz w:val="32"/>
          <w:szCs w:val="32"/>
          <w:highlight w:val="none"/>
        </w:rPr>
        <w:t>三、年度主要工作任务等</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仿宋"/>
          <w:sz w:val="32"/>
          <w:szCs w:val="32"/>
        </w:rPr>
        <w:t>做好图书馆免费开放工作。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仿宋"/>
          <w:sz w:val="32"/>
          <w:szCs w:val="32"/>
        </w:rPr>
        <w:t>2、做好疫情防控及安全生产工作。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3、做好垃圾分类工作。</w:t>
      </w:r>
    </w:p>
    <w:p>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648" w:firstLineChars="200"/>
        <w:jc w:val="both"/>
        <w:textAlignment w:val="auto"/>
        <w:outlineLvl w:val="9"/>
        <w:rPr>
          <w:rStyle w:val="8"/>
          <w:rFonts w:ascii="仿宋" w:hAnsi="仿宋" w:eastAsia="仿宋"/>
          <w:b w:val="0"/>
          <w:color w:val="000000"/>
          <w:spacing w:val="2"/>
          <w:sz w:val="32"/>
          <w:szCs w:val="32"/>
        </w:rPr>
      </w:pPr>
      <w:r>
        <w:rPr>
          <w:rStyle w:val="8"/>
          <w:rFonts w:hint="eastAsia" w:ascii="仿宋" w:hAnsi="仿宋" w:eastAsia="仿宋"/>
          <w:b w:val="0"/>
          <w:color w:val="000000"/>
          <w:spacing w:val="2"/>
          <w:sz w:val="32"/>
          <w:szCs w:val="32"/>
        </w:rPr>
        <w:t>4、推进做好图书馆总分馆建设工作。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5、抓好乡镇图书馆管理员培训工作。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6、开展形式多样、内容丰富的读者阅读推广活动。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7、举办内容健康，积极向上的图片展。</w:t>
      </w:r>
    </w:p>
    <w:p>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56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8、积极配合局机关做好“农家书屋”工作。</w:t>
      </w:r>
    </w:p>
    <w:p>
      <w:pPr>
        <w:pStyle w:val="2"/>
        <w:rPr>
          <w:rFonts w:hint="eastAsia"/>
        </w:rPr>
      </w:pP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第二部分：</w:t>
      </w:r>
      <w:r>
        <w:rPr>
          <w:rFonts w:hint="eastAsia" w:ascii="黑体" w:hAnsi="宋体" w:eastAsia="黑体"/>
          <w:szCs w:val="32"/>
          <w:lang w:eastAsia="zh-CN"/>
        </w:rPr>
        <w:t>柳江区图书馆</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一、</w:t>
      </w:r>
      <w:r>
        <w:rPr>
          <w:rFonts w:hint="eastAsia" w:ascii="黑体" w:eastAsia="黑体"/>
          <w:szCs w:val="32"/>
          <w:lang w:eastAsia="zh-CN"/>
        </w:rPr>
        <w:t>单位预算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211.58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211.58</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6.39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2.93%，主要原因是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6.39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2.93%，主要原因是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二、</w:t>
      </w:r>
      <w:r>
        <w:rPr>
          <w:rFonts w:hint="eastAsia" w:ascii="黑体" w:eastAsia="黑体"/>
          <w:szCs w:val="32"/>
          <w:lang w:eastAsia="zh-CN"/>
        </w:rPr>
        <w:t>单位预算</w:t>
      </w:r>
      <w:r>
        <w:rPr>
          <w:rFonts w:hint="eastAsia" w:ascii="黑体" w:eastAsia="黑体"/>
          <w:szCs w:val="32"/>
        </w:rPr>
        <w:t>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211.58</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较上年减少</w:t>
      </w:r>
      <w:r>
        <w:rPr>
          <w:rFonts w:hint="eastAsia" w:ascii="仿宋_GB2312"/>
          <w:sz w:val="32"/>
          <w:szCs w:val="32"/>
          <w:lang w:val="en-US" w:eastAsia="zh-CN"/>
        </w:rPr>
        <w:t>6.39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2.93%，主要原因是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。单位收入主要包括：</w:t>
      </w:r>
      <w:r>
        <w:rPr>
          <w:rFonts w:hint="eastAsia" w:ascii="仿宋_GB2312" w:hAnsi="宋体"/>
          <w:szCs w:val="32"/>
          <w:lang w:val="en-US" w:eastAsia="zh-CN"/>
        </w:rPr>
        <w:t>一般公共预算拨款211.58万元，占总收入的100%</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rPr>
        <w:t>三、</w:t>
      </w:r>
      <w:r>
        <w:rPr>
          <w:rFonts w:hint="eastAsia" w:ascii="黑体" w:eastAsia="黑体"/>
          <w:szCs w:val="32"/>
          <w:lang w:eastAsia="zh-CN"/>
        </w:rPr>
        <w:t>单位预算</w:t>
      </w:r>
      <w:r>
        <w:rPr>
          <w:rFonts w:hint="eastAsia" w:ascii="黑体" w:eastAsia="黑体"/>
          <w:szCs w:val="32"/>
        </w:rPr>
        <w:t>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211.58</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6.39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2.93%，主要原因是</w:t>
      </w:r>
      <w:r>
        <w:rPr>
          <w:rFonts w:hint="eastAsia" w:ascii="仿宋_GB2312"/>
          <w:szCs w:val="32"/>
          <w:lang w:eastAsia="zh-CN"/>
        </w:rPr>
        <w:t>经济下行，财政资金紧张，严格控制项目资金预算</w:t>
      </w:r>
      <w:r>
        <w:rPr>
          <w:rFonts w:hint="eastAsia" w:ascii="仿宋_GB2312"/>
          <w:sz w:val="32"/>
          <w:szCs w:val="32"/>
          <w:lang w:val="en-US" w:eastAsia="zh-CN"/>
        </w:rPr>
        <w:t>。单位支出主要包括：1.文化旅游体育与传媒支出137.53万元，占总支出的65.00%；2.社会保障和就业支出52.17万元，占总支出的24.66%；3.卫生健康支出8.67万元，占总支出的4.10%；4.住房保障支出13.21万元，占总支出的6.24%</w:t>
      </w:r>
      <w:r>
        <w:rPr>
          <w:rFonts w:hint="eastAsia" w:ascii="仿宋_GB2312" w:hAnsi="宋体"/>
          <w:szCs w:val="32"/>
          <w:highlight w:val="none"/>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政府性基金预算支出</w:t>
      </w:r>
      <w:r>
        <w:rPr>
          <w:rFonts w:hint="eastAsia" w:ascii="仿宋_GB2312"/>
          <w:szCs w:val="32"/>
          <w:lang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b w:val="0"/>
          <w:bCs w:val="0"/>
          <w:szCs w:val="32"/>
          <w:highlight w:val="none"/>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0.29</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0.07</w:t>
      </w:r>
      <w:r>
        <w:rPr>
          <w:rFonts w:hint="eastAsia" w:ascii="仿宋_GB2312"/>
          <w:bCs/>
        </w:rPr>
        <w:t>万元，下降</w:t>
      </w:r>
      <w:r>
        <w:rPr>
          <w:rFonts w:hint="eastAsia" w:ascii="仿宋_GB2312"/>
          <w:bCs/>
          <w:lang w:val="en-US" w:eastAsia="zh-CN"/>
        </w:rPr>
        <w:t>17.95</w:t>
      </w:r>
      <w:r>
        <w:rPr>
          <w:rFonts w:hint="eastAsia" w:ascii="仿宋_GB2312"/>
          <w:bCs/>
        </w:rPr>
        <w:t>%，具体如下：</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0.29</w:t>
      </w:r>
      <w:r>
        <w:rPr>
          <w:rFonts w:hint="eastAsia" w:ascii="仿宋_GB2312" w:hAnsi="宋体"/>
          <w:szCs w:val="32"/>
        </w:rPr>
        <w:t>万元，比上年减少</w:t>
      </w:r>
      <w:r>
        <w:rPr>
          <w:rFonts w:hint="eastAsia" w:ascii="仿宋_GB2312" w:hAnsi="宋体"/>
          <w:szCs w:val="32"/>
          <w:lang w:val="en-US" w:eastAsia="zh-CN"/>
        </w:rPr>
        <w:t>0.07</w:t>
      </w:r>
      <w:r>
        <w:rPr>
          <w:rFonts w:hint="eastAsia" w:ascii="仿宋_GB2312" w:hAnsi="宋体"/>
          <w:szCs w:val="32"/>
        </w:rPr>
        <w:t>万元，下降</w:t>
      </w:r>
      <w:r>
        <w:rPr>
          <w:rFonts w:hint="eastAsia" w:ascii="仿宋_GB2312" w:hAnsi="宋体"/>
          <w:szCs w:val="32"/>
          <w:lang w:val="en-US" w:eastAsia="zh-CN"/>
        </w:rPr>
        <w:t>17.95</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经济下行，财政资金紧张，严格控制预算资金</w:t>
      </w:r>
      <w:r>
        <w:rPr>
          <w:rFonts w:hint="eastAsia" w:ascii="仿宋_GB2312" w:hAnsi="Arial" w:cs="Arial"/>
          <w:kern w:val="0"/>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七、</w:t>
      </w:r>
      <w:r>
        <w:rPr>
          <w:rFonts w:hint="eastAsia" w:ascii="黑体" w:hAnsi="黑体" w:eastAsia="黑体" w:cs="黑体"/>
          <w:szCs w:val="32"/>
        </w:rPr>
        <w:t>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楷体_GB2312" w:hAnsi="楷体_GB2312" w:eastAsia="楷体_GB2312" w:cs="楷体_GB2312"/>
          <w:szCs w:val="32"/>
          <w:lang w:val="en-US"/>
        </w:rPr>
      </w:pPr>
      <w:r>
        <w:rPr>
          <w:rFonts w:hint="eastAsia" w:ascii="仿宋_GB2312" w:hAnsi="宋体" w:cs="Times New Roman"/>
          <w:szCs w:val="32"/>
          <w:highlight w:val="none"/>
          <w:lang w:eastAsia="zh-CN"/>
        </w:rPr>
        <w:t>我单位运行经费主要包括</w:t>
      </w:r>
      <w:r>
        <w:rPr>
          <w:rFonts w:hint="eastAsia" w:ascii="仿宋_GB2312" w:hAnsi="宋体" w:cs="Times New Roman"/>
          <w:szCs w:val="32"/>
          <w:highlight w:val="none"/>
          <w:lang w:val="en-US" w:eastAsia="zh-CN"/>
        </w:rPr>
        <w:t>办公费、邮电费、差旅费、</w:t>
      </w:r>
      <w:r>
        <w:rPr>
          <w:rFonts w:hint="eastAsia" w:ascii="仿宋_GB2312" w:hAnsi="宋体" w:cs="Times New Roman"/>
          <w:szCs w:val="32"/>
          <w:highlight w:val="none"/>
          <w:u w:val="none"/>
          <w:lang w:val="en-US" w:eastAsia="zh-CN"/>
        </w:rPr>
        <w:t>会议</w:t>
      </w:r>
      <w:r>
        <w:rPr>
          <w:rFonts w:hint="eastAsia" w:ascii="仿宋_GB2312" w:hAnsi="宋体"/>
          <w:szCs w:val="32"/>
          <w:highlight w:val="none"/>
          <w:u w:val="none"/>
        </w:rPr>
        <w:t>费、福利费、日常维修费以及其他费用</w:t>
      </w:r>
      <w:r>
        <w:rPr>
          <w:rFonts w:hint="eastAsia" w:ascii="仿宋_GB2312" w:hAnsi="宋体" w:cs="Times New Roman"/>
          <w:szCs w:val="32"/>
          <w:highlight w:val="none"/>
          <w:u w:val="none"/>
          <w:lang w:val="en-US" w:eastAsia="zh-CN"/>
        </w:rPr>
        <w:t>。</w:t>
      </w:r>
      <w:r>
        <w:rPr>
          <w:rFonts w:hint="eastAsia" w:ascii="仿宋_GB2312" w:hAnsi="宋体" w:cs="Times New Roman"/>
          <w:szCs w:val="32"/>
          <w:highlight w:val="none"/>
          <w:u w:val="none"/>
          <w:lang w:eastAsia="zh-CN"/>
        </w:rPr>
        <w:t>我单位</w:t>
      </w:r>
      <w:r>
        <w:rPr>
          <w:rFonts w:hint="eastAsia" w:ascii="仿宋_GB2312" w:hAnsi="宋体" w:cs="Times New Roman"/>
          <w:szCs w:val="32"/>
          <w:highlight w:val="none"/>
          <w:u w:val="none"/>
          <w:lang w:val="en-US" w:eastAsia="zh-CN"/>
        </w:rPr>
        <w:t>2025年运行经费预算20.25万</w:t>
      </w:r>
      <w:r>
        <w:rPr>
          <w:rFonts w:hint="eastAsia" w:ascii="仿宋_GB2312" w:hAnsi="宋体" w:cs="Times New Roman"/>
          <w:szCs w:val="32"/>
          <w:highlight w:val="none"/>
          <w:lang w:val="en-US" w:eastAsia="zh-CN"/>
        </w:rPr>
        <w:t>元，较上年减少1.02</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4.80%，减少的主要原因是</w:t>
      </w:r>
      <w:r>
        <w:rPr>
          <w:rFonts w:hint="eastAsia" w:ascii="仿宋_GB2312" w:hAnsi="Arial" w:cs="Arial"/>
          <w:kern w:val="0"/>
          <w:lang w:eastAsia="zh-CN"/>
        </w:rPr>
        <w:t>经济下行，财政资金紧张，严格控制预算资金</w:t>
      </w:r>
      <w:r>
        <w:rPr>
          <w:rFonts w:hint="eastAsia" w:ascii="仿宋_GB2312"/>
          <w:sz w:val="32"/>
          <w:szCs w:val="32"/>
          <w:lang w:val="en-US" w:eastAsia="zh-CN"/>
        </w:rPr>
        <w:t>。</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eastAsia" w:ascii="仿宋_GB2312" w:eastAsia="仿宋_GB2312"/>
          <w:sz w:val="32"/>
          <w:szCs w:val="32"/>
          <w:lang w:val="en-US" w:eastAsia="zh-CN"/>
        </w:rPr>
      </w:pPr>
      <w:r>
        <w:rPr>
          <w:rFonts w:hint="eastAsia" w:ascii="仿宋_GB2312"/>
          <w:sz w:val="32"/>
          <w:szCs w:val="32"/>
          <w:lang w:val="en-US" w:eastAsia="zh-CN"/>
        </w:rPr>
        <w:t>（一）我单位</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2</w:t>
      </w:r>
      <w:r>
        <w:rPr>
          <w:rFonts w:hint="eastAsia" w:ascii="仿宋_GB2312" w:eastAsia="仿宋_GB2312"/>
          <w:sz w:val="32"/>
          <w:szCs w:val="32"/>
          <w:lang w:val="en-US" w:eastAsia="zh-CN"/>
        </w:rPr>
        <w:t>万元；</w:t>
      </w:r>
      <w:r>
        <w:rPr>
          <w:rFonts w:hint="eastAsia" w:ascii="仿宋_GB2312" w:eastAsia="仿宋_GB2312"/>
          <w:sz w:val="32"/>
          <w:szCs w:val="32"/>
        </w:rPr>
        <w:t>对下转移支付项目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left="0" w:leftChars="0" w:right="0" w:rightChars="0" w:firstLine="646" w:firstLineChars="0"/>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（二）重点项目预算绩效目标说明。</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vAlign w:val="center"/>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免费开放经费</w:t>
            </w:r>
          </w:p>
        </w:tc>
        <w:tc>
          <w:tcPr>
            <w:tcW w:w="2841" w:type="dxa"/>
            <w:vAlign w:val="center"/>
          </w:tcPr>
          <w:p>
            <w:pPr>
              <w:tabs>
                <w:tab w:val="center" w:pos="4475"/>
              </w:tabs>
              <w:spacing w:line="560" w:lineRule="exact"/>
              <w:jc w:val="center"/>
              <w:rPr>
                <w:rFonts w:hint="eastAsia" w:ascii="仿宋_GB2312" w:hAnsi="仿宋_GB2312" w:eastAsia="仿宋_GB2312" w:cs="仿宋_GB2312"/>
                <w:szCs w:val="32"/>
                <w:vertAlign w:val="baseline"/>
                <w:lang w:val="en-US" w:eastAsia="zh-CN"/>
              </w:rPr>
            </w:pPr>
            <w:r>
              <w:rPr>
                <w:rFonts w:hint="eastAsia" w:ascii="仿宋_GB2312" w:hAnsi="仿宋_GB2312" w:cs="仿宋_GB2312"/>
                <w:szCs w:val="32"/>
                <w:vertAlign w:val="baseline"/>
                <w:lang w:val="en-US" w:eastAsia="zh-CN"/>
              </w:rPr>
              <w:t>2</w:t>
            </w:r>
          </w:p>
        </w:tc>
        <w:tc>
          <w:tcPr>
            <w:tcW w:w="2841" w:type="dxa"/>
            <w:vAlign w:val="top"/>
          </w:tcPr>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绩效目标：</w:t>
            </w:r>
            <w:r>
              <w:rPr>
                <w:rFonts w:hint="eastAsia" w:ascii="仿宋_GB2312" w:hAnsi="仿宋_GB2312" w:eastAsia="仿宋_GB2312" w:cs="仿宋_GB2312"/>
                <w:b w:val="0"/>
                <w:bCs w:val="0"/>
                <w:sz w:val="28"/>
                <w:szCs w:val="28"/>
              </w:rPr>
              <w:t>通过开展各项免费开放活动，丰富群众文化生活，保障本馆日常运转，提升公共文化服务水平。</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条数量指标：</w:t>
            </w:r>
            <w:r>
              <w:rPr>
                <w:rFonts w:hint="eastAsia" w:ascii="仿宋_GB2312" w:hAnsi="仿宋_GB2312" w:eastAsia="仿宋_GB2312" w:cs="仿宋_GB2312"/>
                <w:b w:val="0"/>
                <w:bCs w:val="0"/>
                <w:sz w:val="28"/>
                <w:szCs w:val="28"/>
                <w:lang w:eastAsia="zh-CN"/>
              </w:rPr>
              <w:t>开展免费开放活动场次</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条质量指标：</w:t>
            </w:r>
            <w:r>
              <w:rPr>
                <w:rFonts w:hint="eastAsia" w:ascii="仿宋_GB2312" w:hAnsi="仿宋_GB2312" w:eastAsia="仿宋_GB2312" w:cs="仿宋_GB2312"/>
                <w:b w:val="0"/>
                <w:bCs w:val="0"/>
                <w:sz w:val="28"/>
                <w:szCs w:val="28"/>
                <w:lang w:eastAsia="zh-CN"/>
              </w:rPr>
              <w:t>免费开放活动覆盖率</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条时效指标：</w:t>
            </w:r>
            <w:r>
              <w:rPr>
                <w:rFonts w:hint="eastAsia" w:ascii="仿宋_GB2312" w:hAnsi="仿宋_GB2312" w:eastAsia="仿宋_GB2312" w:cs="仿宋_GB2312"/>
                <w:b w:val="0"/>
                <w:bCs w:val="0"/>
                <w:sz w:val="28"/>
                <w:szCs w:val="28"/>
                <w:lang w:eastAsia="zh-CN"/>
              </w:rPr>
              <w:t>免费开放活动完成时间</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条成本指标：</w:t>
            </w:r>
            <w:r>
              <w:rPr>
                <w:rFonts w:hint="eastAsia" w:ascii="仿宋_GB2312" w:hAnsi="仿宋_GB2312" w:eastAsia="仿宋_GB2312" w:cs="仿宋_GB2312"/>
                <w:b w:val="0"/>
                <w:bCs w:val="0"/>
                <w:sz w:val="28"/>
                <w:szCs w:val="28"/>
                <w:lang w:eastAsia="zh-CN"/>
              </w:rPr>
              <w:t>免费开放活动成本</w:t>
            </w:r>
            <w:r>
              <w:rPr>
                <w:rFonts w:hint="eastAsia" w:ascii="仿宋_GB2312" w:hAnsi="仿宋_GB2312" w:eastAsia="仿宋_GB2312" w:cs="仿宋_GB2312"/>
                <w:b w:val="0"/>
                <w:bCs w:val="0"/>
                <w:sz w:val="28"/>
                <w:szCs w:val="28"/>
              </w:rPr>
              <w:t>；</w:t>
            </w:r>
          </w:p>
          <w:p>
            <w:pPr>
              <w:keepNext w:val="0"/>
              <w:keepLines w:val="0"/>
              <w:pageBreakBefore w:val="0"/>
              <w:widowControl w:val="0"/>
              <w:tabs>
                <w:tab w:val="center" w:pos="4475"/>
              </w:tabs>
              <w:kinsoku/>
              <w:wordWrap/>
              <w:overflowPunct/>
              <w:topLinePunct w:val="0"/>
              <w:autoSpaceDE/>
              <w:autoSpaceDN/>
              <w:bidi w:val="0"/>
              <w:adjustRightInd/>
              <w:snapToGrid w:val="0"/>
              <w:spacing w:line="340" w:lineRule="exact"/>
              <w:ind w:left="0" w:leftChars="0" w:right="0" w:rightChars="0" w:firstLine="560" w:firstLineChars="200"/>
              <w:textAlignment w:val="auto"/>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u w:val="none"/>
              </w:rPr>
              <w:t>设</w:t>
            </w:r>
            <w:r>
              <w:rPr>
                <w:rFonts w:hint="eastAsia" w:ascii="仿宋_GB2312" w:hAnsi="仿宋_GB2312" w:eastAsia="仿宋_GB2312" w:cs="仿宋_GB2312"/>
                <w:b w:val="0"/>
                <w:bCs w:val="0"/>
                <w:sz w:val="28"/>
                <w:szCs w:val="28"/>
                <w:u w:val="none"/>
                <w:lang w:val="en-US" w:eastAsia="zh-CN"/>
              </w:rPr>
              <w:t>1</w:t>
            </w:r>
            <w:r>
              <w:rPr>
                <w:rFonts w:hint="eastAsia" w:ascii="仿宋_GB2312" w:hAnsi="仿宋_GB2312" w:eastAsia="仿宋_GB2312" w:cs="仿宋_GB2312"/>
                <w:b w:val="0"/>
                <w:bCs w:val="0"/>
                <w:sz w:val="28"/>
                <w:szCs w:val="28"/>
                <w:u w:val="none"/>
              </w:rPr>
              <w:t>条社会效益指标：</w:t>
            </w:r>
            <w:r>
              <w:rPr>
                <w:rFonts w:hint="eastAsia" w:ascii="仿宋_GB2312" w:hAnsi="仿宋_GB2312" w:eastAsia="仿宋_GB2312" w:cs="仿宋_GB2312"/>
                <w:b w:val="0"/>
                <w:bCs w:val="0"/>
                <w:sz w:val="28"/>
                <w:szCs w:val="28"/>
              </w:rPr>
              <w:t>丰富群众文化生活；</w:t>
            </w:r>
          </w:p>
          <w:p>
            <w:pPr>
              <w:pStyle w:val="2"/>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560" w:firstLineChars="200"/>
              <w:jc w:val="left"/>
              <w:textAlignment w:val="auto"/>
              <w:outlineLvl w:val="9"/>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rPr>
              <w:t>设</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条满意度指标：</w:t>
            </w:r>
            <w:r>
              <w:rPr>
                <w:rFonts w:hint="eastAsia" w:ascii="仿宋_GB2312" w:hAnsi="仿宋_GB2312" w:eastAsia="仿宋_GB2312" w:cs="仿宋_GB2312"/>
                <w:b w:val="0"/>
                <w:bCs w:val="0"/>
                <w:sz w:val="28"/>
                <w:szCs w:val="28"/>
                <w:lang w:eastAsia="zh-CN"/>
              </w:rPr>
              <w:t>群众满意度</w:t>
            </w:r>
            <w:r>
              <w:rPr>
                <w:rFonts w:hint="eastAsia" w:ascii="仿宋_GB2312" w:hAnsi="仿宋_GB2312" w:eastAsia="仿宋_GB2312" w:cs="仿宋_GB2312"/>
                <w:b w:val="0"/>
                <w:bCs w:val="0"/>
                <w:sz w:val="28"/>
                <w:szCs w:val="28"/>
              </w:rPr>
              <w:t>。</w:t>
            </w:r>
          </w:p>
        </w:tc>
      </w:tr>
    </w:tbl>
    <w:p>
      <w:pPr>
        <w:tabs>
          <w:tab w:val="center" w:pos="4475"/>
        </w:tabs>
        <w:spacing w:line="560" w:lineRule="exact"/>
        <w:ind w:firstLine="0"/>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bookmarkStart w:id="0" w:name="_GoBack"/>
      <w:bookmarkEnd w:id="0"/>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pStyle w:val="2"/>
        <w:jc w:val="left"/>
        <w:rPr>
          <w:rFonts w:hint="eastAsia" w:ascii="仿宋" w:hAnsi="仿宋" w:eastAsia="仿宋" w:cs="仿宋"/>
          <w:sz w:val="28"/>
          <w:szCs w:val="28"/>
        </w:rPr>
      </w:pP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2．文化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b/>
          <w:sz w:val="32"/>
          <w:szCs w:val="32"/>
          <w:highlight w:val="none"/>
          <w:lang w:val="en-US" w:eastAsia="zh-CN"/>
        </w:rPr>
        <w:t>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第四部分：柳江区图书馆2025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1CE12"/>
    <w:multiLevelType w:val="singleLevel"/>
    <w:tmpl w:val="4CF1CE12"/>
    <w:lvl w:ilvl="0" w:tentative="0">
      <w:start w:val="1"/>
      <w:numFmt w:val="chineseCounting"/>
      <w:suff w:val="nothing"/>
      <w:lvlText w:val="%1、"/>
      <w:lvlJc w:val="left"/>
      <w:rPr>
        <w:rFonts w:hint="eastAsia"/>
      </w:rPr>
    </w:lvl>
  </w:abstractNum>
  <w:abstractNum w:abstractNumId="1">
    <w:nsid w:val="5D51EAEF"/>
    <w:multiLevelType w:val="singleLevel"/>
    <w:tmpl w:val="5D51EAE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168C2"/>
    <w:rsid w:val="0C977ED8"/>
    <w:rsid w:val="0DAB4844"/>
    <w:rsid w:val="19475D2D"/>
    <w:rsid w:val="1AE058BC"/>
    <w:rsid w:val="2060146E"/>
    <w:rsid w:val="21690C6D"/>
    <w:rsid w:val="21A31E73"/>
    <w:rsid w:val="21CF00F5"/>
    <w:rsid w:val="30713D89"/>
    <w:rsid w:val="37DA1981"/>
    <w:rsid w:val="3C1F4142"/>
    <w:rsid w:val="463F3317"/>
    <w:rsid w:val="4C945566"/>
    <w:rsid w:val="4FD364FB"/>
    <w:rsid w:val="5493205E"/>
    <w:rsid w:val="5D0E3293"/>
    <w:rsid w:val="62FB621B"/>
    <w:rsid w:val="634B487A"/>
    <w:rsid w:val="6CBE6465"/>
    <w:rsid w:val="6DAE2E3A"/>
    <w:rsid w:val="75785BB8"/>
    <w:rsid w:val="77E14533"/>
    <w:rsid w:val="7C4E04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_Style 2"/>
    <w:basedOn w:val="1"/>
    <w:qFormat/>
    <w:uiPriority w:val="99"/>
    <w:pPr>
      <w:ind w:firstLine="420" w:firstLineChars="200"/>
    </w:pPr>
    <w:rPr>
      <w:rFonts w:ascii="Calibri" w:hAnsi="Calibri" w:cs="Calibri"/>
      <w:szCs w:val="21"/>
    </w:rPr>
  </w:style>
  <w:style w:type="paragraph" w:customStyle="1" w:styleId="13">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2875</Words>
  <Characters>3075</Characters>
  <Lines>0</Lines>
  <Paragraphs>0</Paragraphs>
  <TotalTime>4</TotalTime>
  <ScaleCrop>false</ScaleCrop>
  <LinksUpToDate>false</LinksUpToDate>
  <CharactersWithSpaces>3166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cp:lastPrinted>2025-02-13T08:58:00Z</cp:lastPrinted>
  <dcterms:modified xsi:type="dcterms:W3CDTF">2025-02-13T10:30:04Z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08986AA8434D413E88C0F0948F9C9C02_13</vt:lpwstr>
  </property>
</Properties>
</file>