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柳江区青少年业余体校</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柳江区青少年业余体校2025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pPr>
        <w:keepNext w:val="0"/>
        <w:keepLines w:val="0"/>
        <w:pageBreakBefore w:val="0"/>
        <w:widowControl w:val="0"/>
        <w:numPr>
          <w:ilvl w:val="0"/>
          <w:numId w:val="1"/>
        </w:numPr>
        <w:tabs>
          <w:tab w:val="center" w:pos="4475"/>
        </w:tabs>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pPr>
        <w:keepNext w:val="0"/>
        <w:keepLines w:val="0"/>
        <w:pageBreakBefore w:val="0"/>
        <w:widowControl w:val="0"/>
        <w:numPr>
          <w:ilvl w:val="0"/>
          <w:numId w:val="0"/>
        </w:numPr>
        <w:tabs>
          <w:tab w:val="center" w:pos="4475"/>
        </w:tabs>
        <w:kinsoku/>
        <w:wordWrap/>
        <w:overflowPunct/>
        <w:topLinePunct w:val="0"/>
        <w:autoSpaceDE/>
        <w:autoSpaceDN/>
        <w:bidi w:val="0"/>
        <w:spacing w:line="560" w:lineRule="exact"/>
        <w:ind w:leftChars="200"/>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柳江区青少年业余体校2025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numPr>
          <w:ilvl w:val="0"/>
          <w:numId w:val="2"/>
        </w:numPr>
        <w:spacing w:line="460" w:lineRule="exact"/>
        <w:ind w:firstLine="800" w:firstLineChars="250"/>
        <w:rPr>
          <w:rFonts w:ascii="黑体" w:hAnsi="Calibri" w:eastAsia="黑体" w:cs="黑体"/>
          <w:szCs w:val="32"/>
        </w:rPr>
      </w:pPr>
      <w:r>
        <w:rPr>
          <w:rFonts w:hint="eastAsia" w:ascii="黑体" w:hAnsi="Calibri" w:eastAsia="黑体" w:cs="黑体"/>
          <w:szCs w:val="32"/>
        </w:rPr>
        <w:t>单位职责</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（一）负责全区业余体校工作，贯彻执行中央、自治区、柳州市关于柳江区青少年业余体校有关法律法规、方针政策和规范性文件，拟订柳江体校有关规划并组织实施。</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（二）负责组织开展全区业余体育训练的指导和管理工作。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（三）负责全区做好各类体育后备人材的选材、培养各输送工作。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（四）组队参加上级组织的各级各类体育竞技比赛。</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（五）负责区业余体校学生的体育训练和日常管理工作。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（六）协助区委、区政府、区文化体育广电和旅游局组织开展的各项工作。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（七）负责指导全区各镇、各单位开展业余体育训练及竞技比赛指导工作。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（八）完成区委、区人民政府、区文化体育广电和旅游局交办的其他工作任务。</w:t>
      </w:r>
    </w:p>
    <w:p>
      <w:pPr>
        <w:numPr>
          <w:ilvl w:val="0"/>
          <w:numId w:val="3"/>
        </w:numPr>
        <w:spacing w:line="460" w:lineRule="exact"/>
        <w:ind w:left="0" w:leftChars="0" w:firstLine="800" w:firstLineChars="250"/>
        <w:rPr>
          <w:rFonts w:hint="eastAsia" w:ascii="黑体" w:eastAsia="黑体"/>
          <w:sz w:val="32"/>
          <w:szCs w:val="32"/>
          <w:highlight w:val="none"/>
        </w:rPr>
      </w:pPr>
      <w:r>
        <w:rPr>
          <w:rFonts w:hint="eastAsia" w:ascii="黑体" w:eastAsia="黑体"/>
          <w:sz w:val="32"/>
          <w:szCs w:val="32"/>
          <w:highlight w:val="none"/>
        </w:rPr>
        <w:t>机构设置、编制现状、人员构成情况</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．编制情况</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经柳江区机构编制委员会办公室核定，</w:t>
      </w:r>
      <w:r>
        <w:rPr>
          <w:rFonts w:hint="eastAsia" w:ascii="仿宋" w:hAnsi="仿宋" w:eastAsia="仿宋" w:cs="仿宋"/>
          <w:sz w:val="32"/>
          <w:szCs w:val="32"/>
        </w:rPr>
        <w:t>区青少年业余体校全额拨款事业单位编制</w:t>
      </w:r>
      <w:r>
        <w:rPr>
          <w:rFonts w:hint="eastAsia" w:ascii="仿宋" w:hAnsi="仿宋" w:eastAsia="仿宋" w:cs="仿宋"/>
          <w:sz w:val="32"/>
          <w:szCs w:val="32"/>
          <w:lang w:val="en-US" w:eastAsia="zh-CN"/>
        </w:rPr>
        <w:t>12</w:t>
      </w:r>
      <w:r>
        <w:rPr>
          <w:rFonts w:hint="eastAsia" w:ascii="仿宋" w:hAnsi="仿宋" w:eastAsia="仿宋" w:cs="仿宋"/>
          <w:sz w:val="32"/>
          <w:szCs w:val="32"/>
        </w:rPr>
        <w:t>名。设校长</w:t>
      </w:r>
      <w:r>
        <w:rPr>
          <w:rFonts w:ascii="仿宋" w:hAnsi="仿宋" w:eastAsia="仿宋" w:cs="仿宋"/>
          <w:sz w:val="32"/>
          <w:szCs w:val="32"/>
        </w:rPr>
        <w:t>1</w:t>
      </w:r>
      <w:r>
        <w:rPr>
          <w:rFonts w:hint="eastAsia" w:ascii="仿宋" w:hAnsi="仿宋" w:eastAsia="仿宋" w:cs="仿宋"/>
          <w:sz w:val="32"/>
          <w:szCs w:val="32"/>
        </w:rPr>
        <w:t>名，副校长</w:t>
      </w:r>
      <w:r>
        <w:rPr>
          <w:rFonts w:hint="eastAsia" w:ascii="仿宋" w:hAnsi="仿宋" w:eastAsia="仿宋" w:cs="仿宋"/>
          <w:sz w:val="32"/>
          <w:szCs w:val="32"/>
          <w:lang w:val="en-US" w:eastAsia="zh-CN"/>
        </w:rPr>
        <w:t>3</w:t>
      </w:r>
      <w:r>
        <w:rPr>
          <w:rFonts w:hint="eastAsia" w:ascii="仿宋" w:hAnsi="仿宋" w:eastAsia="仿宋" w:cs="仿宋"/>
          <w:sz w:val="32"/>
          <w:szCs w:val="32"/>
        </w:rPr>
        <w:t>名。</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我校实有人数</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人。其中，编制内实有人数</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人，占</w:t>
      </w:r>
      <w:r>
        <w:rPr>
          <w:rFonts w:ascii="仿宋_GB2312" w:hAnsi="仿宋_GB2312" w:eastAsia="仿宋_GB2312" w:cs="仿宋_GB2312"/>
          <w:sz w:val="32"/>
          <w:szCs w:val="32"/>
        </w:rPr>
        <w:t>81%</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事业编制内在职人员</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人中，专业技术人员</w:t>
      </w:r>
      <w:r>
        <w:rPr>
          <w:rFonts w:ascii="仿宋_GB2312" w:hAnsi="仿宋_GB2312" w:eastAsia="仿宋_GB2312" w:cs="仿宋_GB2312"/>
          <w:sz w:val="32"/>
          <w:szCs w:val="32"/>
        </w:rPr>
        <w:t>1</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人，占事业人数</w:t>
      </w:r>
      <w:r>
        <w:rPr>
          <w:rFonts w:ascii="仿宋_GB2312" w:hAnsi="仿宋_GB2312" w:eastAsia="仿宋_GB2312" w:cs="仿宋_GB2312"/>
          <w:sz w:val="32"/>
          <w:szCs w:val="32"/>
        </w:rPr>
        <w:t>9</w:t>
      </w:r>
      <w:r>
        <w:rPr>
          <w:rFonts w:hint="eastAsia" w:ascii="仿宋_GB2312" w:hAnsi="仿宋_GB2312" w:cs="仿宋_GB2312"/>
          <w:sz w:val="32"/>
          <w:szCs w:val="32"/>
          <w:lang w:val="en-US" w:eastAsia="zh-CN"/>
        </w:rPr>
        <w:t>1.67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，管理人员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人，占事业人数</w:t>
      </w:r>
      <w:r>
        <w:rPr>
          <w:rFonts w:hint="eastAsia" w:ascii="仿宋_GB2312" w:hAnsi="仿宋_GB2312" w:cs="仿宋_GB2312"/>
          <w:sz w:val="32"/>
          <w:szCs w:val="32"/>
          <w:lang w:val="en-US" w:eastAsia="zh-CN"/>
        </w:rPr>
        <w:t>8.33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退休人员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w:t>
      </w:r>
    </w:p>
    <w:p>
      <w:pPr>
        <w:numPr>
          <w:ilvl w:val="0"/>
          <w:numId w:val="3"/>
        </w:numPr>
        <w:spacing w:line="460" w:lineRule="exact"/>
        <w:ind w:left="0" w:leftChars="0" w:firstLine="800" w:firstLineChars="250"/>
        <w:rPr>
          <w:rFonts w:hint="eastAsia" w:ascii="黑体" w:eastAsia="黑体"/>
          <w:sz w:val="32"/>
          <w:szCs w:val="32"/>
          <w:highlight w:val="none"/>
        </w:rPr>
      </w:pPr>
      <w:r>
        <w:rPr>
          <w:rFonts w:hint="eastAsia" w:ascii="黑体" w:eastAsia="黑体"/>
          <w:sz w:val="32"/>
          <w:szCs w:val="32"/>
          <w:highlight w:val="none"/>
        </w:rPr>
        <w:t>年度主要工作任务等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全力以赴做好全区精准扶贫工作。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做好体校的各项日常管理工作。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以培养和输送优秀体育苗子，培养大中专院校体育人才；培训社会体育骨干和开展全民健身活动为主要任务。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全力以赴备战训练备战全区青少年锦标赛，对各重点项目进行选材、训练、比赛。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配合学生就读学校做好柳州市中小学生运动会的组队、训练和比赛。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积极完成上级部门交办的各项任务。</w:t>
      </w:r>
    </w:p>
    <w:p>
      <w:pPr>
        <w:tabs>
          <w:tab w:val="center" w:pos="4475"/>
        </w:tabs>
        <w:spacing w:line="560" w:lineRule="exact"/>
        <w:ind w:firstLine="645"/>
        <w:rPr>
          <w:rFonts w:hint="eastAsia" w:ascii="黑体" w:eastAsia="黑体"/>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rPr>
      </w:pP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柳江区青少年业余体校</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223.13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223.13</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4.53</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1.99%，主要原因是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4.53</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1.99%，主要原因是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223.13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4.53</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1.99%，主要原因是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。单位收入主要包括：</w:t>
      </w:r>
      <w:r>
        <w:rPr>
          <w:rFonts w:hint="eastAsia" w:ascii="仿宋_GB2312" w:hAnsi="宋体"/>
          <w:szCs w:val="32"/>
          <w:lang w:val="en-US" w:eastAsia="zh-CN"/>
        </w:rPr>
        <w:t>1.一般公共预算拨款218.75万元，占总收入的98.04%；2.政府性基金预算拨款4.37万元，占总收入的1.96%</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223.13</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4.53</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1.99%，主要原因是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支出主要包括：1.文化旅游体育与传媒支出168.21万元，占总支出的75.39%；2.社会保障和就业支出29.09万元，占总支出的13.04%；3.卫生健康支出8.50万元，占总支出的3.81%；4.城乡社区支出4.37万元，占总支出的1.96%；5.住房保障支出12.95万元，占总支出的5.80%</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4.37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 xml:space="preserve"> </w:t>
      </w:r>
      <w:r>
        <w:rPr>
          <w:rFonts w:hint="default" w:ascii="仿宋_GB2312"/>
          <w:sz w:val="32"/>
          <w:szCs w:val="32"/>
          <w:lang w:val="en" w:eastAsia="zh-CN"/>
        </w:rPr>
        <w:t xml:space="preserve">  </w:t>
      </w:r>
      <w:r>
        <w:rPr>
          <w:rFonts w:hint="eastAsia" w:ascii="仿宋_GB2312"/>
          <w:sz w:val="32"/>
          <w:szCs w:val="32"/>
          <w:lang w:val="en-US" w:eastAsia="zh-CN"/>
        </w:rPr>
        <w:t>1.99</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31.29 %，主要原因是</w:t>
      </w:r>
      <w:r>
        <w:rPr>
          <w:rFonts w:hint="eastAsia" w:ascii="仿宋_GB2312"/>
          <w:szCs w:val="32"/>
          <w:lang w:eastAsia="zh-CN"/>
        </w:rPr>
        <w:t>经济下行，财政资金紧张，严格控制项目资金预算。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0.29</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0.10</w:t>
      </w:r>
      <w:r>
        <w:rPr>
          <w:rFonts w:hint="eastAsia" w:ascii="仿宋_GB2312"/>
          <w:bCs/>
        </w:rPr>
        <w:t>万元，下降</w:t>
      </w:r>
      <w:r>
        <w:rPr>
          <w:rFonts w:hint="eastAsia" w:ascii="仿宋_GB2312"/>
          <w:bCs/>
          <w:lang w:val="en-US" w:eastAsia="zh-CN"/>
        </w:rPr>
        <w:t>25.64</w:t>
      </w:r>
      <w:r>
        <w:rPr>
          <w:rFonts w:hint="eastAsia" w:ascii="仿宋_GB2312"/>
          <w:bCs/>
        </w:rPr>
        <w:t>%，具体如下：</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0.29</w:t>
      </w:r>
      <w:r>
        <w:rPr>
          <w:rFonts w:hint="eastAsia" w:ascii="仿宋_GB2312" w:hAnsi="宋体"/>
          <w:szCs w:val="32"/>
        </w:rPr>
        <w:t>万元，比上年减少</w:t>
      </w:r>
      <w:r>
        <w:rPr>
          <w:rFonts w:hint="eastAsia" w:ascii="仿宋_GB2312" w:hAnsi="宋体"/>
          <w:szCs w:val="32"/>
          <w:lang w:val="en-US" w:eastAsia="zh-CN"/>
        </w:rPr>
        <w:t>0.10</w:t>
      </w:r>
      <w:r>
        <w:rPr>
          <w:rFonts w:hint="eastAsia" w:ascii="仿宋_GB2312" w:hAnsi="宋体"/>
          <w:szCs w:val="32"/>
        </w:rPr>
        <w:t>万元，下降</w:t>
      </w:r>
      <w:r>
        <w:rPr>
          <w:rFonts w:hint="eastAsia" w:ascii="仿宋_GB2312" w:hAnsi="宋体"/>
          <w:szCs w:val="32"/>
          <w:lang w:val="en-US" w:eastAsia="zh-CN"/>
        </w:rPr>
        <w:t>25.64</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经济下行，财政资金紧张，严格控制预算资金</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我单位运行经费主要包括</w:t>
      </w:r>
      <w:r>
        <w:rPr>
          <w:rFonts w:hint="eastAsia" w:ascii="仿宋_GB2312" w:hAnsi="宋体" w:cs="Times New Roman"/>
          <w:szCs w:val="32"/>
          <w:highlight w:val="none"/>
          <w:lang w:val="en-US" w:eastAsia="zh-CN"/>
        </w:rPr>
        <w:t>办公费、邮电费、差旅费、</w:t>
      </w:r>
      <w:r>
        <w:rPr>
          <w:rFonts w:hint="eastAsia" w:ascii="仿宋_GB2312" w:hAnsi="宋体" w:cs="Times New Roman"/>
          <w:szCs w:val="32"/>
          <w:highlight w:val="none"/>
          <w:u w:val="none"/>
          <w:lang w:val="en-US" w:eastAsia="zh-CN"/>
        </w:rPr>
        <w:t>会议</w:t>
      </w:r>
      <w:r>
        <w:rPr>
          <w:rFonts w:hint="eastAsia" w:ascii="仿宋_GB2312" w:hAnsi="宋体"/>
          <w:szCs w:val="32"/>
          <w:highlight w:val="none"/>
          <w:u w:val="none"/>
        </w:rPr>
        <w:t>费、福利费、日常维修费以及其他费用</w:t>
      </w:r>
      <w:r>
        <w:rPr>
          <w:rFonts w:hint="eastAsia" w:ascii="仿宋_GB2312" w:hAnsi="宋体" w:cs="Times New Roman"/>
          <w:szCs w:val="32"/>
          <w:highlight w:val="none"/>
          <w:u w:val="none"/>
          <w:lang w:val="en-US" w:eastAsia="zh-CN"/>
        </w:rPr>
        <w:t>。</w:t>
      </w:r>
      <w:r>
        <w:rPr>
          <w:rFonts w:hint="eastAsia" w:ascii="仿宋_GB2312" w:hAnsi="宋体" w:cs="Times New Roman"/>
          <w:szCs w:val="32"/>
          <w:highlight w:val="none"/>
          <w:u w:val="none"/>
          <w:lang w:eastAsia="zh-CN"/>
        </w:rPr>
        <w:t>我单位</w:t>
      </w:r>
      <w:r>
        <w:rPr>
          <w:rFonts w:hint="eastAsia" w:ascii="仿宋_GB2312" w:hAnsi="宋体" w:cs="Times New Roman"/>
          <w:szCs w:val="32"/>
          <w:highlight w:val="none"/>
          <w:u w:val="none"/>
          <w:lang w:val="en-US" w:eastAsia="zh-CN"/>
        </w:rPr>
        <w:t>2025年运行经费预算19.45万</w:t>
      </w:r>
      <w:r>
        <w:rPr>
          <w:rFonts w:hint="eastAsia" w:ascii="仿宋_GB2312" w:hAnsi="宋体" w:cs="Times New Roman"/>
          <w:szCs w:val="32"/>
          <w:highlight w:val="none"/>
          <w:lang w:val="en-US" w:eastAsia="zh-CN"/>
        </w:rPr>
        <w:t>元，较上年减少2.67</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12.07%，减少的主要原因是</w:t>
      </w:r>
      <w:r>
        <w:rPr>
          <w:rFonts w:hint="eastAsia" w:ascii="仿宋_GB2312" w:hAnsi="Arial" w:cs="Arial"/>
          <w:kern w:val="0"/>
          <w:lang w:eastAsia="zh-CN"/>
        </w:rPr>
        <w:t>经济下行，财政资金紧张，严格控制预算资金</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38.27</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体校在校生补助</w:t>
            </w:r>
          </w:p>
        </w:tc>
        <w:tc>
          <w:tcPr>
            <w:tcW w:w="2841" w:type="dxa"/>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18</w:t>
            </w:r>
          </w:p>
        </w:tc>
        <w:tc>
          <w:tcPr>
            <w:tcW w:w="2841" w:type="dxa"/>
            <w:vAlign w:val="top"/>
          </w:tcPr>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绩效目标：</w:t>
            </w:r>
            <w:r>
              <w:rPr>
                <w:rFonts w:hint="eastAsia" w:ascii="仿宋_GB2312" w:hAnsi="仿宋_GB2312" w:cs="仿宋_GB2312"/>
                <w:b w:val="0"/>
                <w:bCs w:val="0"/>
                <w:sz w:val="28"/>
                <w:szCs w:val="28"/>
                <w:lang w:eastAsia="zh-CN"/>
              </w:rPr>
              <w:t>保障学生日常伙食补助，</w:t>
            </w:r>
            <w:r>
              <w:rPr>
                <w:rFonts w:hint="eastAsia" w:ascii="仿宋_GB2312" w:hAnsi="仿宋_GB2312" w:eastAsia="仿宋_GB2312" w:cs="仿宋_GB2312"/>
                <w:b w:val="0"/>
                <w:bCs w:val="0"/>
                <w:sz w:val="28"/>
                <w:szCs w:val="28"/>
              </w:rPr>
              <w:t>为了推进我区体育运动的发展及时为市、区及国家体育的发展作出应有的贡献。</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cs="仿宋_GB2312"/>
                <w:b w:val="0"/>
                <w:bCs w:val="0"/>
                <w:sz w:val="28"/>
                <w:szCs w:val="28"/>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条数量指标：</w:t>
            </w:r>
            <w:r>
              <w:rPr>
                <w:rFonts w:hint="eastAsia" w:ascii="仿宋_GB2312" w:hAnsi="仿宋_GB2312" w:cs="仿宋_GB2312"/>
                <w:b w:val="0"/>
                <w:bCs w:val="0"/>
                <w:sz w:val="28"/>
                <w:szCs w:val="28"/>
                <w:lang w:val="en-US" w:eastAsia="zh-CN"/>
              </w:rPr>
              <w:t>1.在校生人数；</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right="0" w:rightChars="0"/>
              <w:textAlignment w:val="auto"/>
              <w:outlineLvl w:val="9"/>
              <w:rPr>
                <w:rFonts w:hint="eastAsia" w:ascii="仿宋_GB2312" w:hAnsi="仿宋_GB2312" w:eastAsia="仿宋_GB2312" w:cs="仿宋_GB2312"/>
                <w:b w:val="0"/>
                <w:bCs w:val="0"/>
                <w:sz w:val="28"/>
                <w:szCs w:val="28"/>
              </w:rPr>
            </w:pPr>
            <w:r>
              <w:rPr>
                <w:rFonts w:hint="eastAsia" w:ascii="仿宋_GB2312" w:hAnsi="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每人每天经费</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条质量指标：</w:t>
            </w:r>
            <w:r>
              <w:rPr>
                <w:rFonts w:hint="eastAsia" w:ascii="仿宋_GB2312" w:hAnsi="仿宋_GB2312" w:eastAsia="仿宋_GB2312" w:cs="仿宋_GB2312"/>
                <w:b w:val="0"/>
                <w:bCs w:val="0"/>
                <w:sz w:val="28"/>
                <w:szCs w:val="28"/>
                <w:lang w:eastAsia="zh-CN"/>
              </w:rPr>
              <w:t>保障饮食质量</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条时效指标：</w:t>
            </w:r>
            <w:r>
              <w:rPr>
                <w:rFonts w:hint="eastAsia" w:ascii="仿宋_GB2312" w:hAnsi="仿宋_GB2312" w:eastAsia="仿宋_GB2312" w:cs="仿宋_GB2312"/>
                <w:b w:val="0"/>
                <w:bCs w:val="0"/>
                <w:sz w:val="28"/>
                <w:szCs w:val="28"/>
                <w:lang w:eastAsia="zh-CN"/>
              </w:rPr>
              <w:t>完成时间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条成本指标：</w:t>
            </w:r>
            <w:r>
              <w:rPr>
                <w:rFonts w:hint="eastAsia" w:ascii="仿宋_GB2312" w:hAnsi="仿宋_GB2312" w:eastAsia="仿宋_GB2312" w:cs="仿宋_GB2312"/>
                <w:b w:val="0"/>
                <w:bCs w:val="0"/>
                <w:sz w:val="28"/>
                <w:szCs w:val="28"/>
                <w:lang w:eastAsia="zh-CN"/>
              </w:rPr>
              <w:t>学生伙食补贴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none"/>
              </w:rPr>
              <w:t>设</w:t>
            </w: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条社会效益指标：</w:t>
            </w:r>
            <w:r>
              <w:rPr>
                <w:rFonts w:hint="eastAsia" w:ascii="仿宋_GB2312" w:hAnsi="仿宋_GB2312" w:eastAsia="仿宋_GB2312" w:cs="仿宋_GB2312"/>
                <w:b w:val="0"/>
                <w:bCs w:val="0"/>
                <w:sz w:val="28"/>
                <w:szCs w:val="28"/>
              </w:rPr>
              <w:t>提升推进我区体育运动的发展；</w:t>
            </w:r>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条满意度指标：</w:t>
            </w:r>
            <w:r>
              <w:rPr>
                <w:rFonts w:hint="eastAsia" w:ascii="仿宋_GB2312" w:hAnsi="仿宋_GB2312" w:cs="仿宋_GB2312"/>
                <w:b w:val="0"/>
                <w:bCs w:val="0"/>
                <w:sz w:val="28"/>
                <w:szCs w:val="28"/>
                <w:lang w:eastAsia="zh-CN"/>
              </w:rPr>
              <w:t>学生</w:t>
            </w:r>
            <w:r>
              <w:rPr>
                <w:rFonts w:hint="eastAsia" w:ascii="仿宋_GB2312" w:hAnsi="仿宋_GB2312" w:eastAsia="仿宋_GB2312" w:cs="仿宋_GB2312"/>
                <w:b w:val="0"/>
                <w:bCs w:val="0"/>
                <w:sz w:val="28"/>
                <w:szCs w:val="28"/>
                <w:lang w:eastAsia="zh-CN"/>
              </w:rPr>
              <w:t>满意度</w:t>
            </w:r>
            <w:r>
              <w:rPr>
                <w:rFonts w:hint="eastAsia" w:ascii="仿宋_GB2312" w:hAnsi="仿宋_GB2312" w:eastAsia="仿宋_GB2312" w:cs="仿宋_GB2312"/>
                <w:b w:val="0"/>
                <w:bCs w:val="0"/>
                <w:sz w:val="28"/>
                <w:szCs w:val="28"/>
              </w:rPr>
              <w:t>。</w:t>
            </w:r>
          </w:p>
        </w:tc>
      </w:tr>
    </w:tbl>
    <w:p>
      <w:pPr>
        <w:tabs>
          <w:tab w:val="center" w:pos="4475"/>
        </w:tabs>
        <w:spacing w:line="560" w:lineRule="exact"/>
        <w:ind w:firstLine="0"/>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2．文化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第四部分：柳江区青少年业余体校2025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68116"/>
    <w:multiLevelType w:val="multilevel"/>
    <w:tmpl w:val="8CD6811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1513982"/>
    <w:multiLevelType w:val="singleLevel"/>
    <w:tmpl w:val="01513982"/>
    <w:lvl w:ilvl="0" w:tentative="0">
      <w:start w:val="1"/>
      <w:numFmt w:val="chineseCounting"/>
      <w:suff w:val="nothing"/>
      <w:lvlText w:val="%1、"/>
      <w:lvlJc w:val="left"/>
      <w:rPr>
        <w:rFonts w:hint="eastAsia"/>
      </w:rPr>
    </w:lvl>
  </w:abstractNum>
  <w:abstractNum w:abstractNumId="2">
    <w:nsid w:val="5D51EAEF"/>
    <w:multiLevelType w:val="singleLevel"/>
    <w:tmpl w:val="5D51EAE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1770"/>
    <w:rsid w:val="04E1471C"/>
    <w:rsid w:val="0B7168C2"/>
    <w:rsid w:val="0C977ED8"/>
    <w:rsid w:val="0DAB4844"/>
    <w:rsid w:val="19475D2D"/>
    <w:rsid w:val="2060146E"/>
    <w:rsid w:val="21690C6D"/>
    <w:rsid w:val="21A31E73"/>
    <w:rsid w:val="21CF00F5"/>
    <w:rsid w:val="37DA1981"/>
    <w:rsid w:val="3AE54A46"/>
    <w:rsid w:val="3C1F4142"/>
    <w:rsid w:val="44B335D6"/>
    <w:rsid w:val="463F3317"/>
    <w:rsid w:val="4C945566"/>
    <w:rsid w:val="4FD364FB"/>
    <w:rsid w:val="5493205E"/>
    <w:rsid w:val="55290BA3"/>
    <w:rsid w:val="5D0E3293"/>
    <w:rsid w:val="62FB621B"/>
    <w:rsid w:val="634B487A"/>
    <w:rsid w:val="6CBE6465"/>
    <w:rsid w:val="6DAE2E3A"/>
    <w:rsid w:val="74D37C0F"/>
    <w:rsid w:val="77E14533"/>
    <w:rsid w:val="7C4E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jc w:val="center"/>
    </w:pPr>
    <w:rPr>
      <w:b/>
      <w:bCs/>
      <w:sz w:val="44"/>
    </w:rPr>
  </w:style>
  <w:style w:type="paragraph" w:styleId="3">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2"/>
    <w:basedOn w:val="1"/>
    <w:qFormat/>
    <w:uiPriority w:val="99"/>
    <w:pPr>
      <w:ind w:firstLine="420" w:firstLineChars="200"/>
    </w:pPr>
    <w:rPr>
      <w:rFonts w:ascii="Calibri" w:hAnsi="Calibri" w:cs="Calibri"/>
      <w:szCs w:val="21"/>
    </w:rPr>
  </w:style>
  <w:style w:type="paragraph" w:customStyle="1" w:styleId="13">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2875</Words>
  <Characters>3075</Characters>
  <Lines>0</Lines>
  <Paragraphs>0</Paragraphs>
  <TotalTime>12</TotalTime>
  <ScaleCrop>false</ScaleCrop>
  <LinksUpToDate>false</LinksUpToDate>
  <CharactersWithSpaces>3166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2025-02-13T08:58:00Z</cp:lastPrinted>
  <dcterms:modified xsi:type="dcterms:W3CDTF">2025-02-13T11:15:33Z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08986AA8434D413E88C0F0948F9C9C02_13</vt:lpwstr>
  </property>
</Properties>
</file>