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cs="黑体"/>
          <w:bCs/>
          <w:sz w:val="44"/>
          <w:szCs w:val="44"/>
          <w:lang w:bidi="ar"/>
        </w:rPr>
        <w:t>柳州市柳江区劳动人事争议仲裁院</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b/>
          <w:bCs/>
          <w:szCs w:val="32"/>
          <w:lang w:val="en-US" w:eastAsia="zh-CN"/>
        </w:rPr>
        <w:t>:</w:t>
      </w:r>
      <w:r>
        <w:rPr>
          <w:rFonts w:hint="eastAsia" w:ascii="黑体" w:eastAsia="黑体"/>
          <w:b w:val="0"/>
          <w:bCs w:val="0"/>
          <w:szCs w:val="32"/>
          <w:lang w:val="en-US" w:eastAsia="zh-CN"/>
        </w:rPr>
        <w:t>柳州市柳江</w:t>
      </w:r>
      <w:r>
        <w:rPr>
          <w:rFonts w:hint="eastAsia" w:ascii="黑体" w:eastAsia="黑体"/>
          <w:szCs w:val="32"/>
        </w:rPr>
        <w:t>区</w:t>
      </w:r>
      <w:r>
        <w:rPr>
          <w:rFonts w:hint="eastAsia" w:ascii="黑体" w:hAnsi="宋体" w:eastAsia="黑体" w:cs="黑体"/>
          <w:bCs/>
          <w:szCs w:val="32"/>
          <w:lang w:bidi="ar"/>
        </w:rPr>
        <w:t>劳动人事争议仲裁院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eastAsia="黑体"/>
          <w:b w:val="0"/>
          <w:bCs w:val="0"/>
          <w:szCs w:val="32"/>
          <w:lang w:val="en-US" w:eastAsia="zh-CN"/>
        </w:rPr>
        <w:t>柳州市柳江区</w:t>
      </w:r>
      <w:r>
        <w:rPr>
          <w:rFonts w:hint="eastAsia" w:ascii="黑体" w:hAnsi="黑体" w:eastAsia="黑体" w:cs="黑体"/>
          <w:b w:val="0"/>
          <w:bCs/>
          <w:szCs w:val="32"/>
          <w:lang w:bidi="ar"/>
        </w:rPr>
        <w:t>劳动人事争议仲裁院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rPr>
          <w:rFonts w:hint="eastAsia" w:ascii="黑体" w:eastAsia="黑体"/>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pStyle w:val="10"/>
        <w:ind w:left="0" w:leftChars="0" w:firstLine="320" w:firstLineChars="100"/>
        <w:rPr>
          <w:rFonts w:ascii="仿宋" w:hAnsi="仿宋" w:eastAsia="仿宋"/>
          <w:sz w:val="32"/>
          <w:szCs w:val="32"/>
        </w:rPr>
      </w:pPr>
      <w:r>
        <w:rPr>
          <w:rFonts w:hint="eastAsia" w:ascii="仿宋" w:hAnsi="仿宋" w:eastAsia="仿宋"/>
          <w:sz w:val="32"/>
          <w:szCs w:val="32"/>
        </w:rPr>
        <w:t>（一）负责负责区劳动人事争议仲裁委员会日常工作，依法处理劳动人事争议案件。</w:t>
      </w:r>
    </w:p>
    <w:p>
      <w:pPr>
        <w:pStyle w:val="10"/>
        <w:ind w:firstLine="640"/>
        <w:rPr>
          <w:rFonts w:hint="eastAsia" w:ascii="仿宋" w:hAnsi="仿宋" w:eastAsia="仿宋"/>
          <w:sz w:val="32"/>
          <w:szCs w:val="32"/>
        </w:rPr>
      </w:pPr>
      <w:r>
        <w:rPr>
          <w:rFonts w:hint="eastAsia" w:ascii="仿宋" w:hAnsi="仿宋" w:eastAsia="仿宋"/>
          <w:sz w:val="32"/>
          <w:szCs w:val="32"/>
        </w:rPr>
        <w:t>（二）负责劳动人事争议法律、法规、政策宣传和咨询，指导监督用人单位依法用工，引导劳动者依法维权。</w:t>
      </w:r>
    </w:p>
    <w:p>
      <w:pPr>
        <w:pStyle w:val="10"/>
        <w:ind w:firstLine="640"/>
        <w:rPr>
          <w:rFonts w:hint="eastAsia" w:ascii="仿宋" w:hAnsi="仿宋" w:eastAsia="仿宋"/>
          <w:sz w:val="32"/>
          <w:szCs w:val="32"/>
        </w:rPr>
      </w:pPr>
      <w:r>
        <w:rPr>
          <w:rFonts w:hint="eastAsia" w:ascii="仿宋" w:hAnsi="仿宋" w:eastAsia="仿宋"/>
          <w:sz w:val="32"/>
          <w:szCs w:val="32"/>
        </w:rPr>
        <w:t>（三）负责管理仲裁员的培训、考核及管理工作，根据办案需要组成仲裁庭。</w:t>
      </w:r>
    </w:p>
    <w:p>
      <w:pPr>
        <w:pStyle w:val="10"/>
        <w:ind w:firstLine="640"/>
        <w:rPr>
          <w:rFonts w:hint="eastAsia" w:ascii="仿宋" w:hAnsi="仿宋" w:eastAsia="仿宋"/>
          <w:sz w:val="32"/>
          <w:szCs w:val="32"/>
        </w:rPr>
      </w:pPr>
      <w:r>
        <w:rPr>
          <w:rFonts w:hint="eastAsia" w:ascii="仿宋" w:hAnsi="仿宋" w:eastAsia="仿宋"/>
          <w:sz w:val="32"/>
          <w:szCs w:val="32"/>
        </w:rPr>
        <w:t>（四）负责协调和处理涉人事劳动争议突发事件，群体、疑难及重大案件。</w:t>
      </w:r>
    </w:p>
    <w:p>
      <w:pPr>
        <w:pStyle w:val="10"/>
        <w:ind w:firstLine="640"/>
        <w:rPr>
          <w:rFonts w:hint="eastAsia" w:ascii="仿宋" w:hAnsi="仿宋" w:eastAsia="仿宋"/>
          <w:sz w:val="32"/>
          <w:szCs w:val="32"/>
        </w:rPr>
      </w:pPr>
      <w:r>
        <w:rPr>
          <w:rFonts w:hint="eastAsia" w:ascii="仿宋" w:hAnsi="仿宋" w:eastAsia="仿宋"/>
          <w:sz w:val="32"/>
          <w:szCs w:val="32"/>
        </w:rPr>
        <w:t>（五）负责劳动人事争议仲裁机构的文书、档案、印鉴管理和信息统计。</w:t>
      </w:r>
    </w:p>
    <w:p>
      <w:pPr>
        <w:pStyle w:val="10"/>
        <w:ind w:firstLine="640"/>
        <w:rPr>
          <w:rFonts w:hint="eastAsia" w:ascii="仿宋" w:hAnsi="仿宋" w:eastAsia="仿宋"/>
          <w:sz w:val="32"/>
          <w:szCs w:val="32"/>
        </w:rPr>
      </w:pPr>
      <w:r>
        <w:rPr>
          <w:rFonts w:hint="eastAsia" w:ascii="仿宋" w:hAnsi="仿宋" w:eastAsia="仿宋"/>
          <w:sz w:val="32"/>
          <w:szCs w:val="32"/>
        </w:rPr>
        <w:t>（六）指导基层劳动人事争议调解组织开展工作。</w:t>
      </w:r>
    </w:p>
    <w:p>
      <w:pPr>
        <w:ind w:firstLine="640" w:firstLineChars="200"/>
        <w:rPr>
          <w:rFonts w:hint="eastAsia"/>
        </w:rPr>
      </w:pPr>
      <w:r>
        <w:rPr>
          <w:rFonts w:hint="eastAsia" w:ascii="仿宋" w:hAnsi="仿宋" w:eastAsia="仿宋"/>
          <w:szCs w:val="32"/>
        </w:rPr>
        <w:t>（七）完成区委、区人民政府、区劳动人事争议仲裁委员会、区人力资源和社会保障局交办的其他工作。</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pStyle w:val="10"/>
        <w:ind w:firstLine="640"/>
        <w:rPr>
          <w:rFonts w:ascii="仿宋" w:hAnsi="仿宋" w:eastAsia="仿宋"/>
          <w:sz w:val="32"/>
          <w:szCs w:val="32"/>
        </w:rPr>
      </w:pPr>
      <w:r>
        <w:rPr>
          <w:rFonts w:hint="eastAsia" w:ascii="仿宋" w:hAnsi="仿宋" w:eastAsia="仿宋" w:cs="仿宋"/>
          <w:bCs/>
          <w:sz w:val="32"/>
          <w:szCs w:val="32"/>
          <w:lang w:bidi="ar"/>
        </w:rPr>
        <w:t>区劳动人事争议仲裁院全额拨款事业编制3名。</w:t>
      </w:r>
      <w:r>
        <w:rPr>
          <w:rFonts w:hint="eastAsia" w:ascii="仿宋" w:hAnsi="仿宋" w:eastAsia="仿宋"/>
          <w:sz w:val="32"/>
          <w:szCs w:val="32"/>
        </w:rPr>
        <w:t>设院长1名，副院长1名。</w:t>
      </w:r>
    </w:p>
    <w:p>
      <w:pPr>
        <w:tabs>
          <w:tab w:val="center" w:pos="4475"/>
        </w:tabs>
        <w:spacing w:line="560" w:lineRule="exact"/>
        <w:ind w:firstLine="645"/>
        <w:rPr>
          <w:rFonts w:hint="eastAsia" w:ascii="黑体" w:eastAsia="黑体"/>
          <w:szCs w:val="32"/>
        </w:rPr>
      </w:pPr>
      <w:r>
        <w:rPr>
          <w:rFonts w:hint="eastAsia" w:ascii="仿宋_GB2312" w:hAnsi="楷体" w:cs="宋体"/>
          <w:bCs/>
          <w:color w:val="000000"/>
          <w:kern w:val="0"/>
          <w:szCs w:val="32"/>
        </w:rPr>
        <w:t>人员构成情况：</w:t>
      </w:r>
      <w:r>
        <w:rPr>
          <w:rFonts w:hint="eastAsia" w:ascii="仿宋" w:hAnsi="仿宋" w:eastAsia="仿宋" w:cs="仿宋"/>
          <w:kern w:val="0"/>
          <w:szCs w:val="32"/>
        </w:rPr>
        <w:t>区劳动人事争议仲裁院</w:t>
      </w:r>
      <w:r>
        <w:rPr>
          <w:rFonts w:hint="eastAsia" w:ascii="仿宋_GB2312" w:hAnsi="楷体" w:cs="宋体"/>
          <w:bCs/>
          <w:color w:val="000000"/>
          <w:kern w:val="0"/>
          <w:szCs w:val="32"/>
        </w:rPr>
        <w:t>现有在编人员</w:t>
      </w:r>
      <w:r>
        <w:rPr>
          <w:rFonts w:hint="eastAsia" w:ascii="仿宋_GB2312" w:hAnsi="楷体" w:cs="宋体"/>
          <w:bCs/>
          <w:color w:val="000000"/>
          <w:kern w:val="0"/>
          <w:szCs w:val="32"/>
          <w:lang w:val="en-US" w:eastAsia="zh-CN"/>
        </w:rPr>
        <w:t>11</w:t>
      </w:r>
      <w:r>
        <w:rPr>
          <w:rFonts w:hint="eastAsia" w:ascii="仿宋_GB2312" w:hAnsi="楷体" w:cs="宋体"/>
          <w:bCs/>
          <w:color w:val="000000"/>
          <w:kern w:val="0"/>
          <w:szCs w:val="32"/>
        </w:rPr>
        <w:t>人（其中：参公人员</w:t>
      </w:r>
      <w:r>
        <w:rPr>
          <w:rFonts w:hint="eastAsia" w:ascii="仿宋_GB2312" w:hAnsi="楷体" w:cs="宋体"/>
          <w:bCs/>
          <w:color w:val="000000"/>
          <w:kern w:val="0"/>
          <w:szCs w:val="32"/>
          <w:lang w:val="en-US" w:eastAsia="zh-CN"/>
        </w:rPr>
        <w:t>11</w:t>
      </w:r>
      <w:r>
        <w:rPr>
          <w:rFonts w:hint="eastAsia" w:ascii="仿宋_GB2312" w:hAnsi="楷体" w:cs="宋体"/>
          <w:bCs/>
          <w:color w:val="000000"/>
          <w:kern w:val="0"/>
          <w:szCs w:val="32"/>
        </w:rPr>
        <w:t>人）。</w:t>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bookmarkStart w:id="0" w:name="OLE_LINK9"/>
      <w:r>
        <w:rPr>
          <w:rFonts w:hint="eastAsia" w:ascii="黑体" w:eastAsia="黑体"/>
          <w:b w:val="0"/>
          <w:bCs w:val="0"/>
          <w:szCs w:val="32"/>
          <w:lang w:val="en-US" w:eastAsia="zh-CN"/>
        </w:rPr>
        <w:t>柳州市柳江</w:t>
      </w:r>
      <w:r>
        <w:rPr>
          <w:rFonts w:hint="eastAsia" w:ascii="黑体" w:hAnsi="黑体" w:eastAsia="黑体" w:cs="黑体"/>
          <w:b w:val="0"/>
          <w:bCs w:val="0"/>
          <w:kern w:val="0"/>
          <w:szCs w:val="32"/>
        </w:rPr>
        <w:t>区劳动人事争议仲裁院</w:t>
      </w:r>
      <w:bookmarkEnd w:id="0"/>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200.54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200.54</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总收入较上年增加</w:t>
      </w:r>
      <w:r>
        <w:rPr>
          <w:rFonts w:hint="eastAsia" w:ascii="仿宋_GB2312"/>
          <w:sz w:val="32"/>
          <w:szCs w:val="32"/>
          <w:lang w:val="en-US" w:eastAsia="zh-CN"/>
        </w:rPr>
        <w:t>161.88</w:t>
      </w:r>
      <w:r>
        <w:rPr>
          <w:rFonts w:hint="eastAsia" w:ascii="仿宋_GB2312"/>
          <w:sz w:val="32"/>
          <w:szCs w:val="32"/>
          <w:lang w:val="en" w:eastAsia="zh-CN"/>
        </w:rPr>
        <w:t>万元，增加</w:t>
      </w:r>
      <w:r>
        <w:rPr>
          <w:rFonts w:hint="eastAsia" w:ascii="仿宋_GB2312"/>
          <w:sz w:val="32"/>
          <w:szCs w:val="32"/>
          <w:lang w:val="en-US" w:eastAsia="zh-CN"/>
        </w:rPr>
        <w:t>418.72%，主要原因是劳动保障监察大队撤销，人员合并到区劳动人事争议仲裁院。总支出</w:t>
      </w:r>
      <w:r>
        <w:rPr>
          <w:rFonts w:hint="eastAsia" w:ascii="仿宋_GB2312"/>
          <w:sz w:val="32"/>
          <w:szCs w:val="32"/>
          <w:lang w:eastAsia="zh-CN"/>
        </w:rPr>
        <w:t>较上年较上年增加</w:t>
      </w:r>
      <w:r>
        <w:rPr>
          <w:rFonts w:hint="eastAsia" w:ascii="仿宋_GB2312"/>
          <w:sz w:val="32"/>
          <w:szCs w:val="32"/>
          <w:lang w:val="en-US" w:eastAsia="zh-CN"/>
        </w:rPr>
        <w:t>161.88</w:t>
      </w:r>
      <w:r>
        <w:rPr>
          <w:rFonts w:hint="eastAsia" w:ascii="仿宋_GB2312"/>
          <w:sz w:val="32"/>
          <w:szCs w:val="32"/>
          <w:lang w:val="en" w:eastAsia="zh-CN"/>
        </w:rPr>
        <w:t>万元，增加</w:t>
      </w:r>
      <w:r>
        <w:rPr>
          <w:rFonts w:hint="eastAsia" w:ascii="仿宋_GB2312"/>
          <w:sz w:val="32"/>
          <w:szCs w:val="32"/>
          <w:lang w:val="en-US" w:eastAsia="zh-CN"/>
        </w:rPr>
        <w:t>418.72%，主要原因是劳动保障监察大队撤销，人员合并到区劳动人事争议仲裁院。</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default" w:ascii="黑体" w:eastAsia="黑体"/>
          <w:szCs w:val="32"/>
          <w:lang w:val="en-US"/>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200.54</w:t>
      </w:r>
      <w:r>
        <w:rPr>
          <w:rFonts w:hint="eastAsia" w:ascii="仿宋_GB2312" w:eastAsia="仿宋_GB2312"/>
          <w:sz w:val="32"/>
          <w:szCs w:val="32"/>
        </w:rPr>
        <w:t>万元</w:t>
      </w:r>
      <w:r>
        <w:rPr>
          <w:rFonts w:hint="eastAsia" w:ascii="仿宋_GB2312"/>
          <w:sz w:val="32"/>
          <w:szCs w:val="32"/>
          <w:lang w:eastAsia="zh-CN"/>
        </w:rPr>
        <w:t>，较上年增加</w:t>
      </w:r>
      <w:r>
        <w:rPr>
          <w:rFonts w:hint="eastAsia" w:ascii="仿宋_GB2312"/>
          <w:sz w:val="32"/>
          <w:szCs w:val="32"/>
          <w:lang w:val="en-US" w:eastAsia="zh-CN"/>
        </w:rPr>
        <w:t>161.88</w:t>
      </w:r>
      <w:r>
        <w:rPr>
          <w:rFonts w:hint="eastAsia" w:ascii="仿宋_GB2312"/>
          <w:sz w:val="32"/>
          <w:szCs w:val="32"/>
          <w:lang w:val="en" w:eastAsia="zh-CN"/>
        </w:rPr>
        <w:t>万元，增加</w:t>
      </w:r>
      <w:r>
        <w:rPr>
          <w:rFonts w:hint="eastAsia" w:ascii="仿宋_GB2312"/>
          <w:sz w:val="32"/>
          <w:szCs w:val="32"/>
          <w:lang w:val="en-US" w:eastAsia="zh-CN"/>
        </w:rPr>
        <w:t>418.72%，主要原因是劳动保障监察大队撤销，人员合并到区劳动人事争议仲裁院。单位收入主要包括：一般公共预算拨款收入200.54万元，</w:t>
      </w:r>
      <w:bookmarkStart w:id="1" w:name="OLE_LINK2"/>
      <w:r>
        <w:rPr>
          <w:rFonts w:hint="eastAsia" w:ascii="仿宋_GB2312"/>
          <w:sz w:val="32"/>
          <w:szCs w:val="32"/>
          <w:lang w:val="en-US" w:eastAsia="zh-CN"/>
        </w:rPr>
        <w:t>占单位总收入</w:t>
      </w:r>
      <w:bookmarkEnd w:id="1"/>
      <w:r>
        <w:rPr>
          <w:rFonts w:hint="eastAsia" w:ascii="仿宋_GB2312"/>
          <w:sz w:val="32"/>
          <w:szCs w:val="32"/>
          <w:lang w:val="en-US" w:eastAsia="zh-CN"/>
        </w:rPr>
        <w:t>100%。</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hAnsi="宋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200.54</w:t>
      </w:r>
      <w:r>
        <w:rPr>
          <w:rFonts w:hint="eastAsia" w:ascii="仿宋_GB2312" w:eastAsia="仿宋_GB2312"/>
          <w:sz w:val="32"/>
          <w:szCs w:val="32"/>
        </w:rPr>
        <w:t>万元</w:t>
      </w:r>
      <w:r>
        <w:rPr>
          <w:rFonts w:hint="eastAsia" w:ascii="仿宋_GB2312"/>
          <w:sz w:val="32"/>
          <w:szCs w:val="32"/>
          <w:lang w:eastAsia="zh-CN"/>
        </w:rPr>
        <w:t>，较上年增加</w:t>
      </w:r>
      <w:r>
        <w:rPr>
          <w:rFonts w:hint="eastAsia" w:ascii="仿宋_GB2312"/>
          <w:sz w:val="32"/>
          <w:szCs w:val="32"/>
          <w:lang w:val="en-US" w:eastAsia="zh-CN"/>
        </w:rPr>
        <w:t>161.88</w:t>
      </w:r>
      <w:r>
        <w:rPr>
          <w:rFonts w:hint="eastAsia" w:ascii="仿宋_GB2312"/>
          <w:sz w:val="32"/>
          <w:szCs w:val="32"/>
          <w:lang w:val="en" w:eastAsia="zh-CN"/>
        </w:rPr>
        <w:t>万元，增加</w:t>
      </w:r>
      <w:r>
        <w:rPr>
          <w:rFonts w:hint="eastAsia" w:ascii="仿宋_GB2312"/>
          <w:sz w:val="32"/>
          <w:szCs w:val="32"/>
          <w:lang w:val="en-US" w:eastAsia="zh-CN"/>
        </w:rPr>
        <w:t>418.72%，主要原因是劳动保障监察大队撤销，人员合并到区劳动人事争议仲裁院。单位支出主要包括：</w:t>
      </w:r>
      <w:r>
        <w:rPr>
          <w:rFonts w:hint="eastAsia" w:ascii="仿宋_GB2312" w:hAnsi="宋体"/>
          <w:szCs w:val="32"/>
          <w:lang w:val="en-US" w:eastAsia="zh-CN"/>
        </w:rPr>
        <w:t>社会保障和就业支出预算176.42万元，</w:t>
      </w:r>
      <w:bookmarkStart w:id="2" w:name="OLE_LINK7"/>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lang w:val="en-US" w:eastAsia="zh-CN"/>
        </w:rPr>
        <w:t>143.03</w:t>
      </w:r>
      <w:r>
        <w:rPr>
          <w:rFonts w:hint="eastAsia" w:ascii="仿宋_GB2312"/>
          <w:sz w:val="32"/>
          <w:szCs w:val="32"/>
        </w:rPr>
        <w:t>万元</w:t>
      </w:r>
      <w:bookmarkEnd w:id="2"/>
      <w:r>
        <w:rPr>
          <w:rFonts w:hint="eastAsia" w:ascii="仿宋_GB2312" w:hAnsi="宋体"/>
          <w:szCs w:val="32"/>
          <w:lang w:val="en-US" w:eastAsia="zh-CN"/>
        </w:rPr>
        <w:t>，</w:t>
      </w:r>
      <w:bookmarkStart w:id="3" w:name="OLE_LINK10"/>
      <w:r>
        <w:rPr>
          <w:rFonts w:hint="eastAsia" w:ascii="仿宋_GB2312" w:hAnsi="宋体"/>
          <w:szCs w:val="32"/>
          <w:lang w:val="en-US" w:eastAsia="zh-CN"/>
        </w:rPr>
        <w:t>同比增长428.36%</w:t>
      </w:r>
      <w:bookmarkEnd w:id="3"/>
      <w:r>
        <w:rPr>
          <w:rFonts w:hint="eastAsia" w:ascii="仿宋_GB2312" w:hAnsi="宋体"/>
          <w:szCs w:val="32"/>
          <w:lang w:val="en-US" w:eastAsia="zh-CN"/>
        </w:rPr>
        <w:t>，卫生健康支出8.85万元，</w:t>
      </w:r>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lang w:val="en-US" w:eastAsia="zh-CN"/>
        </w:rPr>
        <w:t>6.78</w:t>
      </w:r>
      <w:r>
        <w:rPr>
          <w:rFonts w:hint="eastAsia" w:ascii="仿宋_GB2312"/>
          <w:sz w:val="32"/>
          <w:szCs w:val="32"/>
        </w:rPr>
        <w:t>万元</w:t>
      </w:r>
      <w:r>
        <w:rPr>
          <w:rFonts w:hint="eastAsia" w:ascii="仿宋_GB2312"/>
          <w:sz w:val="32"/>
          <w:szCs w:val="32"/>
          <w:lang w:eastAsia="zh-CN"/>
        </w:rPr>
        <w:t>，</w:t>
      </w:r>
      <w:r>
        <w:rPr>
          <w:rFonts w:hint="eastAsia" w:ascii="仿宋_GB2312" w:hAnsi="宋体"/>
          <w:szCs w:val="32"/>
          <w:lang w:val="en-US" w:eastAsia="zh-CN"/>
        </w:rPr>
        <w:t>同比增长327.54%</w:t>
      </w:r>
      <w:r>
        <w:rPr>
          <w:rFonts w:hint="eastAsia" w:ascii="仿宋_GB2312" w:hAnsi="宋体"/>
          <w:szCs w:val="32"/>
          <w:highlight w:val="none"/>
          <w:lang w:val="en-US" w:eastAsia="zh-CN"/>
        </w:rPr>
        <w:t>。</w:t>
      </w:r>
      <w:r>
        <w:rPr>
          <w:rFonts w:hint="eastAsia" w:ascii="仿宋_GB2312" w:hAnsi="宋体"/>
          <w:szCs w:val="32"/>
          <w:lang w:val="en-US" w:eastAsia="zh-CN"/>
        </w:rPr>
        <w:t>住房保障支出15.27万元，</w:t>
      </w:r>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lang w:val="en-US" w:eastAsia="zh-CN"/>
        </w:rPr>
        <w:t>12.08</w:t>
      </w:r>
      <w:r>
        <w:rPr>
          <w:rFonts w:hint="eastAsia" w:ascii="仿宋_GB2312"/>
          <w:sz w:val="32"/>
          <w:szCs w:val="32"/>
        </w:rPr>
        <w:t>万元</w:t>
      </w:r>
      <w:r>
        <w:rPr>
          <w:rFonts w:hint="eastAsia" w:ascii="仿宋_GB2312" w:hAnsi="宋体"/>
          <w:szCs w:val="32"/>
          <w:lang w:val="en-US" w:eastAsia="zh-CN"/>
        </w:rPr>
        <w:t>，同比增长378.68%，</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仿宋_GB2312" w:hAnsi="宋体" w:eastAsia="仿宋_GB2312"/>
          <w:b w:val="0"/>
          <w:bCs w:val="0"/>
          <w:szCs w:val="32"/>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年无政府性基金预算</w:t>
      </w:r>
      <w:r>
        <w:rPr>
          <w:rFonts w:hint="eastAsia" w:ascii="仿宋_GB2312" w:hAnsi="宋体"/>
          <w:b w:val="0"/>
          <w:bCs w:val="0"/>
          <w:szCs w:val="32"/>
          <w:highlight w:val="none"/>
          <w:u w:val="none"/>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0" w:firstLineChars="200"/>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0.26</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eastAsia="zh-CN"/>
        </w:rPr>
        <w:t>增加</w:t>
      </w:r>
      <w:r>
        <w:rPr>
          <w:rFonts w:hint="eastAsia" w:ascii="仿宋_GB2312"/>
          <w:bCs/>
          <w:lang w:val="en-US" w:eastAsia="zh-CN"/>
        </w:rPr>
        <w:t>0.2</w:t>
      </w:r>
      <w:r>
        <w:rPr>
          <w:rFonts w:hint="eastAsia" w:ascii="仿宋_GB2312"/>
          <w:bCs/>
        </w:rPr>
        <w:t>万元，</w:t>
      </w:r>
      <w:bookmarkStart w:id="4" w:name="OLE_LINK4"/>
      <w:r>
        <w:rPr>
          <w:rFonts w:hint="eastAsia" w:ascii="仿宋_GB2312"/>
          <w:bCs/>
          <w:lang w:eastAsia="zh-CN"/>
        </w:rPr>
        <w:t>增长</w:t>
      </w:r>
      <w:r>
        <w:rPr>
          <w:rFonts w:hint="eastAsia" w:ascii="仿宋_GB2312"/>
          <w:bCs/>
          <w:lang w:val="en-US" w:eastAsia="zh-CN"/>
        </w:rPr>
        <w:t>333</w:t>
      </w:r>
      <w:r>
        <w:rPr>
          <w:rFonts w:hint="eastAsia" w:ascii="仿宋_GB2312"/>
          <w:bCs/>
        </w:rPr>
        <w:t>%</w:t>
      </w:r>
      <w:bookmarkEnd w:id="4"/>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年预算安排0万元，与上年持平</w:t>
      </w:r>
      <w:r>
        <w:rPr>
          <w:rFonts w:hint="eastAsia" w:ascii="仿宋_GB2312" w:hAnsi="Arial" w:cs="Arial"/>
          <w:kern w:val="0"/>
        </w:rPr>
        <w:t>。</w:t>
      </w:r>
    </w:p>
    <w:p>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年预算安排0万元，</w:t>
      </w:r>
      <w:r>
        <w:rPr>
          <w:rFonts w:hint="eastAsia" w:ascii="仿宋_GB2312"/>
          <w:szCs w:val="32"/>
        </w:rPr>
        <w:t>同比上年持平</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年预算安排0万元，</w:t>
      </w:r>
      <w:r>
        <w:rPr>
          <w:rFonts w:hint="eastAsia" w:ascii="仿宋_GB2312"/>
          <w:szCs w:val="32"/>
        </w:rPr>
        <w:t>同比上年持平。</w:t>
      </w:r>
    </w:p>
    <w:p>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年预算安排0万元，</w:t>
      </w:r>
      <w:r>
        <w:rPr>
          <w:rFonts w:hint="eastAsia" w:ascii="仿宋_GB2312"/>
          <w:szCs w:val="32"/>
        </w:rPr>
        <w:t>同比上年持平</w:t>
      </w:r>
      <w:r>
        <w:rPr>
          <w:rFonts w:hint="eastAsia" w:ascii="仿宋_GB2312" w:hAnsi="Arial" w:cs="Arial"/>
          <w:kern w:val="0"/>
        </w:rPr>
        <w:t>。</w:t>
      </w:r>
    </w:p>
    <w:p>
      <w:pPr>
        <w:numPr>
          <w:ilvl w:val="0"/>
          <w:numId w:val="1"/>
        </w:numPr>
        <w:tabs>
          <w:tab w:val="center" w:pos="4475"/>
        </w:tabs>
        <w:spacing w:line="560" w:lineRule="exact"/>
        <w:ind w:firstLine="645"/>
        <w:rPr>
          <w:rFonts w:hint="eastAsia" w:ascii="仿宋_GB2312"/>
          <w:sz w:val="32"/>
          <w:szCs w:val="32"/>
          <w:lang w:val="en-US" w:eastAsia="zh-CN"/>
        </w:rPr>
      </w:pP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0.26</w:t>
      </w:r>
      <w:r>
        <w:rPr>
          <w:rFonts w:hint="eastAsia" w:ascii="仿宋_GB2312" w:hAnsi="宋体"/>
          <w:szCs w:val="32"/>
        </w:rPr>
        <w:t>万元，比上年</w:t>
      </w:r>
      <w:r>
        <w:rPr>
          <w:rFonts w:hint="eastAsia" w:ascii="仿宋_GB2312" w:hAnsi="宋体"/>
          <w:szCs w:val="32"/>
          <w:lang w:eastAsia="zh-CN"/>
        </w:rPr>
        <w:t>增加</w:t>
      </w:r>
      <w:r>
        <w:rPr>
          <w:rFonts w:hint="eastAsia" w:ascii="仿宋_GB2312" w:hAnsi="宋体"/>
          <w:szCs w:val="32"/>
          <w:lang w:val="en-US" w:eastAsia="zh-CN"/>
        </w:rPr>
        <w:t>0.2</w:t>
      </w:r>
      <w:r>
        <w:rPr>
          <w:rFonts w:hint="eastAsia" w:ascii="仿宋_GB2312" w:hAnsi="宋体"/>
          <w:szCs w:val="32"/>
        </w:rPr>
        <w:t>万元，</w:t>
      </w:r>
      <w:r>
        <w:rPr>
          <w:rFonts w:hint="eastAsia" w:ascii="仿宋_GB2312"/>
          <w:bCs/>
          <w:lang w:eastAsia="zh-CN"/>
        </w:rPr>
        <w:t>增长</w:t>
      </w:r>
      <w:r>
        <w:rPr>
          <w:rFonts w:hint="eastAsia" w:ascii="仿宋_GB2312"/>
          <w:bCs/>
          <w:lang w:val="en-US" w:eastAsia="zh-CN"/>
        </w:rPr>
        <w:t>333</w:t>
      </w:r>
      <w:r>
        <w:rPr>
          <w:rFonts w:hint="eastAsia" w:ascii="仿宋_GB2312"/>
          <w:bCs/>
        </w:rPr>
        <w:t>%</w:t>
      </w:r>
      <w:r>
        <w:rPr>
          <w:rFonts w:hint="eastAsia" w:ascii="仿宋_GB2312" w:hAnsi="宋体"/>
          <w:szCs w:val="32"/>
        </w:rPr>
        <w:t>，</w:t>
      </w:r>
      <w:r>
        <w:rPr>
          <w:rFonts w:hint="eastAsia" w:ascii="仿宋_GB2312" w:hAnsi="Arial" w:cs="Arial"/>
          <w:kern w:val="0"/>
          <w:lang w:eastAsia="zh-CN"/>
        </w:rPr>
        <w:t>增加</w:t>
      </w:r>
      <w:r>
        <w:rPr>
          <w:rFonts w:hint="eastAsia" w:ascii="仿宋_GB2312" w:hAnsi="Arial" w:cs="Arial"/>
          <w:kern w:val="0"/>
        </w:rPr>
        <w:t>的</w:t>
      </w:r>
      <w:r>
        <w:rPr>
          <w:rFonts w:hint="eastAsia" w:ascii="仿宋_GB2312"/>
          <w:sz w:val="32"/>
          <w:szCs w:val="32"/>
          <w:lang w:val="en-US" w:eastAsia="zh-CN"/>
        </w:rPr>
        <w:t>主要原因是劳动保障监察大队撤销，人员合并到区劳动人事争议仲裁院。</w:t>
      </w:r>
    </w:p>
    <w:p>
      <w:pPr>
        <w:numPr>
          <w:numId w:val="0"/>
        </w:numPr>
        <w:tabs>
          <w:tab w:val="center" w:pos="4475"/>
        </w:tabs>
        <w:spacing w:line="560" w:lineRule="exact"/>
        <w:ind w:firstLine="640" w:firstLineChars="200"/>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bookmarkStart w:id="5" w:name="_GoBack"/>
      <w:bookmarkEnd w:id="5"/>
    </w:p>
    <w:p>
      <w:pPr>
        <w:tabs>
          <w:tab w:val="center" w:pos="4475"/>
        </w:tabs>
        <w:spacing w:line="560" w:lineRule="exact"/>
        <w:ind w:firstLine="645"/>
        <w:rPr>
          <w:rFonts w:hint="eastAsia" w:ascii="仿宋_GB2312"/>
          <w:sz w:val="32"/>
          <w:szCs w:val="32"/>
          <w:lang w:val="en-US" w:eastAsia="zh-CN"/>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w:t>
      </w:r>
      <w:r>
        <w:rPr>
          <w:rFonts w:hint="eastAsia" w:ascii="仿宋" w:hAnsi="仿宋" w:eastAsia="仿宋" w:cs="仿宋"/>
          <w:szCs w:val="32"/>
          <w:highlight w:val="none"/>
        </w:rPr>
        <w:t>办公费、印刷费、水电费、邮电费、差旅费、维修（护）费、会议费、培训费、公务接待费</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2025年机关运行经费预算15.55万元，较上年增加12.54</w:t>
      </w:r>
      <w:r>
        <w:rPr>
          <w:rFonts w:hint="eastAsia" w:ascii="仿宋_GB2312"/>
          <w:sz w:val="32"/>
          <w:szCs w:val="32"/>
          <w:highlight w:val="none"/>
          <w:lang w:val="en" w:eastAsia="zh-CN"/>
        </w:rPr>
        <w:t>万元，</w:t>
      </w:r>
      <w:r>
        <w:rPr>
          <w:rFonts w:hint="eastAsia" w:ascii="仿宋_GB2312"/>
          <w:sz w:val="32"/>
          <w:szCs w:val="32"/>
          <w:highlight w:val="none"/>
          <w:lang w:eastAsia="zh-CN"/>
        </w:rPr>
        <w:t>增加</w:t>
      </w:r>
      <w:r>
        <w:rPr>
          <w:rFonts w:hint="eastAsia" w:ascii="仿宋_GB2312"/>
          <w:sz w:val="32"/>
          <w:szCs w:val="32"/>
          <w:highlight w:val="none"/>
          <w:lang w:val="en-US" w:eastAsia="zh-CN"/>
        </w:rPr>
        <w:t>416.61%。</w:t>
      </w:r>
      <w:r>
        <w:rPr>
          <w:rFonts w:hint="eastAsia" w:ascii="仿宋_GB2312" w:hAnsi="Arial" w:cs="Arial"/>
          <w:kern w:val="0"/>
          <w:lang w:eastAsia="zh-CN"/>
        </w:rPr>
        <w:t>增加</w:t>
      </w:r>
      <w:r>
        <w:rPr>
          <w:rFonts w:hint="eastAsia" w:ascii="仿宋_GB2312" w:hAnsi="Arial" w:cs="Arial"/>
          <w:kern w:val="0"/>
        </w:rPr>
        <w:t>的</w:t>
      </w:r>
      <w:r>
        <w:rPr>
          <w:rFonts w:hint="eastAsia" w:ascii="仿宋_GB2312"/>
          <w:sz w:val="32"/>
          <w:szCs w:val="32"/>
          <w:lang w:val="en-US" w:eastAsia="zh-CN"/>
        </w:rPr>
        <w:t>主要原因是劳动保障监察大队撤销，人员合并到区劳动人事争议仲裁院。</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1.82</w:t>
      </w:r>
      <w:r>
        <w:rPr>
          <w:rFonts w:hint="eastAsia" w:ascii="仿宋_GB2312" w:hAnsi="宋体"/>
          <w:szCs w:val="32"/>
        </w:rPr>
        <w:t>万元。其中：货物类采购</w:t>
      </w:r>
      <w:r>
        <w:rPr>
          <w:rFonts w:hint="eastAsia" w:ascii="仿宋_GB2312" w:hAnsi="宋体"/>
          <w:szCs w:val="32"/>
          <w:lang w:val="en-US" w:eastAsia="zh-CN"/>
        </w:rPr>
        <w:t>1.82</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eastAsia" w:ascii="黑体" w:hAnsi="Arial" w:eastAsia="黑体" w:cs="Arial"/>
          <w:kern w:val="0"/>
          <w:highlight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我单位2024年无预算绩效目标相关情况</w:t>
      </w:r>
      <w:r>
        <w:rPr>
          <w:rFonts w:hint="eastAsia" w:ascii="仿宋" w:hAnsi="仿宋" w:eastAsia="仿宋" w:cs="仿宋"/>
          <w:color w:val="auto"/>
          <w:sz w:val="32"/>
          <w:szCs w:val="32"/>
          <w:highlight w:val="none"/>
          <w:lang w:eastAsia="zh-CN"/>
        </w:rPr>
        <w:t>。</w:t>
      </w: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rPr>
          <w:rFonts w:hint="eastAsia" w:ascii="仿宋" w:hAnsi="仿宋" w:eastAsia="仿宋" w:cs="仿宋"/>
          <w:color w:val="auto"/>
          <w:sz w:val="32"/>
          <w:szCs w:val="32"/>
          <w:highlight w:val="yellow"/>
          <w:lang w:eastAsia="zh-CN"/>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b w:val="0"/>
          <w:bCs w:val="0"/>
          <w:szCs w:val="32"/>
          <w:lang w:val="en-US" w:eastAsia="zh-CN"/>
        </w:rPr>
        <w:t>柳州市柳江</w:t>
      </w:r>
      <w:r>
        <w:rPr>
          <w:rFonts w:hint="eastAsia" w:ascii="黑体" w:hAnsi="黑体" w:eastAsia="黑体" w:cs="黑体"/>
          <w:b w:val="0"/>
          <w:bCs w:val="0"/>
          <w:kern w:val="0"/>
          <w:szCs w:val="32"/>
        </w:rPr>
        <w:t>区劳动人事争议仲裁院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9B255"/>
    <w:multiLevelType w:val="singleLevel"/>
    <w:tmpl w:val="67A9B25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942C2"/>
    <w:rsid w:val="02C17C08"/>
    <w:rsid w:val="043D3C76"/>
    <w:rsid w:val="04406BBD"/>
    <w:rsid w:val="060D5A8A"/>
    <w:rsid w:val="07046A3F"/>
    <w:rsid w:val="09341240"/>
    <w:rsid w:val="094D2FDA"/>
    <w:rsid w:val="09737876"/>
    <w:rsid w:val="09B82544"/>
    <w:rsid w:val="09C02FA0"/>
    <w:rsid w:val="0A226FF7"/>
    <w:rsid w:val="0A8F4B7B"/>
    <w:rsid w:val="0AB2184A"/>
    <w:rsid w:val="0ADD03D8"/>
    <w:rsid w:val="0B162830"/>
    <w:rsid w:val="0C337621"/>
    <w:rsid w:val="0D2D0ED7"/>
    <w:rsid w:val="0F4750C5"/>
    <w:rsid w:val="10C72A48"/>
    <w:rsid w:val="124A556D"/>
    <w:rsid w:val="13835552"/>
    <w:rsid w:val="1449135C"/>
    <w:rsid w:val="15DD7808"/>
    <w:rsid w:val="181A4571"/>
    <w:rsid w:val="18DC4EB1"/>
    <w:rsid w:val="19775C59"/>
    <w:rsid w:val="198E48D1"/>
    <w:rsid w:val="19CD5930"/>
    <w:rsid w:val="1A3417B4"/>
    <w:rsid w:val="1C601F44"/>
    <w:rsid w:val="1C6F18CC"/>
    <w:rsid w:val="1CA25897"/>
    <w:rsid w:val="1CB716F3"/>
    <w:rsid w:val="1D7373CB"/>
    <w:rsid w:val="1F2F533C"/>
    <w:rsid w:val="21330EBE"/>
    <w:rsid w:val="21690C6D"/>
    <w:rsid w:val="21973824"/>
    <w:rsid w:val="22D0139E"/>
    <w:rsid w:val="239C6DFB"/>
    <w:rsid w:val="240B1EDE"/>
    <w:rsid w:val="248C6666"/>
    <w:rsid w:val="269C7F78"/>
    <w:rsid w:val="26BD4398"/>
    <w:rsid w:val="293476D3"/>
    <w:rsid w:val="298C5051"/>
    <w:rsid w:val="29A35F0B"/>
    <w:rsid w:val="2B9D4CE8"/>
    <w:rsid w:val="2D9D336F"/>
    <w:rsid w:val="2E1F0B1C"/>
    <w:rsid w:val="2E672F46"/>
    <w:rsid w:val="2EAE0492"/>
    <w:rsid w:val="2F0E7201"/>
    <w:rsid w:val="2F3A1A86"/>
    <w:rsid w:val="30153F76"/>
    <w:rsid w:val="33886129"/>
    <w:rsid w:val="33CB0E67"/>
    <w:rsid w:val="346E3F74"/>
    <w:rsid w:val="360B6307"/>
    <w:rsid w:val="36190BE4"/>
    <w:rsid w:val="36A849F8"/>
    <w:rsid w:val="379110DC"/>
    <w:rsid w:val="37B73AC7"/>
    <w:rsid w:val="37D4251A"/>
    <w:rsid w:val="38536B0C"/>
    <w:rsid w:val="38B25E2E"/>
    <w:rsid w:val="392A132F"/>
    <w:rsid w:val="39BE29DA"/>
    <w:rsid w:val="3A967B87"/>
    <w:rsid w:val="3AA91871"/>
    <w:rsid w:val="3AF4542F"/>
    <w:rsid w:val="3BB15753"/>
    <w:rsid w:val="3CD40F9A"/>
    <w:rsid w:val="3DAD4D81"/>
    <w:rsid w:val="3FC6256A"/>
    <w:rsid w:val="42A460D2"/>
    <w:rsid w:val="469C081F"/>
    <w:rsid w:val="47542F58"/>
    <w:rsid w:val="481E00FA"/>
    <w:rsid w:val="48603ED2"/>
    <w:rsid w:val="4A2036A7"/>
    <w:rsid w:val="4A2B5586"/>
    <w:rsid w:val="4B1326B6"/>
    <w:rsid w:val="4D831DE5"/>
    <w:rsid w:val="4E3B534E"/>
    <w:rsid w:val="50430A3C"/>
    <w:rsid w:val="504B42B4"/>
    <w:rsid w:val="51AC7ABB"/>
    <w:rsid w:val="5203667F"/>
    <w:rsid w:val="528F1144"/>
    <w:rsid w:val="52F53F16"/>
    <w:rsid w:val="532330F3"/>
    <w:rsid w:val="536F341A"/>
    <w:rsid w:val="55193FE4"/>
    <w:rsid w:val="55D520D8"/>
    <w:rsid w:val="56297B34"/>
    <w:rsid w:val="57A4019D"/>
    <w:rsid w:val="57A95042"/>
    <w:rsid w:val="583C69E9"/>
    <w:rsid w:val="58D87F9E"/>
    <w:rsid w:val="5C6E1978"/>
    <w:rsid w:val="5DA05150"/>
    <w:rsid w:val="5E864067"/>
    <w:rsid w:val="60F77DB6"/>
    <w:rsid w:val="61790893"/>
    <w:rsid w:val="65A22538"/>
    <w:rsid w:val="65B313CD"/>
    <w:rsid w:val="67A56DEF"/>
    <w:rsid w:val="6802575D"/>
    <w:rsid w:val="686006DA"/>
    <w:rsid w:val="69645202"/>
    <w:rsid w:val="6A3E1DEA"/>
    <w:rsid w:val="6D221F2B"/>
    <w:rsid w:val="6D6243DC"/>
    <w:rsid w:val="6DAE2E3A"/>
    <w:rsid w:val="6ECA3BE2"/>
    <w:rsid w:val="6F811AF5"/>
    <w:rsid w:val="70EC4D06"/>
    <w:rsid w:val="72CF2534"/>
    <w:rsid w:val="76731C90"/>
    <w:rsid w:val="77DF240B"/>
    <w:rsid w:val="78646FE9"/>
    <w:rsid w:val="78C85700"/>
    <w:rsid w:val="79782E31"/>
    <w:rsid w:val="7A083FAA"/>
    <w:rsid w:val="7AC94787"/>
    <w:rsid w:val="7B9476E9"/>
    <w:rsid w:val="7C870E83"/>
    <w:rsid w:val="7D594528"/>
    <w:rsid w:val="7D904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line="415" w:lineRule="auto"/>
      <w:outlineLvl w:val="1"/>
    </w:pPr>
    <w:rPr>
      <w:rFonts w:ascii="Arial" w:hAnsi="Arial" w:eastAsia="黑体"/>
      <w:b/>
      <w:szCs w:val="20"/>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5835</Words>
  <Characters>6080</Characters>
  <Lines>0</Lines>
  <Paragraphs>0</Paragraphs>
  <TotalTime>1</TotalTime>
  <ScaleCrop>false</ScaleCrop>
  <LinksUpToDate>false</LinksUpToDate>
  <CharactersWithSpaces>6180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2025-02-10T07:27:25Z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