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黑体" w:eastAsia="黑体" w:cs="黑体"/>
          <w:sz w:val="44"/>
          <w:szCs w:val="44"/>
          <w:highlight w:val="none"/>
          <w:u w:val="none"/>
          <w:lang w:eastAsia="zh-CN"/>
        </w:rPr>
        <w:t>柳州市柳江区地质环境监测站</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color w:val="auto"/>
          <w:szCs w:val="32"/>
        </w:rPr>
      </w:pPr>
      <w:r>
        <w:rPr>
          <w:rFonts w:hint="eastAsia" w:ascii="黑体" w:hAnsi="宋体" w:eastAsia="黑体"/>
          <w:bCs/>
          <w:color w:val="auto"/>
          <w:szCs w:val="32"/>
        </w:rPr>
        <w:t>第一部分：</w:t>
      </w:r>
      <w:r>
        <w:rPr>
          <w:rFonts w:hint="eastAsia" w:ascii="黑体" w:hAnsi="宋体" w:eastAsia="黑体"/>
          <w:bCs/>
          <w:color w:val="auto"/>
          <w:szCs w:val="32"/>
          <w:lang w:eastAsia="zh-CN"/>
        </w:rPr>
        <w:t>单位</w:t>
      </w:r>
      <w:r>
        <w:rPr>
          <w:rFonts w:hint="eastAsia" w:ascii="黑体" w:hAnsi="宋体" w:eastAsia="黑体"/>
          <w:bCs/>
          <w:color w:val="auto"/>
          <w:szCs w:val="32"/>
        </w:rPr>
        <w:t>概况</w:t>
      </w:r>
    </w:p>
    <w:p w14:paraId="58E52589">
      <w:pPr>
        <w:spacing w:line="460" w:lineRule="exact"/>
        <w:ind w:firstLine="64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t>一、</w:t>
      </w:r>
      <w:r>
        <w:rPr>
          <w:rFonts w:hint="eastAsia" w:ascii="宋体" w:hAnsi="宋体" w:eastAsia="宋体" w:cs="宋体"/>
          <w:color w:val="auto"/>
          <w:sz w:val="32"/>
          <w:szCs w:val="32"/>
          <w:highlight w:val="none"/>
          <w:lang w:eastAsia="zh-CN"/>
        </w:rPr>
        <w:t>主要</w:t>
      </w:r>
      <w:r>
        <w:rPr>
          <w:rFonts w:hint="eastAsia" w:ascii="宋体" w:hAnsi="宋体" w:eastAsia="宋体" w:cs="宋体"/>
          <w:color w:val="auto"/>
          <w:sz w:val="32"/>
          <w:szCs w:val="32"/>
          <w:highlight w:val="none"/>
        </w:rPr>
        <w:t>职责</w:t>
      </w:r>
    </w:p>
    <w:p w14:paraId="539B180F">
      <w:pPr>
        <w:spacing w:line="460" w:lineRule="exact"/>
        <w:ind w:firstLine="643" w:firstLineChars="200"/>
        <w:rPr>
          <w:rFonts w:hint="eastAsia" w:ascii="黑体" w:hAnsi="宋体" w:eastAsia="黑体"/>
          <w:b/>
          <w:bCs/>
          <w:color w:val="auto"/>
          <w:szCs w:val="32"/>
        </w:rPr>
      </w:pPr>
      <w:r>
        <w:rPr>
          <w:rFonts w:hint="eastAsia" w:ascii="宋体" w:hAnsi="宋体" w:eastAsia="宋体" w:cs="宋体"/>
          <w:b/>
          <w:bCs/>
          <w:color w:val="auto"/>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color w:val="auto"/>
          <w:szCs w:val="32"/>
        </w:rPr>
      </w:pPr>
      <w:r>
        <w:rPr>
          <w:rFonts w:hint="eastAsia" w:ascii="黑体" w:eastAsia="黑体"/>
          <w:color w:val="auto"/>
          <w:szCs w:val="32"/>
        </w:rPr>
        <w:t>第二部分：</w:t>
      </w:r>
      <w:r>
        <w:rPr>
          <w:rFonts w:hint="eastAsia" w:ascii="黑体" w:eastAsia="黑体"/>
          <w:color w:val="auto"/>
          <w:szCs w:val="32"/>
          <w:lang w:eastAsia="zh-CN"/>
        </w:rPr>
        <w:t>柳州市柳江区地质环境监测站</w:t>
      </w:r>
      <w:r>
        <w:rPr>
          <w:rFonts w:hint="eastAsia" w:ascii="黑体" w:hAnsi="宋体" w:eastAsia="黑体"/>
          <w:color w:val="auto"/>
          <w:szCs w:val="32"/>
          <w:lang w:eastAsia="zh-CN"/>
        </w:rPr>
        <w:t>2025</w:t>
      </w:r>
      <w:r>
        <w:rPr>
          <w:rFonts w:hint="eastAsia" w:ascii="黑体" w:hAnsi="宋体" w:eastAsia="黑体"/>
          <w:color w:val="auto"/>
          <w:szCs w:val="32"/>
        </w:rPr>
        <w:t>年</w:t>
      </w:r>
      <w:r>
        <w:rPr>
          <w:rFonts w:hint="eastAsia" w:ascii="黑体" w:eastAsia="黑体"/>
          <w:color w:val="auto"/>
          <w:szCs w:val="32"/>
          <w:lang w:eastAsia="zh-CN"/>
        </w:rPr>
        <w:t>单位</w:t>
      </w:r>
      <w:r>
        <w:rPr>
          <w:rFonts w:hint="eastAsia" w:ascii="黑体" w:eastAsia="黑体"/>
          <w:color w:val="auto"/>
          <w:szCs w:val="32"/>
        </w:rPr>
        <w:t>预算情况说明</w:t>
      </w:r>
    </w:p>
    <w:p w14:paraId="152F2A83">
      <w:pPr>
        <w:tabs>
          <w:tab w:val="center" w:pos="4475"/>
        </w:tabs>
        <w:spacing w:line="560" w:lineRule="exact"/>
        <w:ind w:firstLine="645"/>
        <w:rPr>
          <w:rFonts w:hint="eastAsia" w:ascii="宋体" w:hAnsi="宋体" w:eastAsia="宋体" w:cs="宋体"/>
          <w:color w:val="auto"/>
          <w:szCs w:val="32"/>
        </w:rPr>
      </w:pPr>
      <w:r>
        <w:rPr>
          <w:rFonts w:hint="eastAsia" w:ascii="宋体" w:hAnsi="宋体" w:eastAsia="宋体" w:cs="宋体"/>
          <w:color w:val="auto"/>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color w:val="auto"/>
          <w:szCs w:val="32"/>
        </w:rPr>
      </w:pPr>
      <w:r>
        <w:rPr>
          <w:rFonts w:hint="eastAsia" w:ascii="宋体" w:hAnsi="宋体" w:eastAsia="宋体" w:cs="宋体"/>
          <w:color w:val="auto"/>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color w:val="auto"/>
          <w:szCs w:val="32"/>
        </w:rPr>
      </w:pPr>
      <w:r>
        <w:rPr>
          <w:rFonts w:hint="eastAsia" w:ascii="宋体" w:hAnsi="宋体" w:eastAsia="宋体" w:cs="宋体"/>
          <w:color w:val="auto"/>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color w:val="auto"/>
          <w:szCs w:val="32"/>
        </w:rPr>
      </w:pPr>
      <w:r>
        <w:rPr>
          <w:rFonts w:hint="eastAsia" w:ascii="宋体" w:hAnsi="宋体" w:eastAsia="宋体" w:cs="宋体"/>
          <w:color w:val="auto"/>
          <w:sz w:val="32"/>
          <w:szCs w:val="32"/>
          <w:highlight w:val="none"/>
          <w:lang w:eastAsia="zh-CN"/>
        </w:rPr>
        <w:t>四</w:t>
      </w:r>
      <w:r>
        <w:rPr>
          <w:rFonts w:hint="eastAsia" w:ascii="宋体" w:hAnsi="宋体" w:eastAsia="宋体" w:cs="宋体"/>
          <w:color w:val="auto"/>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color w:val="auto"/>
          <w:szCs w:val="32"/>
          <w:lang w:eastAsia="zh-CN"/>
        </w:rPr>
      </w:pPr>
      <w:r>
        <w:rPr>
          <w:rFonts w:hint="eastAsia" w:ascii="宋体" w:hAnsi="宋体" w:eastAsia="宋体" w:cs="宋体"/>
          <w:color w:val="auto"/>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color w:val="auto"/>
          <w:szCs w:val="32"/>
          <w:highlight w:val="yellow"/>
          <w:lang w:eastAsia="zh-CN"/>
        </w:rPr>
      </w:pPr>
      <w:r>
        <w:rPr>
          <w:rFonts w:hint="eastAsia" w:ascii="宋体" w:hAnsi="宋体" w:eastAsia="宋体" w:cs="宋体"/>
          <w:color w:val="auto"/>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color w:val="auto"/>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color w:val="auto"/>
          <w:szCs w:val="32"/>
        </w:rPr>
      </w:pPr>
      <w:r>
        <w:rPr>
          <w:rFonts w:hint="eastAsia" w:ascii="黑体" w:eastAsia="黑体"/>
          <w:color w:val="auto"/>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color w:val="auto"/>
          <w:szCs w:val="32"/>
        </w:rPr>
      </w:pPr>
      <w:r>
        <w:rPr>
          <w:rFonts w:hint="eastAsia" w:ascii="黑体" w:hAnsi="宋体" w:eastAsia="黑体"/>
          <w:bCs/>
          <w:color w:val="auto"/>
          <w:szCs w:val="32"/>
        </w:rPr>
        <w:t>第四部分：</w:t>
      </w:r>
      <w:r>
        <w:rPr>
          <w:rFonts w:hint="eastAsia" w:ascii="黑体" w:eastAsia="黑体"/>
          <w:color w:val="auto"/>
          <w:szCs w:val="32"/>
          <w:lang w:eastAsia="zh-CN"/>
        </w:rPr>
        <w:t>柳州市柳江区地质环境监测站</w:t>
      </w:r>
      <w:r>
        <w:rPr>
          <w:rFonts w:hint="eastAsia" w:ascii="黑体" w:hAnsi="宋体" w:eastAsia="黑体"/>
          <w:color w:val="auto"/>
          <w:szCs w:val="32"/>
          <w:lang w:eastAsia="zh-CN"/>
        </w:rPr>
        <w:t>2025</w:t>
      </w:r>
      <w:r>
        <w:rPr>
          <w:rFonts w:hint="eastAsia" w:ascii="黑体" w:hAnsi="宋体" w:eastAsia="黑体"/>
          <w:color w:val="auto"/>
          <w:szCs w:val="32"/>
        </w:rPr>
        <w:t>年</w:t>
      </w:r>
      <w:r>
        <w:rPr>
          <w:rFonts w:hint="eastAsia" w:ascii="黑体" w:eastAsia="黑体"/>
          <w:color w:val="auto"/>
          <w:szCs w:val="32"/>
          <w:lang w:eastAsia="zh-CN"/>
        </w:rPr>
        <w:t>单位</w:t>
      </w:r>
      <w:r>
        <w:rPr>
          <w:rFonts w:hint="eastAsia" w:ascii="黑体" w:eastAsia="黑体"/>
          <w:color w:val="auto"/>
          <w:szCs w:val="32"/>
        </w:rPr>
        <w:t>预算报表</w:t>
      </w:r>
    </w:p>
    <w:p w14:paraId="06D8018C">
      <w:pPr>
        <w:adjustRightInd w:val="0"/>
        <w:snapToGrid w:val="0"/>
        <w:spacing w:line="560" w:lineRule="exact"/>
        <w:ind w:right="-333" w:rightChars="-104" w:firstLine="640" w:firstLineChars="200"/>
        <w:rPr>
          <w:rFonts w:hint="eastAsia" w:ascii="黑体" w:hAnsi="宋体" w:eastAsia="黑体"/>
          <w:bCs/>
          <w:color w:val="auto"/>
          <w:szCs w:val="32"/>
        </w:rPr>
      </w:pPr>
      <w:r>
        <w:rPr>
          <w:rFonts w:hint="eastAsia" w:ascii="黑体" w:hAnsi="宋体" w:eastAsia="黑体"/>
          <w:bCs/>
          <w:color w:val="auto"/>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color w:val="auto"/>
          <w:szCs w:val="32"/>
        </w:rPr>
      </w:pPr>
      <w:r>
        <w:rPr>
          <w:rFonts w:hint="eastAsia" w:ascii="黑体" w:hAnsi="宋体" w:eastAsia="黑体"/>
          <w:bCs/>
          <w:color w:val="auto"/>
          <w:szCs w:val="32"/>
        </w:rPr>
        <w:t>一</w:t>
      </w:r>
      <w:r>
        <w:rPr>
          <w:rFonts w:hint="eastAsia" w:ascii="黑体" w:hAnsi="宋体" w:eastAsia="黑体"/>
          <w:color w:val="auto"/>
          <w:szCs w:val="32"/>
        </w:rPr>
        <w:t>、单位主要职能</w:t>
      </w:r>
    </w:p>
    <w:p w14:paraId="5F14B5B6">
      <w:pPr>
        <w:adjustRightInd w:val="0"/>
        <w:snapToGrid w:val="0"/>
        <w:spacing w:line="560" w:lineRule="exact"/>
        <w:ind w:right="-333" w:rightChars="-104" w:firstLine="640" w:firstLineChars="200"/>
        <w:rPr>
          <w:rFonts w:hint="eastAsia" w:ascii="黑体" w:hAnsi="宋体" w:eastAsia="黑体"/>
          <w:color w:val="auto"/>
          <w:szCs w:val="32"/>
        </w:rPr>
      </w:pPr>
      <w:r>
        <w:rPr>
          <w:rFonts w:hint="eastAsia" w:ascii="黑体" w:hAnsi="宋体" w:eastAsia="黑体"/>
          <w:bCs/>
          <w:color w:val="auto"/>
          <w:szCs w:val="32"/>
        </w:rPr>
        <w:t>一</w:t>
      </w:r>
      <w:r>
        <w:rPr>
          <w:rFonts w:hint="eastAsia" w:ascii="黑体" w:hAnsi="宋体" w:eastAsia="黑体"/>
          <w:color w:val="auto"/>
          <w:szCs w:val="32"/>
        </w:rPr>
        <w:t>、主要职责</w:t>
      </w:r>
    </w:p>
    <w:p w14:paraId="3FF13DF7">
      <w:pPr>
        <w:pStyle w:val="2"/>
        <w:kinsoku w:val="0"/>
        <w:overflowPunct w:val="0"/>
        <w:spacing w:line="560" w:lineRule="exact"/>
        <w:ind w:left="151" w:right="89"/>
        <w:jc w:val="both"/>
        <w:rPr>
          <w:rFonts w:ascii="Times New Roman" w:cs="Times New Roman"/>
          <w:color w:val="auto"/>
        </w:rPr>
      </w:pPr>
      <w:r>
        <w:rPr>
          <w:rFonts w:ascii="Times New Roman" w:cs="Times New Roman"/>
          <w:color w:val="auto"/>
          <w:w w:val="99"/>
        </w:rPr>
        <w:t>管理地质勘查行业和地质工作，</w:t>
      </w:r>
      <w:r>
        <w:rPr>
          <w:rFonts w:ascii="Times New Roman" w:cs="Times New Roman"/>
          <w:color w:val="auto"/>
        </w:rPr>
        <w:t>编制地质勘查规划并监督检查执行情况。管理全</w:t>
      </w:r>
      <w:r>
        <w:rPr>
          <w:rFonts w:hint="eastAsia" w:ascii="Times New Roman" w:cs="Times New Roman"/>
          <w:color w:val="auto"/>
        </w:rPr>
        <w:t>区</w:t>
      </w:r>
      <w:r>
        <w:rPr>
          <w:rFonts w:ascii="Times New Roman" w:cs="Times New Roman"/>
          <w:color w:val="auto"/>
        </w:rPr>
        <w:t>地质勘查项目，配合开展自治区</w:t>
      </w:r>
      <w:r>
        <w:rPr>
          <w:rFonts w:hint="eastAsia" w:ascii="Times New Roman" w:cs="Times New Roman"/>
          <w:color w:val="auto"/>
        </w:rPr>
        <w:t>、柳州市</w:t>
      </w:r>
      <w:r>
        <w:rPr>
          <w:rFonts w:ascii="Times New Roman" w:cs="Times New Roman"/>
          <w:color w:val="auto"/>
        </w:rPr>
        <w:t>重大地质矿产勘查专项。矿山环境恢复治理等管理工作</w:t>
      </w:r>
      <w:r>
        <w:rPr>
          <w:rFonts w:hint="eastAsia" w:ascii="Times New Roman" w:cs="Times New Roman"/>
          <w:color w:val="auto"/>
        </w:rPr>
        <w:t>。</w:t>
      </w:r>
      <w:r>
        <w:rPr>
          <w:rFonts w:ascii="Times New Roman" w:cs="Times New Roman"/>
          <w:color w:val="auto"/>
        </w:rPr>
        <w:t>承担地质灾害的治理工作，监督管理地下水过量开采及引发的地面沉降等地质问题。</w:t>
      </w:r>
    </w:p>
    <w:p w14:paraId="051E0BF8">
      <w:pPr>
        <w:spacing w:line="560" w:lineRule="exact"/>
        <w:ind w:firstLine="640" w:firstLineChars="200"/>
        <w:rPr>
          <w:rFonts w:hint="eastAsia" w:ascii="黑体" w:hAnsi="宋体" w:eastAsia="黑体"/>
          <w:color w:val="auto"/>
          <w:szCs w:val="32"/>
        </w:rPr>
      </w:pPr>
      <w:r>
        <w:rPr>
          <w:rFonts w:hint="eastAsia" w:ascii="黑体" w:hAnsi="宋体" w:eastAsia="黑体"/>
          <w:color w:val="auto"/>
          <w:szCs w:val="32"/>
        </w:rPr>
        <w:t>二、机构设置情况</w:t>
      </w:r>
    </w:p>
    <w:p w14:paraId="43180928">
      <w:pPr>
        <w:numPr>
          <w:ilvl w:val="0"/>
          <w:numId w:val="0"/>
        </w:numPr>
        <w:spacing w:line="460" w:lineRule="exact"/>
        <w:ind w:leftChars="250"/>
        <w:rPr>
          <w:rFonts w:hint="eastAsia" w:eastAsia="仿宋_GB2312"/>
          <w:color w:val="auto"/>
          <w:sz w:val="32"/>
          <w:szCs w:val="32"/>
          <w:lang w:eastAsia="zh-CN"/>
        </w:rPr>
      </w:pPr>
      <w:r>
        <w:rPr>
          <w:rFonts w:eastAsia="仿宋_GB2312"/>
          <w:color w:val="auto"/>
          <w:sz w:val="32"/>
          <w:szCs w:val="32"/>
        </w:rPr>
        <w:t>人员构成情况：</w:t>
      </w:r>
      <w:r>
        <w:rPr>
          <w:rFonts w:hint="eastAsia" w:eastAsia="仿宋_GB2312"/>
          <w:color w:val="auto"/>
          <w:sz w:val="32"/>
          <w:szCs w:val="32"/>
          <w:lang w:eastAsia="zh-CN"/>
        </w:rPr>
        <w:t>柳江区地质环境监测站</w:t>
      </w:r>
      <w:r>
        <w:rPr>
          <w:rFonts w:eastAsia="仿宋_GB2312"/>
          <w:color w:val="auto"/>
          <w:sz w:val="32"/>
          <w:szCs w:val="32"/>
        </w:rPr>
        <w:t>编制人员</w:t>
      </w:r>
      <w:r>
        <w:rPr>
          <w:rFonts w:hint="eastAsia" w:eastAsia="仿宋_GB2312"/>
          <w:color w:val="auto"/>
          <w:sz w:val="32"/>
          <w:szCs w:val="32"/>
          <w:lang w:val="en-US" w:eastAsia="zh-CN"/>
        </w:rPr>
        <w:t>4</w:t>
      </w:r>
      <w:r>
        <w:rPr>
          <w:rFonts w:eastAsia="仿宋_GB2312"/>
          <w:color w:val="auto"/>
          <w:sz w:val="32"/>
          <w:szCs w:val="32"/>
        </w:rPr>
        <w:t>人</w:t>
      </w:r>
      <w:r>
        <w:rPr>
          <w:rFonts w:hint="eastAsia" w:eastAsia="仿宋_GB2312"/>
          <w:color w:val="auto"/>
          <w:sz w:val="32"/>
          <w:szCs w:val="32"/>
          <w:lang w:eastAsia="zh-CN"/>
        </w:rPr>
        <w:t>。</w:t>
      </w:r>
    </w:p>
    <w:p w14:paraId="5E460679">
      <w:pPr>
        <w:numPr>
          <w:ilvl w:val="0"/>
          <w:numId w:val="0"/>
        </w:numPr>
        <w:spacing w:line="460" w:lineRule="exact"/>
        <w:ind w:firstLine="640" w:firstLineChars="200"/>
        <w:rPr>
          <w:rFonts w:hint="eastAsia" w:ascii="黑体" w:eastAsia="黑体"/>
          <w:color w:val="auto"/>
          <w:sz w:val="32"/>
          <w:szCs w:val="32"/>
          <w:highlight w:val="none"/>
        </w:rPr>
      </w:pPr>
      <w:r>
        <w:rPr>
          <w:rFonts w:hint="eastAsia" w:ascii="黑体" w:eastAsia="黑体"/>
          <w:color w:val="auto"/>
          <w:sz w:val="32"/>
          <w:szCs w:val="32"/>
          <w:highlight w:val="none"/>
          <w:lang w:eastAsia="zh-CN"/>
        </w:rPr>
        <w:t>三、</w:t>
      </w:r>
      <w:r>
        <w:rPr>
          <w:rFonts w:hint="eastAsia" w:ascii="黑体" w:eastAsia="黑体"/>
          <w:color w:val="auto"/>
          <w:sz w:val="32"/>
          <w:szCs w:val="32"/>
          <w:highlight w:val="none"/>
        </w:rPr>
        <w:t>年度主要工作任务等</w:t>
      </w:r>
    </w:p>
    <w:p w14:paraId="280D09A8">
      <w:pPr>
        <w:spacing w:line="520" w:lineRule="exact"/>
        <w:ind w:firstLine="645"/>
        <w:rPr>
          <w:rFonts w:hint="eastAsia" w:eastAsia="仿宋_GB2312"/>
          <w:color w:val="auto"/>
          <w:sz w:val="32"/>
          <w:szCs w:val="32"/>
          <w:lang w:eastAsia="zh-CN"/>
        </w:rPr>
      </w:pPr>
      <w:r>
        <w:rPr>
          <w:rStyle w:val="10"/>
          <w:rFonts w:hAnsi="仿宋" w:eastAsia="仿宋"/>
          <w:color w:val="auto"/>
          <w:sz w:val="32"/>
          <w:szCs w:val="32"/>
        </w:rPr>
        <w:t>加强地质灾害防治工作，加大建立健全群测群防网络信息管理制度的力度。实行各镇镇负责人和包村包点责任人制，严格实行信息速报制度</w:t>
      </w:r>
      <w:r>
        <w:rPr>
          <w:rStyle w:val="10"/>
          <w:rFonts w:hint="eastAsia" w:hAnsi="仿宋" w:eastAsia="仿宋"/>
          <w:color w:val="auto"/>
          <w:sz w:val="32"/>
          <w:szCs w:val="32"/>
        </w:rPr>
        <w:t>；</w:t>
      </w:r>
      <w:r>
        <w:rPr>
          <w:rStyle w:val="10"/>
          <w:rFonts w:hAnsi="仿宋" w:eastAsia="仿宋"/>
          <w:color w:val="auto"/>
          <w:sz w:val="32"/>
          <w:szCs w:val="32"/>
        </w:rPr>
        <w:t>对地灾隐患点及易发区定期进行专业巡查、监测。</w:t>
      </w:r>
    </w:p>
    <w:p w14:paraId="708EEA62">
      <w:pPr>
        <w:tabs>
          <w:tab w:val="center" w:pos="4475"/>
        </w:tabs>
        <w:spacing w:line="560" w:lineRule="exact"/>
        <w:ind w:firstLine="645"/>
        <w:rPr>
          <w:rFonts w:hint="eastAsia" w:ascii="仿宋_GB2312" w:hAnsi="仿宋_GB2312" w:eastAsia="仿宋_GB2312" w:cs="仿宋_GB2312"/>
          <w:color w:val="auto"/>
          <w:szCs w:val="32"/>
          <w:highlight w:val="none"/>
        </w:rPr>
      </w:pPr>
      <w:r>
        <w:rPr>
          <w:rFonts w:hint="eastAsia" w:ascii="黑体" w:eastAsia="黑体"/>
          <w:color w:val="auto"/>
          <w:szCs w:val="32"/>
        </w:rPr>
        <w:t>第二部分：</w:t>
      </w:r>
      <w:r>
        <w:rPr>
          <w:rFonts w:hint="eastAsia" w:ascii="黑体" w:eastAsia="黑体"/>
          <w:color w:val="auto"/>
          <w:szCs w:val="32"/>
          <w:lang w:eastAsia="zh-CN"/>
        </w:rPr>
        <w:t>柳州市柳江区地质环境监测站</w:t>
      </w:r>
      <w:r>
        <w:rPr>
          <w:rFonts w:hint="eastAsia" w:ascii="黑体" w:hAnsi="宋体" w:eastAsia="黑体"/>
          <w:color w:val="auto"/>
          <w:szCs w:val="32"/>
        </w:rPr>
        <w:t>202</w:t>
      </w:r>
      <w:r>
        <w:rPr>
          <w:rFonts w:hint="eastAsia" w:ascii="黑体" w:hAnsi="宋体" w:eastAsia="黑体"/>
          <w:color w:val="auto"/>
          <w:szCs w:val="32"/>
          <w:lang w:val="en-US" w:eastAsia="zh-CN"/>
        </w:rPr>
        <w:t>5</w:t>
      </w:r>
      <w:r>
        <w:rPr>
          <w:rFonts w:hint="eastAsia" w:ascii="黑体" w:hAnsi="宋体" w:eastAsia="黑体"/>
          <w:color w:val="auto"/>
          <w:szCs w:val="32"/>
        </w:rPr>
        <w:t>年</w:t>
      </w:r>
      <w:r>
        <w:rPr>
          <w:rFonts w:hint="eastAsia" w:ascii="黑体" w:eastAsia="黑体"/>
          <w:color w:val="auto"/>
          <w:szCs w:val="32"/>
        </w:rPr>
        <w:t>单位预算情况说明</w:t>
      </w:r>
    </w:p>
    <w:p w14:paraId="5C5E30AB">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一、单位</w:t>
      </w:r>
      <w:r>
        <w:rPr>
          <w:rFonts w:hint="eastAsia" w:ascii="黑体" w:eastAsia="黑体"/>
          <w:color w:val="auto"/>
          <w:szCs w:val="32"/>
          <w:lang w:eastAsia="zh-CN"/>
        </w:rPr>
        <w:t>预算</w:t>
      </w:r>
      <w:r>
        <w:rPr>
          <w:rFonts w:hint="eastAsia" w:ascii="黑体" w:eastAsia="黑体"/>
          <w:color w:val="auto"/>
          <w:szCs w:val="32"/>
        </w:rPr>
        <w:t>收支</w:t>
      </w:r>
      <w:r>
        <w:rPr>
          <w:rFonts w:hint="eastAsia" w:ascii="黑体" w:eastAsia="黑体"/>
          <w:color w:val="auto"/>
          <w:szCs w:val="32"/>
          <w:lang w:eastAsia="zh-CN"/>
        </w:rPr>
        <w:t>增减变化</w:t>
      </w:r>
      <w:r>
        <w:rPr>
          <w:rFonts w:hint="eastAsia" w:ascii="黑体" w:eastAsia="黑体"/>
          <w:color w:val="auto"/>
          <w:szCs w:val="32"/>
        </w:rPr>
        <w:t>情况说明</w:t>
      </w:r>
    </w:p>
    <w:p w14:paraId="07A7473B">
      <w:pPr>
        <w:tabs>
          <w:tab w:val="center" w:pos="4475"/>
        </w:tabs>
        <w:spacing w:line="560" w:lineRule="exact"/>
        <w:ind w:firstLine="645"/>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57.02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总支出</w:t>
      </w:r>
      <w:r>
        <w:rPr>
          <w:rFonts w:hint="eastAsia" w:ascii="仿宋_GB2312"/>
          <w:color w:val="auto"/>
          <w:sz w:val="32"/>
          <w:szCs w:val="32"/>
          <w:lang w:val="en-US" w:eastAsia="zh-CN"/>
        </w:rPr>
        <w:t>57.02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color w:val="auto"/>
          <w:sz w:val="32"/>
          <w:szCs w:val="32"/>
          <w:lang w:eastAsia="zh-CN"/>
        </w:rPr>
        <w:t>总收入较上年减少</w:t>
      </w:r>
      <w:r>
        <w:rPr>
          <w:rFonts w:hint="eastAsia" w:ascii="仿宋_GB2312"/>
          <w:color w:val="auto"/>
          <w:sz w:val="32"/>
          <w:szCs w:val="32"/>
          <w:lang w:val="en-US" w:eastAsia="zh-CN"/>
        </w:rPr>
        <w:t>3.33</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5.52%，主要原因是压缩预算支出，总支出</w:t>
      </w:r>
      <w:r>
        <w:rPr>
          <w:rFonts w:hint="eastAsia" w:ascii="仿宋_GB2312"/>
          <w:color w:val="auto"/>
          <w:sz w:val="32"/>
          <w:szCs w:val="32"/>
          <w:lang w:eastAsia="zh-CN"/>
        </w:rPr>
        <w:t>较上年减少</w:t>
      </w:r>
      <w:r>
        <w:rPr>
          <w:rFonts w:hint="eastAsia" w:ascii="仿宋_GB2312"/>
          <w:color w:val="auto"/>
          <w:sz w:val="32"/>
          <w:szCs w:val="32"/>
          <w:lang w:val="en-US" w:eastAsia="zh-CN"/>
        </w:rPr>
        <w:t>5.52%，主要原因是压缩预算支出。</w:t>
      </w:r>
    </w:p>
    <w:p w14:paraId="2FB6A1E0">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二、单位</w:t>
      </w:r>
      <w:r>
        <w:rPr>
          <w:rFonts w:hint="eastAsia" w:ascii="黑体" w:eastAsia="黑体"/>
          <w:color w:val="auto"/>
          <w:szCs w:val="32"/>
          <w:lang w:eastAsia="zh-CN"/>
        </w:rPr>
        <w:t>预算</w:t>
      </w:r>
      <w:r>
        <w:rPr>
          <w:rFonts w:hint="eastAsia" w:ascii="黑体" w:eastAsia="黑体"/>
          <w:color w:val="auto"/>
          <w:szCs w:val="32"/>
        </w:rPr>
        <w:t>收入总体情况说明</w:t>
      </w:r>
    </w:p>
    <w:p w14:paraId="08A0F076">
      <w:pPr>
        <w:tabs>
          <w:tab w:val="center" w:pos="4475"/>
        </w:tabs>
        <w:spacing w:line="560" w:lineRule="exact"/>
        <w:ind w:firstLine="645"/>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57.02</w:t>
      </w:r>
      <w:r>
        <w:rPr>
          <w:rFonts w:hint="eastAsia" w:ascii="仿宋_GB2312" w:eastAsia="仿宋_GB2312"/>
          <w:color w:val="auto"/>
          <w:sz w:val="32"/>
          <w:szCs w:val="32"/>
        </w:rPr>
        <w:t>万元</w:t>
      </w:r>
      <w:r>
        <w:rPr>
          <w:rFonts w:hint="eastAsia" w:ascii="仿宋_GB2312"/>
          <w:color w:val="auto"/>
          <w:sz w:val="32"/>
          <w:szCs w:val="32"/>
          <w:lang w:eastAsia="zh-CN"/>
        </w:rPr>
        <w:t>，减少</w:t>
      </w:r>
      <w:r>
        <w:rPr>
          <w:rFonts w:hint="eastAsia" w:ascii="仿宋_GB2312"/>
          <w:color w:val="auto"/>
          <w:sz w:val="32"/>
          <w:szCs w:val="32"/>
          <w:lang w:val="en-US" w:eastAsia="zh-CN"/>
        </w:rPr>
        <w:t>3.33</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5.52%，主要原因是压缩预算支出。单位收入主要包括：</w:t>
      </w:r>
      <w:r>
        <w:rPr>
          <w:rFonts w:hint="eastAsia" w:ascii="仿宋_GB2312" w:hAnsi="宋体"/>
          <w:color w:val="auto"/>
          <w:szCs w:val="32"/>
          <w:lang w:val="en-US" w:eastAsia="zh-CN"/>
        </w:rPr>
        <w:t>一般公共预算收入和政府性基金预算收入。</w:t>
      </w:r>
    </w:p>
    <w:p w14:paraId="2E04A3E8">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三、单位</w:t>
      </w:r>
      <w:r>
        <w:rPr>
          <w:rFonts w:hint="eastAsia" w:ascii="黑体" w:eastAsia="黑体"/>
          <w:color w:val="auto"/>
          <w:szCs w:val="32"/>
          <w:lang w:eastAsia="zh-CN"/>
        </w:rPr>
        <w:t>预算</w:t>
      </w:r>
      <w:r>
        <w:rPr>
          <w:rFonts w:hint="eastAsia" w:ascii="黑体" w:eastAsia="黑体"/>
          <w:color w:val="auto"/>
          <w:szCs w:val="32"/>
        </w:rPr>
        <w:t>支出总体情况说明</w:t>
      </w:r>
    </w:p>
    <w:p w14:paraId="48F29733">
      <w:pPr>
        <w:pStyle w:val="5"/>
        <w:spacing w:before="0" w:beforeAutospacing="0" w:after="0" w:afterAutospacing="0" w:line="540" w:lineRule="exact"/>
        <w:ind w:firstLine="640" w:firstLineChars="200"/>
        <w:rPr>
          <w:rFonts w:hint="eastAsia" w:ascii="仿宋_GB2312"/>
          <w:color w:val="auto"/>
          <w:sz w:val="32"/>
          <w:szCs w:val="32"/>
          <w:lang w:val="en-US" w:eastAsia="zh-CN"/>
        </w:rPr>
      </w:pPr>
      <w:r>
        <w:rPr>
          <w:rFonts w:hint="eastAsia" w:ascii="仿宋_GB2312" w:eastAsia="仿宋_GB2312"/>
          <w:color w:val="auto"/>
          <w:sz w:val="32"/>
          <w:szCs w:val="32"/>
          <w:lang w:eastAsia="zh-CN"/>
        </w:rPr>
        <w:t>我单位</w:t>
      </w:r>
      <w:r>
        <w:rPr>
          <w:rFonts w:hint="eastAsia" w:ascii="仿宋_GB2312" w:eastAsia="仿宋_GB2312"/>
          <w:color w:val="auto"/>
          <w:sz w:val="32"/>
          <w:szCs w:val="32"/>
        </w:rPr>
        <w:t>总</w:t>
      </w:r>
      <w:r>
        <w:rPr>
          <w:rFonts w:hint="eastAsia" w:ascii="仿宋_GB2312"/>
          <w:color w:val="auto"/>
          <w:sz w:val="32"/>
          <w:szCs w:val="32"/>
          <w:lang w:eastAsia="zh-CN"/>
        </w:rPr>
        <w:t>支出</w:t>
      </w:r>
      <w:r>
        <w:rPr>
          <w:rFonts w:hint="eastAsia" w:ascii="仿宋_GB2312"/>
          <w:color w:val="auto"/>
          <w:sz w:val="32"/>
          <w:szCs w:val="32"/>
          <w:lang w:val="en-US" w:eastAsia="zh-CN"/>
        </w:rPr>
        <w:t>57.02</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3.33</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5.52%，主要原因是压缩预算支出。单位支出主要包括：</w:t>
      </w:r>
    </w:p>
    <w:p w14:paraId="22D5E69A">
      <w:pPr>
        <w:pStyle w:val="5"/>
        <w:spacing w:before="0" w:beforeAutospacing="0" w:after="0" w:afterAutospacing="0" w:line="540" w:lineRule="exact"/>
        <w:ind w:firstLine="640" w:firstLineChars="200"/>
        <w:rPr>
          <w:rFonts w:hint="default" w:ascii="仿宋_GB2312" w:hAnsi="Times New Roman" w:eastAsia="仿宋_GB2312" w:cs="Times New Roman"/>
          <w:color w:val="auto"/>
          <w:kern w:val="2"/>
          <w:sz w:val="32"/>
          <w:szCs w:val="32"/>
          <w:highlight w:val="none"/>
          <w:lang w:val="en-US"/>
        </w:rPr>
      </w:pPr>
      <w:r>
        <w:rPr>
          <w:rFonts w:hint="eastAsia" w:ascii="仿宋_GB2312" w:hAnsi="Times New Roman" w:eastAsia="仿宋_GB2312" w:cs="Times New Roman"/>
          <w:color w:val="auto"/>
          <w:kern w:val="2"/>
          <w:sz w:val="32"/>
          <w:szCs w:val="32"/>
          <w:highlight w:val="none"/>
        </w:rPr>
        <w:t>（1）</w:t>
      </w:r>
      <w:r>
        <w:rPr>
          <w:rFonts w:hint="eastAsia" w:ascii="仿宋_GB2312" w:hAnsi="仿宋_GB2312" w:eastAsia="仿宋_GB2312" w:cs="仿宋_GB2312"/>
          <w:color w:val="auto"/>
          <w:kern w:val="2"/>
          <w:sz w:val="32"/>
          <w:szCs w:val="32"/>
          <w:highlight w:val="none"/>
          <w:lang w:eastAsia="zh-CN"/>
        </w:rPr>
        <w:t>社会保障和就业</w:t>
      </w:r>
      <w:r>
        <w:rPr>
          <w:rFonts w:hint="eastAsia" w:ascii="仿宋_GB2312" w:hAnsi="仿宋_GB2312" w:eastAsia="仿宋_GB2312" w:cs="仿宋_GB2312"/>
          <w:color w:val="auto"/>
          <w:kern w:val="2"/>
          <w:sz w:val="32"/>
          <w:szCs w:val="32"/>
          <w:highlight w:val="none"/>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6.93</w:t>
      </w:r>
      <w:r>
        <w:rPr>
          <w:rFonts w:hint="eastAsia" w:ascii="仿宋_GB2312" w:hAnsi="Times New Roman" w:eastAsia="仿宋_GB2312" w:cs="Times New Roman"/>
          <w:color w:val="auto"/>
          <w:kern w:val="2"/>
          <w:sz w:val="32"/>
          <w:szCs w:val="32"/>
          <w:highlight w:val="none"/>
        </w:rPr>
        <w:t>万元，占支出总预算</w:t>
      </w:r>
      <w:r>
        <w:rPr>
          <w:rFonts w:hint="eastAsia" w:ascii="仿宋_GB2312" w:hAnsi="Times New Roman" w:cs="Times New Roman"/>
          <w:color w:val="auto"/>
          <w:kern w:val="2"/>
          <w:sz w:val="32"/>
          <w:szCs w:val="32"/>
          <w:highlight w:val="none"/>
          <w:lang w:val="en-US" w:eastAsia="zh-CN"/>
        </w:rPr>
        <w:t>13.82</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1.38</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16.61%，</w:t>
      </w:r>
      <w:r>
        <w:rPr>
          <w:rFonts w:hint="eastAsia" w:ascii="仿宋_GB2312"/>
          <w:color w:val="auto"/>
          <w:sz w:val="32"/>
          <w:szCs w:val="32"/>
          <w:lang w:val="en-US" w:eastAsia="zh-CN"/>
        </w:rPr>
        <w:t>主要原因是压缩预算支出；</w:t>
      </w:r>
    </w:p>
    <w:p w14:paraId="36B7A03A">
      <w:pPr>
        <w:pStyle w:val="5"/>
        <w:spacing w:before="0" w:beforeAutospacing="0" w:after="0" w:afterAutospacing="0" w:line="540" w:lineRule="exact"/>
        <w:ind w:firstLine="640" w:firstLineChars="200"/>
        <w:rPr>
          <w:rFonts w:hint="default" w:ascii="仿宋_GB2312" w:hAnsi="Times New Roman" w:eastAsia="仿宋_GB2312" w:cs="Times New Roman"/>
          <w:color w:val="auto"/>
          <w:kern w:val="2"/>
          <w:sz w:val="32"/>
          <w:szCs w:val="32"/>
          <w:highlight w:val="none"/>
          <w:lang w:val="en-US"/>
        </w:rPr>
      </w:pPr>
      <w:r>
        <w:rPr>
          <w:rFonts w:hint="eastAsia" w:ascii="仿宋_GB2312" w:hAnsi="Times New Roman" w:eastAsia="仿宋_GB2312" w:cs="Times New Roman"/>
          <w:color w:val="auto"/>
          <w:kern w:val="2"/>
          <w:sz w:val="32"/>
          <w:szCs w:val="32"/>
          <w:highlight w:val="none"/>
        </w:rPr>
        <w:t>（2）卫生健康</w:t>
      </w:r>
      <w:r>
        <w:rPr>
          <w:rFonts w:hint="eastAsia" w:ascii="仿宋_GB2312" w:hAnsi="Times New Roman" w:cs="Times New Roman"/>
          <w:color w:val="auto"/>
          <w:kern w:val="2"/>
          <w:sz w:val="32"/>
          <w:szCs w:val="32"/>
          <w:highlight w:val="none"/>
          <w:lang w:eastAsia="zh-CN"/>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2.28</w:t>
      </w:r>
      <w:r>
        <w:rPr>
          <w:rFonts w:hint="eastAsia" w:ascii="仿宋_GB2312" w:hAnsi="Times New Roman" w:eastAsia="仿宋_GB2312" w:cs="Times New Roman"/>
          <w:color w:val="auto"/>
          <w:kern w:val="2"/>
          <w:sz w:val="32"/>
          <w:szCs w:val="32"/>
          <w:highlight w:val="none"/>
        </w:rPr>
        <w:t>万元, 占支出总预算</w:t>
      </w:r>
      <w:r>
        <w:rPr>
          <w:rFonts w:hint="eastAsia" w:ascii="仿宋_GB2312" w:hAnsi="Times New Roman" w:cs="Times New Roman"/>
          <w:color w:val="auto"/>
          <w:kern w:val="2"/>
          <w:sz w:val="32"/>
          <w:szCs w:val="32"/>
          <w:highlight w:val="none"/>
          <w:lang w:val="en-US" w:eastAsia="zh-CN"/>
        </w:rPr>
        <w:t>4.55</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0.45</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16.48</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主要原因是压缩预算支出.</w:t>
      </w:r>
    </w:p>
    <w:p w14:paraId="1540ED30">
      <w:pPr>
        <w:pStyle w:val="5"/>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lang w:val="en-US" w:eastAsia="zh-CN"/>
        </w:rPr>
      </w:pP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3</w:t>
      </w:r>
      <w:r>
        <w:rPr>
          <w:rFonts w:hint="eastAsia" w:ascii="仿宋_GB2312" w:hAnsi="Times New Roman" w:cs="Times New Roman"/>
          <w:color w:val="auto"/>
          <w:kern w:val="2"/>
          <w:sz w:val="32"/>
          <w:szCs w:val="32"/>
          <w:highlight w:val="none"/>
          <w:lang w:eastAsia="zh-CN"/>
        </w:rPr>
        <w:t>）城乡社区支出预算</w:t>
      </w:r>
      <w:r>
        <w:rPr>
          <w:rFonts w:hint="eastAsia" w:ascii="仿宋_GB2312" w:hAnsi="Times New Roman" w:cs="Times New Roman"/>
          <w:color w:val="auto"/>
          <w:kern w:val="2"/>
          <w:sz w:val="32"/>
          <w:szCs w:val="32"/>
          <w:highlight w:val="none"/>
          <w:lang w:val="en-US" w:eastAsia="zh-CN"/>
        </w:rPr>
        <w:t>6.89万元，占</w:t>
      </w:r>
      <w:r>
        <w:rPr>
          <w:rFonts w:hint="eastAsia" w:ascii="仿宋_GB2312" w:hAnsi="Times New Roman" w:eastAsia="仿宋_GB2312" w:cs="Times New Roman"/>
          <w:color w:val="auto"/>
          <w:kern w:val="2"/>
          <w:sz w:val="32"/>
          <w:szCs w:val="32"/>
          <w:highlight w:val="none"/>
        </w:rPr>
        <w:t>支出总预算</w:t>
      </w:r>
      <w:r>
        <w:rPr>
          <w:rFonts w:hint="eastAsia" w:ascii="仿宋_GB2312" w:hAnsi="Times New Roman" w:cs="Times New Roman"/>
          <w:color w:val="auto"/>
          <w:kern w:val="2"/>
          <w:sz w:val="32"/>
          <w:szCs w:val="32"/>
          <w:highlight w:val="none"/>
          <w:lang w:val="en-US" w:eastAsia="zh-CN"/>
        </w:rPr>
        <w:t>3.11</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2.77</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16.978</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主要原因是压缩预算支出。</w:t>
      </w:r>
    </w:p>
    <w:p w14:paraId="0CA0F8D3">
      <w:pPr>
        <w:pStyle w:val="5"/>
        <w:spacing w:before="0" w:beforeAutospacing="0" w:after="0" w:afterAutospacing="0" w:line="500" w:lineRule="exact"/>
        <w:ind w:firstLine="640" w:firstLineChars="200"/>
        <w:rPr>
          <w:rFonts w:hint="eastAsia" w:ascii="仿宋_GB2312" w:hAnsi="仿宋_GB2312" w:cs="仿宋_GB2312"/>
          <w:color w:val="auto"/>
          <w:kern w:val="1"/>
          <w:sz w:val="32"/>
          <w:szCs w:val="32"/>
          <w:lang w:eastAsia="zh-CN"/>
        </w:rPr>
      </w:pP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4</w:t>
      </w:r>
      <w:r>
        <w:rPr>
          <w:rFonts w:hint="eastAsia" w:ascii="仿宋_GB2312" w:hAnsi="Times New Roman" w:cs="Times New Roman"/>
          <w:color w:val="auto"/>
          <w:kern w:val="2"/>
          <w:sz w:val="32"/>
          <w:szCs w:val="32"/>
          <w:highlight w:val="none"/>
          <w:lang w:eastAsia="zh-CN"/>
        </w:rPr>
        <w:t>）</w:t>
      </w:r>
      <w:r>
        <w:rPr>
          <w:rFonts w:hint="eastAsia" w:ascii="仿宋_GB2312"/>
          <w:color w:val="auto"/>
          <w:sz w:val="32"/>
          <w:szCs w:val="32"/>
          <w:lang w:val="en-US" w:eastAsia="zh-CN"/>
        </w:rPr>
        <w:t>自然资源海洋气象</w:t>
      </w:r>
      <w:r>
        <w:rPr>
          <w:rFonts w:hint="eastAsia" w:ascii="仿宋_GB2312" w:hAnsi="宋体"/>
          <w:color w:val="auto"/>
          <w:sz w:val="32"/>
          <w:szCs w:val="32"/>
          <w:lang w:val="en-US" w:eastAsia="zh-CN"/>
        </w:rPr>
        <w:t>支出</w:t>
      </w:r>
      <w:r>
        <w:rPr>
          <w:rFonts w:hint="eastAsia" w:ascii="仿宋_GB2312" w:hAnsi="仿宋_GB2312" w:eastAsia="仿宋_GB2312" w:cs="仿宋_GB2312"/>
          <w:color w:val="auto"/>
          <w:kern w:val="1"/>
          <w:sz w:val="32"/>
          <w:szCs w:val="32"/>
        </w:rPr>
        <w:t>预算</w:t>
      </w:r>
      <w:r>
        <w:rPr>
          <w:rFonts w:hint="eastAsia" w:ascii="仿宋_GB2312" w:hAnsi="仿宋_GB2312" w:cs="仿宋_GB2312"/>
          <w:color w:val="auto"/>
          <w:kern w:val="1"/>
          <w:sz w:val="32"/>
          <w:szCs w:val="32"/>
          <w:lang w:val="en-US" w:eastAsia="zh-CN"/>
        </w:rPr>
        <w:t>37.45</w:t>
      </w:r>
      <w:r>
        <w:rPr>
          <w:rFonts w:hint="eastAsia" w:ascii="仿宋_GB2312" w:hAnsi="仿宋_GB2312" w:eastAsia="仿宋_GB2312" w:cs="仿宋_GB2312"/>
          <w:color w:val="auto"/>
          <w:kern w:val="1"/>
          <w:sz w:val="32"/>
          <w:szCs w:val="32"/>
        </w:rPr>
        <w:t>万元，占支出总预算</w:t>
      </w:r>
      <w:r>
        <w:rPr>
          <w:rFonts w:hint="eastAsia" w:ascii="仿宋_GB2312" w:hAnsi="仿宋_GB2312" w:cs="仿宋_GB2312"/>
          <w:color w:val="auto"/>
          <w:kern w:val="1"/>
          <w:sz w:val="32"/>
          <w:szCs w:val="32"/>
          <w:lang w:val="en-US" w:eastAsia="zh-CN"/>
        </w:rPr>
        <w:t>74.71</w:t>
      </w:r>
      <w:r>
        <w:rPr>
          <w:rFonts w:hint="eastAsia" w:ascii="仿宋_GB2312" w:hAnsi="仿宋_GB2312" w:eastAsia="仿宋_GB2312" w:cs="仿宋_GB2312"/>
          <w:color w:val="auto"/>
          <w:kern w:val="1"/>
          <w:sz w:val="32"/>
          <w:szCs w:val="32"/>
        </w:rPr>
        <w:t>%，同比</w:t>
      </w:r>
      <w:r>
        <w:rPr>
          <w:rFonts w:hint="eastAsia" w:ascii="仿宋_GB2312" w:hAnsi="仿宋_GB2312" w:cs="仿宋_GB2312"/>
          <w:color w:val="auto"/>
          <w:kern w:val="1"/>
          <w:sz w:val="32"/>
          <w:szCs w:val="32"/>
          <w:lang w:val="en-US" w:eastAsia="zh-CN"/>
        </w:rPr>
        <w:t>减少0.06</w:t>
      </w:r>
      <w:r>
        <w:rPr>
          <w:rFonts w:hint="eastAsia" w:ascii="仿宋_GB2312" w:hAnsi="仿宋_GB2312" w:eastAsia="仿宋_GB2312" w:cs="仿宋_GB2312"/>
          <w:color w:val="auto"/>
          <w:kern w:val="1"/>
          <w:sz w:val="32"/>
          <w:szCs w:val="32"/>
        </w:rPr>
        <w:t>万元，同比</w:t>
      </w:r>
      <w:r>
        <w:rPr>
          <w:rFonts w:hint="eastAsia" w:ascii="仿宋_GB2312" w:hAnsi="仿宋_GB2312" w:cs="仿宋_GB2312"/>
          <w:color w:val="auto"/>
          <w:kern w:val="1"/>
          <w:sz w:val="32"/>
          <w:szCs w:val="32"/>
          <w:lang w:val="en-US" w:eastAsia="zh-CN"/>
        </w:rPr>
        <w:t>下降0.16</w:t>
      </w:r>
      <w:r>
        <w:rPr>
          <w:rFonts w:hint="eastAsia" w:ascii="仿宋_GB2312" w:hAnsi="仿宋_GB2312" w:eastAsia="仿宋_GB2312" w:cs="仿宋_GB2312"/>
          <w:color w:val="auto"/>
          <w:kern w:val="1"/>
          <w:sz w:val="32"/>
          <w:szCs w:val="32"/>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压缩预算支出。</w:t>
      </w:r>
    </w:p>
    <w:p w14:paraId="19C946D3">
      <w:pPr>
        <w:pStyle w:val="5"/>
        <w:spacing w:before="0" w:beforeAutospacing="0" w:after="0" w:afterAutospacing="0" w:line="500" w:lineRule="exact"/>
        <w:ind w:firstLine="640" w:firstLineChars="200"/>
        <w:rPr>
          <w:rFonts w:hint="eastAsia" w:ascii="仿宋_GB2312" w:hAnsi="仿宋_GB2312" w:cs="仿宋_GB2312"/>
          <w:color w:val="auto"/>
          <w:kern w:val="1"/>
          <w:sz w:val="32"/>
          <w:szCs w:val="32"/>
          <w:lang w:eastAsia="zh-CN"/>
        </w:rPr>
      </w:pPr>
      <w:r>
        <w:rPr>
          <w:rFonts w:hint="eastAsia" w:ascii="仿宋_GB2312" w:hAnsi="仿宋_GB2312" w:cs="仿宋_GB2312"/>
          <w:color w:val="auto"/>
          <w:kern w:val="1"/>
          <w:sz w:val="32"/>
          <w:szCs w:val="32"/>
          <w:lang w:eastAsia="zh-CN"/>
        </w:rPr>
        <w:t>（</w:t>
      </w:r>
      <w:r>
        <w:rPr>
          <w:rFonts w:hint="eastAsia" w:ascii="仿宋_GB2312" w:hAnsi="仿宋_GB2312" w:cs="仿宋_GB2312"/>
          <w:color w:val="auto"/>
          <w:kern w:val="1"/>
          <w:sz w:val="32"/>
          <w:szCs w:val="32"/>
          <w:lang w:val="en-US" w:eastAsia="zh-CN"/>
        </w:rPr>
        <w:t>5</w:t>
      </w:r>
      <w:r>
        <w:rPr>
          <w:rFonts w:hint="eastAsia" w:ascii="仿宋_GB2312" w:hAnsi="仿宋_GB2312" w:cs="仿宋_GB2312"/>
          <w:color w:val="auto"/>
          <w:kern w:val="1"/>
          <w:sz w:val="32"/>
          <w:szCs w:val="32"/>
          <w:lang w:eastAsia="zh-CN"/>
        </w:rPr>
        <w:t>）</w:t>
      </w:r>
      <w:r>
        <w:rPr>
          <w:rFonts w:hint="eastAsia" w:ascii="仿宋_GB2312" w:hAnsi="仿宋_GB2312" w:eastAsia="仿宋_GB2312" w:cs="仿宋_GB2312"/>
          <w:color w:val="auto"/>
          <w:kern w:val="2"/>
          <w:sz w:val="32"/>
          <w:szCs w:val="32"/>
        </w:rPr>
        <w:t>住房保障支出类科目支出预算</w:t>
      </w:r>
      <w:r>
        <w:rPr>
          <w:rFonts w:hint="eastAsia" w:ascii="仿宋_GB2312" w:hAnsi="仿宋_GB2312" w:cs="仿宋_GB2312"/>
          <w:color w:val="auto"/>
          <w:kern w:val="2"/>
          <w:sz w:val="32"/>
          <w:szCs w:val="32"/>
          <w:lang w:val="en-US" w:eastAsia="zh-CN"/>
        </w:rPr>
        <w:t>20.62</w:t>
      </w:r>
      <w:r>
        <w:rPr>
          <w:rFonts w:hint="eastAsia" w:ascii="仿宋_GB2312" w:hAnsi="仿宋_GB2312" w:eastAsia="仿宋_GB2312" w:cs="仿宋_GB2312"/>
          <w:color w:val="auto"/>
          <w:kern w:val="2"/>
          <w:sz w:val="32"/>
          <w:szCs w:val="32"/>
        </w:rPr>
        <w:t>万元, 占支出总预算</w:t>
      </w:r>
      <w:r>
        <w:rPr>
          <w:rFonts w:hint="eastAsia" w:ascii="仿宋_GB2312" w:hAnsi="仿宋_GB2312" w:cs="仿宋_GB2312"/>
          <w:color w:val="auto"/>
          <w:kern w:val="2"/>
          <w:sz w:val="32"/>
          <w:szCs w:val="32"/>
          <w:lang w:val="en-US" w:eastAsia="zh-CN"/>
        </w:rPr>
        <w:t>6.92</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szCs w:val="32"/>
          <w:highlight w:val="none"/>
        </w:rPr>
        <w:t>同比</w:t>
      </w:r>
      <w:r>
        <w:rPr>
          <w:rFonts w:hint="eastAsia" w:ascii="仿宋_GB2312" w:hAnsi="仿宋_GB2312" w:cs="仿宋_GB2312"/>
          <w:color w:val="auto"/>
          <w:sz w:val="32"/>
          <w:szCs w:val="32"/>
          <w:highlight w:val="none"/>
          <w:lang w:eastAsia="zh-CN"/>
        </w:rPr>
        <w:t>减少</w:t>
      </w:r>
      <w:r>
        <w:rPr>
          <w:rFonts w:hint="eastAsia" w:ascii="仿宋_GB2312" w:hAnsi="仿宋_GB2312" w:cs="仿宋_GB2312"/>
          <w:color w:val="auto"/>
          <w:sz w:val="32"/>
          <w:szCs w:val="32"/>
          <w:highlight w:val="none"/>
          <w:lang w:val="en-US" w:eastAsia="zh-CN"/>
        </w:rPr>
        <w:t>0.69</w:t>
      </w:r>
      <w:r>
        <w:rPr>
          <w:rFonts w:hint="eastAsia" w:ascii="仿宋_GB2312" w:hAnsi="仿宋_GB2312" w:eastAsia="仿宋_GB2312" w:cs="仿宋_GB2312"/>
          <w:color w:val="auto"/>
          <w:sz w:val="32"/>
          <w:szCs w:val="32"/>
          <w:highlight w:val="none"/>
        </w:rPr>
        <w:t>万元，同比</w:t>
      </w:r>
      <w:r>
        <w:rPr>
          <w:rFonts w:hint="eastAsia" w:ascii="仿宋_GB2312" w:hAnsi="仿宋_GB2312" w:cs="仿宋_GB2312"/>
          <w:color w:val="auto"/>
          <w:sz w:val="32"/>
          <w:szCs w:val="32"/>
          <w:highlight w:val="none"/>
          <w:lang w:eastAsia="zh-CN"/>
        </w:rPr>
        <w:t>下降</w:t>
      </w:r>
      <w:r>
        <w:rPr>
          <w:rFonts w:hint="eastAsia" w:ascii="仿宋_GB2312" w:hAnsi="仿宋_GB2312" w:cs="仿宋_GB2312"/>
          <w:color w:val="auto"/>
          <w:sz w:val="32"/>
          <w:szCs w:val="32"/>
          <w:highlight w:val="none"/>
          <w:lang w:val="en-US" w:eastAsia="zh-CN"/>
        </w:rPr>
        <w:t>16.59</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kern w:val="2"/>
          <w:sz w:val="32"/>
          <w:szCs w:val="32"/>
          <w:lang w:eastAsia="zh-CN"/>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压缩预算支出</w:t>
      </w:r>
      <w:r>
        <w:rPr>
          <w:rFonts w:hint="eastAsia" w:ascii="仿宋_GB2312" w:hAnsi="仿宋_GB2312" w:cs="仿宋_GB2312"/>
          <w:color w:val="auto"/>
          <w:kern w:val="1"/>
          <w:sz w:val="32"/>
          <w:szCs w:val="32"/>
          <w:lang w:eastAsia="zh-CN"/>
        </w:rPr>
        <w:t>。</w:t>
      </w:r>
    </w:p>
    <w:p w14:paraId="0B72479E">
      <w:pPr>
        <w:tabs>
          <w:tab w:val="center" w:pos="4475"/>
        </w:tabs>
        <w:spacing w:line="560" w:lineRule="exact"/>
        <w:ind w:firstLine="645"/>
        <w:rPr>
          <w:rFonts w:hint="eastAsia" w:ascii="黑体" w:eastAsia="黑体"/>
          <w:color w:val="auto"/>
          <w:szCs w:val="32"/>
        </w:rPr>
      </w:pPr>
      <w:r>
        <w:rPr>
          <w:rFonts w:hint="eastAsia" w:ascii="黑体" w:eastAsia="黑体"/>
          <w:color w:val="auto"/>
          <w:szCs w:val="32"/>
          <w:lang w:eastAsia="zh-CN"/>
        </w:rPr>
        <w:t>四</w:t>
      </w:r>
      <w:r>
        <w:rPr>
          <w:rFonts w:hint="eastAsia" w:ascii="黑体" w:eastAsia="黑体"/>
          <w:color w:val="auto"/>
          <w:szCs w:val="32"/>
        </w:rPr>
        <w:t>、政府性基金预算支出情况说明</w:t>
      </w:r>
    </w:p>
    <w:p w14:paraId="1942C913">
      <w:pPr>
        <w:tabs>
          <w:tab w:val="center" w:pos="4475"/>
        </w:tabs>
        <w:spacing w:line="560" w:lineRule="exact"/>
        <w:ind w:firstLine="645"/>
        <w:rPr>
          <w:rFonts w:hint="eastAsia" w:ascii="黑体" w:eastAsia="黑体"/>
          <w:color w:val="auto"/>
          <w:szCs w:val="32"/>
          <w:highlight w:val="yellow"/>
        </w:rPr>
      </w:pPr>
      <w:r>
        <w:rPr>
          <w:rFonts w:hint="eastAsia" w:ascii="仿宋_GB2312"/>
          <w:color w:val="auto"/>
          <w:sz w:val="32"/>
          <w:szCs w:val="32"/>
          <w:lang w:eastAsia="zh-CN"/>
        </w:rPr>
        <w:t>我部门</w:t>
      </w:r>
      <w:r>
        <w:rPr>
          <w:rFonts w:hint="eastAsia" w:ascii="仿宋_GB2312"/>
          <w:color w:val="auto"/>
          <w:szCs w:val="32"/>
        </w:rPr>
        <w:t>政府性基金预算支出</w:t>
      </w:r>
      <w:r>
        <w:rPr>
          <w:rFonts w:hint="eastAsia" w:ascii="仿宋_GB2312" w:eastAsia="仿宋_GB2312"/>
          <w:color w:val="auto"/>
          <w:sz w:val="32"/>
          <w:szCs w:val="32"/>
          <w:lang w:eastAsia="zh-CN"/>
        </w:rPr>
        <w:t>共</w:t>
      </w:r>
      <w:r>
        <w:rPr>
          <w:rFonts w:hint="eastAsia" w:ascii="仿宋_GB2312"/>
          <w:color w:val="auto"/>
          <w:sz w:val="32"/>
          <w:szCs w:val="32"/>
          <w:lang w:val="en-US" w:eastAsia="zh-CN"/>
        </w:rPr>
        <w:t>6.89</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0.76</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9.93%，主要原因是压缩预算支出</w:t>
      </w:r>
      <w:r>
        <w:rPr>
          <w:rFonts w:hint="eastAsia" w:ascii="仿宋_GB2312"/>
          <w:color w:val="auto"/>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C8D2844">
      <w:pPr>
        <w:tabs>
          <w:tab w:val="center" w:pos="4475"/>
        </w:tabs>
        <w:spacing w:line="560" w:lineRule="exact"/>
        <w:ind w:firstLine="645"/>
        <w:rPr>
          <w:rFonts w:hint="eastAsia" w:ascii="仿宋_GB2312" w:hAnsi="宋体" w:eastAsia="仿宋_GB2312"/>
          <w:b w:val="0"/>
          <w:bCs w:val="0"/>
          <w:szCs w:val="32"/>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r>
        <w:rPr>
          <w:rFonts w:hint="eastAsia" w:ascii="仿宋_GB2312" w:hAnsi="宋体"/>
          <w:b w:val="0"/>
          <w:bCs w:val="0"/>
          <w:szCs w:val="32"/>
          <w:highlight w:val="none"/>
          <w:u w:val="none"/>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0.1</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0.02</w:t>
      </w:r>
      <w:r>
        <w:rPr>
          <w:rFonts w:hint="eastAsia" w:ascii="仿宋_GB2312"/>
          <w:bCs/>
        </w:rPr>
        <w:t>万元，下降</w:t>
      </w:r>
      <w:r>
        <w:rPr>
          <w:rFonts w:hint="eastAsia" w:ascii="仿宋_GB2312"/>
          <w:bCs/>
          <w:lang w:val="en-US" w:eastAsia="zh-CN"/>
        </w:rPr>
        <w:t>16.67</w:t>
      </w:r>
      <w:r>
        <w:rPr>
          <w:rFonts w:hint="eastAsia" w:ascii="仿宋_GB2312"/>
          <w:bCs/>
        </w:rPr>
        <w:t>%，具体如下：</w:t>
      </w:r>
    </w:p>
    <w:p w14:paraId="3C2C3576">
      <w:pPr>
        <w:numPr>
          <w:ilvl w:val="0"/>
          <w:numId w:val="1"/>
        </w:numPr>
        <w:tabs>
          <w:tab w:val="center" w:pos="4475"/>
        </w:tabs>
        <w:spacing w:line="560" w:lineRule="exact"/>
        <w:ind w:firstLine="645"/>
        <w:rPr>
          <w:rFonts w:hint="eastAsia" w:ascii="仿宋_GB2312" w:hAnsi="宋体"/>
          <w:szCs w:val="32"/>
          <w:lang w:eastAsia="zh-CN"/>
        </w:rPr>
      </w:pP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p>
    <w:p w14:paraId="24928716">
      <w:pPr>
        <w:numPr>
          <w:ilvl w:val="0"/>
          <w:numId w:val="0"/>
        </w:numPr>
        <w:tabs>
          <w:tab w:val="center" w:pos="4475"/>
        </w:tabs>
        <w:spacing w:line="560" w:lineRule="exact"/>
        <w:ind w:firstLine="640" w:firstLineChars="200"/>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14:paraId="2D8C2570">
      <w:pPr>
        <w:numPr>
          <w:ilvl w:val="0"/>
          <w:numId w:val="1"/>
        </w:numPr>
        <w:tabs>
          <w:tab w:val="center" w:pos="4475"/>
        </w:tabs>
        <w:spacing w:line="560" w:lineRule="exact"/>
        <w:ind w:firstLine="645"/>
        <w:rPr>
          <w:rFonts w:hint="eastAsia" w:ascii="仿宋_GB2312" w:hAnsi="宋体"/>
          <w:szCs w:val="32"/>
          <w:lang w:eastAsia="zh-CN"/>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与上一年持平。</w:t>
      </w:r>
    </w:p>
    <w:p w14:paraId="7C8264A9">
      <w:pPr>
        <w:tabs>
          <w:tab w:val="center" w:pos="4475"/>
        </w:tabs>
        <w:spacing w:line="560" w:lineRule="exact"/>
        <w:ind w:firstLine="645"/>
        <w:rPr>
          <w:rFonts w:hint="eastAsia" w:ascii="仿宋_GB2312" w:hAnsi="宋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p>
    <w:p w14:paraId="4772B8B8">
      <w:pPr>
        <w:tabs>
          <w:tab w:val="center" w:pos="4475"/>
        </w:tabs>
        <w:spacing w:line="560" w:lineRule="exact"/>
        <w:ind w:firstLine="645"/>
        <w:rPr>
          <w:rFonts w:hint="eastAsia" w:ascii="仿宋_GB2312" w:hAnsi="Arial" w:cs="Arial"/>
          <w:color w:val="auto"/>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0.10</w:t>
      </w:r>
      <w:r>
        <w:rPr>
          <w:rFonts w:hint="eastAsia" w:ascii="仿宋_GB2312" w:hAnsi="宋体"/>
          <w:szCs w:val="32"/>
        </w:rPr>
        <w:t>万元，比上年减少</w:t>
      </w:r>
      <w:r>
        <w:rPr>
          <w:rFonts w:hint="eastAsia" w:ascii="仿宋_GB2312" w:hAnsi="宋体"/>
          <w:szCs w:val="32"/>
          <w:lang w:val="en-US" w:eastAsia="zh-CN"/>
        </w:rPr>
        <w:t>0.02</w:t>
      </w:r>
      <w:r>
        <w:rPr>
          <w:rFonts w:hint="eastAsia" w:ascii="仿宋_GB2312" w:hAnsi="宋体"/>
          <w:szCs w:val="32"/>
        </w:rPr>
        <w:t>万元，下降</w:t>
      </w:r>
      <w:r>
        <w:rPr>
          <w:rFonts w:hint="eastAsia" w:ascii="仿宋_GB2312" w:hAnsi="宋体"/>
          <w:szCs w:val="32"/>
          <w:lang w:val="en-US" w:eastAsia="zh-CN"/>
        </w:rPr>
        <w:t>16.67</w:t>
      </w:r>
      <w:r>
        <w:rPr>
          <w:rFonts w:hint="eastAsia" w:ascii="仿宋_GB2312" w:hAnsi="宋体"/>
          <w:szCs w:val="32"/>
        </w:rPr>
        <w:t>%，</w:t>
      </w:r>
      <w:r>
        <w:rPr>
          <w:rFonts w:hint="eastAsia" w:ascii="仿宋_GB2312" w:hAnsi="Arial" w:cs="Arial"/>
          <w:color w:val="auto"/>
          <w:kern w:val="0"/>
        </w:rPr>
        <w:t>减少的主要原因是</w:t>
      </w:r>
      <w:r>
        <w:rPr>
          <w:rFonts w:hint="eastAsia" w:ascii="仿宋_GB2312" w:hAnsi="Arial" w:cs="Arial"/>
          <w:color w:val="auto"/>
          <w:kern w:val="0"/>
          <w:lang w:eastAsia="zh-CN"/>
        </w:rPr>
        <w:t>压缩三公经费预算支出</w:t>
      </w:r>
      <w:r>
        <w:rPr>
          <w:rFonts w:hint="eastAsia" w:ascii="仿宋_GB2312" w:hAnsi="Arial" w:cs="Arial"/>
          <w:color w:val="auto"/>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7A752FA3">
      <w:pPr>
        <w:tabs>
          <w:tab w:val="center" w:pos="4475"/>
        </w:tabs>
        <w:spacing w:line="560" w:lineRule="exact"/>
        <w:ind w:firstLine="645"/>
        <w:rPr>
          <w:rFonts w:hint="eastAsia" w:ascii="仿宋_GB2312" w:hAnsi="宋体" w:eastAsia="仿宋_GB2312"/>
          <w:b/>
          <w:bCs/>
          <w:szCs w:val="32"/>
          <w:highlight w:val="none"/>
          <w:u w:val="single"/>
          <w:lang w:eastAsia="zh-CN"/>
        </w:rPr>
      </w:pPr>
      <w:r>
        <w:rPr>
          <w:rFonts w:hint="eastAsia" w:ascii="仿宋_GB2312" w:hAnsi="宋体" w:cs="Times New Roman"/>
          <w:color w:val="auto"/>
          <w:szCs w:val="32"/>
          <w:highlight w:val="none"/>
          <w:lang w:eastAsia="zh-CN"/>
        </w:rPr>
        <w:t>我单位事业单位运行经费主要包括</w:t>
      </w:r>
      <w:r>
        <w:rPr>
          <w:rFonts w:hint="eastAsia" w:ascii="仿宋_GB2312" w:eastAsia="仿宋_GB2312"/>
          <w:color w:val="auto"/>
          <w:sz w:val="32"/>
          <w:szCs w:val="32"/>
          <w:highlight w:val="none"/>
        </w:rPr>
        <w:t>办公费、印刷费、水电费、邮电费、邮电费、差旅费、维修（护）费、会议费、培训费、公务接待费、公务用车运行维护费及其他商品和服务支出</w:t>
      </w:r>
      <w:r>
        <w:rPr>
          <w:rFonts w:hint="eastAsia" w:ascii="仿宋_GB2312"/>
          <w:color w:val="auto"/>
          <w:sz w:val="32"/>
          <w:szCs w:val="32"/>
          <w:highlight w:val="none"/>
          <w:lang w:eastAsia="zh-CN"/>
        </w:rPr>
        <w:t>。</w:t>
      </w:r>
      <w:r>
        <w:rPr>
          <w:rFonts w:hint="eastAsia" w:ascii="仿宋_GB2312" w:hAnsi="宋体" w:cs="Times New Roman"/>
          <w:color w:val="auto"/>
          <w:szCs w:val="32"/>
          <w:highlight w:val="none"/>
          <w:lang w:eastAsia="zh-CN"/>
        </w:rPr>
        <w:t>我单位</w:t>
      </w:r>
      <w:r>
        <w:rPr>
          <w:rFonts w:hint="eastAsia" w:ascii="仿宋_GB2312" w:hAnsi="宋体" w:cs="Times New Roman"/>
          <w:color w:val="auto"/>
          <w:szCs w:val="32"/>
          <w:highlight w:val="none"/>
          <w:lang w:val="en-US" w:eastAsia="zh-CN"/>
        </w:rPr>
        <w:t>2025年</w:t>
      </w:r>
      <w:r>
        <w:rPr>
          <w:rFonts w:hint="eastAsia" w:ascii="仿宋_GB2312" w:hAnsi="宋体" w:cs="Times New Roman"/>
          <w:color w:val="auto"/>
          <w:szCs w:val="32"/>
          <w:highlight w:val="none"/>
          <w:lang w:eastAsia="zh-CN"/>
        </w:rPr>
        <w:t>事业单位</w:t>
      </w:r>
      <w:r>
        <w:rPr>
          <w:rFonts w:hint="eastAsia" w:ascii="仿宋_GB2312" w:hAnsi="宋体" w:cs="Times New Roman"/>
          <w:color w:val="auto"/>
          <w:szCs w:val="32"/>
          <w:highlight w:val="none"/>
          <w:lang w:val="en-US" w:eastAsia="zh-CN"/>
        </w:rPr>
        <w:t>运行经费预算5.63万元，较上年减少0.21</w:t>
      </w:r>
      <w:r>
        <w:rPr>
          <w:rFonts w:hint="eastAsia" w:ascii="仿宋_GB2312"/>
          <w:color w:val="auto"/>
          <w:sz w:val="32"/>
          <w:szCs w:val="32"/>
          <w:lang w:val="en" w:eastAsia="zh-CN"/>
        </w:rPr>
        <w:t>万元，</w:t>
      </w:r>
      <w:r>
        <w:rPr>
          <w:rFonts w:hint="eastAsia" w:ascii="仿宋_GB2312"/>
          <w:color w:val="auto"/>
          <w:sz w:val="32"/>
          <w:szCs w:val="32"/>
          <w:lang w:eastAsia="zh-CN"/>
        </w:rPr>
        <w:t>下降</w:t>
      </w:r>
      <w:r>
        <w:rPr>
          <w:rFonts w:hint="eastAsia" w:ascii="仿宋_GB2312"/>
          <w:color w:val="auto"/>
          <w:sz w:val="32"/>
          <w:szCs w:val="32"/>
          <w:lang w:val="en-US" w:eastAsia="zh-CN"/>
        </w:rPr>
        <w:t>3.60%，减少的主要原因是压缩预算支出。</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629446C8">
      <w:pPr>
        <w:tabs>
          <w:tab w:val="center" w:pos="4475"/>
        </w:tabs>
        <w:spacing w:line="560" w:lineRule="exact"/>
        <w:ind w:firstLine="645"/>
        <w:rPr>
          <w:rFonts w:hint="eastAsia" w:ascii="仿宋_GB2312" w:hAnsi="宋体" w:eastAsia="仿宋_GB2312"/>
          <w:szCs w:val="32"/>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w:t>
      </w:r>
      <w:r>
        <w:rPr>
          <w:rFonts w:hint="eastAsia" w:ascii="仿宋_GB2312" w:hAnsi="宋体"/>
          <w:szCs w:val="32"/>
          <w:lang w:eastAsia="zh-CN"/>
        </w:rPr>
        <w:t>无</w:t>
      </w:r>
      <w:r>
        <w:rPr>
          <w:rFonts w:hint="eastAsia" w:ascii="仿宋_GB2312" w:hAnsi="宋体"/>
          <w:szCs w:val="32"/>
        </w:rPr>
        <w:t>政府采购预算</w:t>
      </w:r>
      <w:r>
        <w:rPr>
          <w:rFonts w:hint="eastAsia" w:ascii="仿宋_GB2312" w:hAnsi="宋体"/>
          <w:szCs w:val="32"/>
          <w:lang w:eastAsia="zh-CN"/>
        </w:rPr>
        <w:t>。</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黑体" w:hAnsi="Arial" w:eastAsia="仿宋_GB2312" w:cs="Arial"/>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r>
        <w:rPr>
          <w:rFonts w:hint="eastAsia" w:ascii="仿宋_GB2312" w:hAnsi="宋体"/>
          <w:b w:val="0"/>
          <w:bCs w:val="0"/>
          <w:szCs w:val="32"/>
          <w:highlight w:val="none"/>
          <w:u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63240158">
      <w:pPr>
        <w:tabs>
          <w:tab w:val="center" w:pos="4475"/>
        </w:tabs>
        <w:spacing w:line="560" w:lineRule="exact"/>
        <w:ind w:firstLine="645"/>
        <w:rPr>
          <w:rFonts w:hint="eastAsia" w:ascii="仿宋_GB2312" w:hAnsi="宋体" w:eastAsia="仿宋_GB2312" w:cs="Times New Roman"/>
          <w:szCs w:val="32"/>
          <w:highlight w:val="none"/>
          <w:lang w:eastAsia="zh-CN"/>
        </w:rPr>
      </w:pPr>
      <w:r>
        <w:rPr>
          <w:rFonts w:hint="eastAsia" w:ascii="仿宋_GB2312" w:hAnsi="宋体" w:cs="Times New Roman"/>
          <w:szCs w:val="32"/>
          <w:highlight w:val="none"/>
          <w:lang w:eastAsia="zh-CN"/>
        </w:rPr>
        <w:t>【</w:t>
      </w:r>
      <w:r>
        <w:rPr>
          <w:rFonts w:hint="eastAsia" w:ascii="仿宋_GB2312" w:hAnsi="宋体" w:eastAsia="仿宋_GB2312" w:cs="Times New Roman"/>
          <w:szCs w:val="32"/>
          <w:highlight w:val="none"/>
          <w:lang w:eastAsia="zh-CN"/>
        </w:rPr>
        <w:t>参考格式</w:t>
      </w:r>
      <w:r>
        <w:rPr>
          <w:rFonts w:hint="eastAsia" w:ascii="仿宋_GB2312" w:hAnsi="宋体" w:cs="Times New Roman"/>
          <w:szCs w:val="32"/>
          <w:highlight w:val="none"/>
          <w:lang w:eastAsia="zh-CN"/>
        </w:rPr>
        <w:t>】</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6.89</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万元。绩效目标情况详见报表（敏感涉密项目除外）。</w:t>
      </w:r>
    </w:p>
    <w:p w14:paraId="111D9D22">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8DA8C2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noWrap w:val="0"/>
            <w:vAlign w:val="top"/>
          </w:tcPr>
          <w:p w14:paraId="195C79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41" w:type="dxa"/>
            <w:noWrap w:val="0"/>
            <w:vAlign w:val="top"/>
          </w:tcPr>
          <w:p w14:paraId="420371F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F541329">
            <w:pPr>
              <w:tabs>
                <w:tab w:val="center" w:pos="4475"/>
              </w:tabs>
              <w:spacing w:line="560" w:lineRule="exact"/>
              <w:rPr>
                <w:rFonts w:hint="eastAsia" w:ascii="仿宋" w:hAnsi="仿宋" w:eastAsia="仿宋" w:cs="仿宋"/>
                <w:i w:val="0"/>
                <w:iCs w:val="0"/>
                <w:caps w:val="0"/>
                <w:color w:val="auto"/>
                <w:spacing w:val="0"/>
                <w:sz w:val="32"/>
                <w:szCs w:val="32"/>
                <w:shd w:val="clear" w:color="auto" w:fill="auto"/>
                <w:lang w:eastAsia="zh-CN"/>
              </w:rPr>
            </w:pPr>
          </w:p>
          <w:p w14:paraId="0AA63CB5">
            <w:pPr>
              <w:tabs>
                <w:tab w:val="center" w:pos="4475"/>
              </w:tabs>
              <w:spacing w:line="560" w:lineRule="exact"/>
              <w:rPr>
                <w:rFonts w:hint="eastAsia" w:ascii="仿宋" w:hAnsi="仿宋" w:eastAsia="仿宋" w:cs="仿宋"/>
                <w:i w:val="0"/>
                <w:iCs w:val="0"/>
                <w:caps w:val="0"/>
                <w:color w:val="auto"/>
                <w:spacing w:val="0"/>
                <w:sz w:val="32"/>
                <w:szCs w:val="32"/>
                <w:shd w:val="clear" w:color="auto" w:fill="auto"/>
                <w:lang w:eastAsia="zh-CN"/>
              </w:rPr>
            </w:pPr>
          </w:p>
          <w:p w14:paraId="4532947A">
            <w:pPr>
              <w:tabs>
                <w:tab w:val="center" w:pos="4475"/>
              </w:tabs>
              <w:spacing w:line="560" w:lineRule="exact"/>
              <w:rPr>
                <w:rFonts w:hint="eastAsia" w:ascii="仿宋" w:hAnsi="仿宋" w:eastAsia="仿宋" w:cs="仿宋"/>
                <w:i w:val="0"/>
                <w:iCs w:val="0"/>
                <w:caps w:val="0"/>
                <w:color w:val="auto"/>
                <w:spacing w:val="0"/>
                <w:sz w:val="32"/>
                <w:szCs w:val="32"/>
                <w:shd w:val="clear" w:color="auto" w:fill="auto"/>
                <w:lang w:eastAsia="zh-CN"/>
              </w:rPr>
            </w:pPr>
          </w:p>
          <w:p w14:paraId="145F564C">
            <w:pPr>
              <w:tabs>
                <w:tab w:val="center" w:pos="4475"/>
              </w:tabs>
              <w:spacing w:line="560" w:lineRule="exact"/>
              <w:rPr>
                <w:rFonts w:hint="eastAsia" w:ascii="仿宋" w:hAnsi="仿宋" w:eastAsia="仿宋" w:cs="仿宋"/>
                <w:i w:val="0"/>
                <w:iCs w:val="0"/>
                <w:caps w:val="0"/>
                <w:color w:val="auto"/>
                <w:spacing w:val="0"/>
                <w:sz w:val="32"/>
                <w:szCs w:val="32"/>
                <w:shd w:val="clear" w:color="auto" w:fill="auto"/>
                <w:lang w:eastAsia="zh-CN"/>
              </w:rPr>
            </w:pPr>
          </w:p>
          <w:p w14:paraId="7AED4798">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 w:hAnsi="仿宋" w:eastAsia="仿宋" w:cs="仿宋"/>
                <w:i w:val="0"/>
                <w:iCs w:val="0"/>
                <w:caps w:val="0"/>
                <w:color w:val="auto"/>
                <w:spacing w:val="0"/>
                <w:sz w:val="32"/>
                <w:szCs w:val="32"/>
                <w:shd w:val="clear" w:color="auto" w:fill="auto"/>
                <w:lang w:eastAsia="zh-CN"/>
              </w:rPr>
              <w:t>地质灾害防治</w:t>
            </w:r>
            <w:r>
              <w:rPr>
                <w:rFonts w:hint="eastAsia" w:ascii="仿宋" w:hAnsi="仿宋" w:eastAsia="仿宋" w:cs="仿宋"/>
                <w:i w:val="0"/>
                <w:iCs w:val="0"/>
                <w:caps w:val="0"/>
                <w:color w:val="auto"/>
                <w:spacing w:val="0"/>
                <w:sz w:val="32"/>
                <w:szCs w:val="32"/>
                <w:shd w:val="clear" w:color="auto" w:fill="auto"/>
              </w:rPr>
              <w:t>经费</w:t>
            </w:r>
          </w:p>
        </w:tc>
        <w:tc>
          <w:tcPr>
            <w:tcW w:w="2841" w:type="dxa"/>
            <w:noWrap w:val="0"/>
            <w:vAlign w:val="top"/>
          </w:tcPr>
          <w:p w14:paraId="23C1A30E">
            <w:pPr>
              <w:tabs>
                <w:tab w:val="center" w:pos="4475"/>
              </w:tabs>
              <w:spacing w:line="560" w:lineRule="exact"/>
              <w:jc w:val="center"/>
              <w:rPr>
                <w:rFonts w:hint="eastAsia" w:ascii="仿宋_GB2312" w:hAnsi="仿宋_GB2312" w:cs="仿宋_GB2312"/>
                <w:szCs w:val="32"/>
                <w:vertAlign w:val="baseline"/>
                <w:lang w:val="en-US" w:eastAsia="zh-CN"/>
              </w:rPr>
            </w:pPr>
          </w:p>
          <w:p w14:paraId="4FCFD810">
            <w:pPr>
              <w:tabs>
                <w:tab w:val="center" w:pos="4475"/>
              </w:tabs>
              <w:spacing w:line="560" w:lineRule="exact"/>
              <w:jc w:val="center"/>
              <w:rPr>
                <w:rFonts w:hint="eastAsia" w:ascii="仿宋_GB2312" w:hAnsi="仿宋_GB2312" w:cs="仿宋_GB2312"/>
                <w:szCs w:val="32"/>
                <w:vertAlign w:val="baseline"/>
                <w:lang w:val="en-US" w:eastAsia="zh-CN"/>
              </w:rPr>
            </w:pPr>
          </w:p>
          <w:p w14:paraId="1A8387C3">
            <w:pPr>
              <w:tabs>
                <w:tab w:val="center" w:pos="4475"/>
              </w:tabs>
              <w:spacing w:line="560" w:lineRule="exact"/>
              <w:jc w:val="center"/>
              <w:rPr>
                <w:rFonts w:hint="eastAsia" w:ascii="仿宋_GB2312" w:hAnsi="仿宋_GB2312" w:cs="仿宋_GB2312"/>
                <w:szCs w:val="32"/>
                <w:vertAlign w:val="baseline"/>
                <w:lang w:val="en-US" w:eastAsia="zh-CN"/>
              </w:rPr>
            </w:pPr>
          </w:p>
          <w:p w14:paraId="2E046F46">
            <w:pPr>
              <w:tabs>
                <w:tab w:val="center" w:pos="4475"/>
              </w:tabs>
              <w:spacing w:line="560" w:lineRule="exact"/>
              <w:jc w:val="center"/>
              <w:rPr>
                <w:rFonts w:hint="eastAsia" w:ascii="仿宋_GB2312" w:hAnsi="仿宋_GB2312" w:cs="仿宋_GB2312"/>
                <w:szCs w:val="32"/>
                <w:vertAlign w:val="baseline"/>
                <w:lang w:val="en-US" w:eastAsia="zh-CN"/>
              </w:rPr>
            </w:pPr>
          </w:p>
          <w:p w14:paraId="368821C9">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6.89</w:t>
            </w:r>
          </w:p>
        </w:tc>
        <w:tc>
          <w:tcPr>
            <w:tcW w:w="2841" w:type="dxa"/>
            <w:noWrap w:val="0"/>
            <w:vAlign w:val="top"/>
          </w:tcPr>
          <w:p w14:paraId="3EE47E78">
            <w:pPr>
              <w:tabs>
                <w:tab w:val="center" w:pos="4475"/>
              </w:tabs>
              <w:spacing w:line="560" w:lineRule="exact"/>
              <w:rPr>
                <w:rFonts w:hint="default" w:ascii="仿宋_GB2312" w:hAnsi="仿宋_GB2312" w:eastAsia="仿宋_GB2312" w:cs="仿宋_GB2312"/>
                <w:szCs w:val="32"/>
                <w:vertAlign w:val="baseline"/>
              </w:rPr>
            </w:pPr>
            <w:r>
              <w:rPr>
                <w:rFonts w:hint="eastAsia" w:ascii="仿宋" w:hAnsi="仿宋" w:eastAsia="仿宋" w:cs="仿宋"/>
                <w:color w:val="auto"/>
                <w:sz w:val="32"/>
                <w:szCs w:val="32"/>
                <w:highlight w:val="none"/>
                <w:shd w:val="clear" w:color="auto" w:fill="auto"/>
                <w:lang w:val="en-US" w:eastAsia="zh-CN"/>
              </w:rPr>
              <w:t>开展年度地质灾害防治工作，完成汛前期、汛中期重点隐患点的巡查排查工作，开展一期地质灾害培训班和一次地质灾害演练，加强地质灾害防治宣传工作。</w:t>
            </w:r>
          </w:p>
        </w:tc>
      </w:tr>
    </w:tbl>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361418C3">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柳州市柳江区地质环境监测站</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bookmarkStart w:id="0" w:name="_GoBack"/>
      <w:bookmarkEnd w:id="0"/>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E6B8"/>
    <w:multiLevelType w:val="singleLevel"/>
    <w:tmpl w:val="21A1E6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63994"/>
    <w:rsid w:val="146F466A"/>
    <w:rsid w:val="15DD7808"/>
    <w:rsid w:val="1B4E49CE"/>
    <w:rsid w:val="21690C6D"/>
    <w:rsid w:val="2F0E7201"/>
    <w:rsid w:val="33190BDA"/>
    <w:rsid w:val="36190BE4"/>
    <w:rsid w:val="392A132F"/>
    <w:rsid w:val="47D3598C"/>
    <w:rsid w:val="4E3B534E"/>
    <w:rsid w:val="61790893"/>
    <w:rsid w:val="6A3E1DEA"/>
    <w:rsid w:val="6DAE2E3A"/>
    <w:rsid w:val="71521A19"/>
    <w:rsid w:val="7EEE5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0"/>
      <w:ind w:left="138" w:firstLine="671"/>
    </w:pPr>
    <w:rPr>
      <w:rFonts w:ascii="仿宋_GB2312" w:eastAsia="仿宋_GB2312" w:cs="仿宋_GB2312"/>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4628</Words>
  <Characters>4933</Characters>
  <Lines>0</Lines>
  <Paragraphs>0</Paragraphs>
  <TotalTime>1</TotalTime>
  <ScaleCrop>false</ScaleCrop>
  <LinksUpToDate>false</LinksUpToDate>
  <CharactersWithSpaces>4975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WPS_1617072581</cp:lastModifiedBy>
  <dcterms:modified xsi:type="dcterms:W3CDTF">2025-02-13T01:34:11Z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eyJoZGlkIjoiMmVkZWY5MTQ3MWVkMGVjYzcyN2RhNGQ5Njg5MGUyNmYiLCJ1c2VySWQiOiIxMjAxNTk2MTQzIn0=</vt:lpwstr>
  </property>
  <property fmtid="{D5CDD505-2E9C-101B-9397-08002B2CF9AE}" pid="4" name="ICV">
    <vt:lpwstr>E723BE59CE2C4E01A4D68AF4D8692EE9_13</vt:lpwstr>
  </property>
</Properties>
</file>