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黑体" w:eastAsia="黑体" w:cs="黑体"/>
          <w:sz w:val="44"/>
          <w:szCs w:val="44"/>
          <w:highlight w:val="none"/>
          <w:u w:val="none"/>
          <w:lang w:eastAsia="zh-CN"/>
        </w:rPr>
        <w:t>柳州市柳江区林业技术推广服务站</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柳州市柳江区林业技术推广服务站2025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柳州市柳江区林业技术推广服务站2025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69A42CE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 xml:space="preserve">1、负责森林经营工作，组织编制森林经营规划和森林经营方案并监督实施； </w:t>
      </w:r>
    </w:p>
    <w:p w14:paraId="2381C4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2、组织指导全区造林绿化工作，综合管理实施全区重点生态保护修复工程；组织指导植树造林、封山育林和以植树种草等生物措施防治水土流失工作；组织指导森林资源的培育；组织、指导、协调和督促全民义务植树工作；指导和监管全区古树名木保护工作；承担应对气候变化相关工作；承担区绿化委员会日常工作；</w:t>
      </w:r>
    </w:p>
    <w:p w14:paraId="4636A6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3、组织开展全区荒漠资源动态监测与评价工作；组织实施全区防沙治沙、石漠化防治及沙化土地封禁保护区建设，监督管理沙化和石漠化土地的开发利用；组织实施石漠化防治林业重点生态工程；承担全区退耕还林工程建设的组织实施与管理工作；</w:t>
      </w:r>
    </w:p>
    <w:p w14:paraId="518FC4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color w:val="000000"/>
          <w:sz w:val="32"/>
          <w:szCs w:val="32"/>
        </w:rPr>
      </w:pPr>
      <w:r>
        <w:rPr>
          <w:rFonts w:eastAsia="仿宋_GB2312"/>
          <w:color w:val="000000"/>
          <w:sz w:val="32"/>
          <w:szCs w:val="32"/>
        </w:rPr>
        <w:t>4、指导森林康养、森林旅游发展工作；承担全区林业改革相关工作；实施农村林业发展政策措施；指导农村林地林木承包经营、流转管理；指导和组织开展林权抵押贷款、森林保险工作；指导农村林业新型经营主体培育与合作经济发展；</w:t>
      </w:r>
      <w:r>
        <w:rPr>
          <w:rFonts w:hint="eastAsia" w:eastAsia="仿宋_GB2312"/>
          <w:sz w:val="32"/>
          <w:szCs w:val="32"/>
        </w:rPr>
        <w:t>负责脱贫攻坚林业产业扶贫相关工作；</w:t>
      </w:r>
      <w:r>
        <w:rPr>
          <w:rFonts w:hint="eastAsia" w:eastAsia="仿宋_GB2312"/>
          <w:color w:val="000000"/>
          <w:sz w:val="32"/>
          <w:szCs w:val="32"/>
        </w:rPr>
        <w:t>组织、协调、指导和开展全区林下经济发展工作；</w:t>
      </w:r>
    </w:p>
    <w:p w14:paraId="60A024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5、组织开展全区林业科学研究、成果转化和技术推广工作；承担全区林业科技标准化、创新平台、质量检验、监测和知识产权等相关工作；</w:t>
      </w:r>
    </w:p>
    <w:p w14:paraId="71E15A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eastAsia="仿宋_GB2312"/>
          <w:color w:val="000000"/>
          <w:sz w:val="32"/>
          <w:szCs w:val="32"/>
        </w:rPr>
      </w:pPr>
      <w:r>
        <w:rPr>
          <w:rFonts w:eastAsia="仿宋_GB2312"/>
          <w:color w:val="000000"/>
          <w:sz w:val="32"/>
          <w:szCs w:val="32"/>
        </w:rPr>
        <w:t>6、承担林木种子管理工作，组织种质资源普查、收集、评价、利用和种质资源库的建设；组织良种选育、审定、示范、推广工作，指导良种基地、保障性苗圃建设和林木良种储备；监督管理全区林木种苗质量和生产经营行为；</w:t>
      </w:r>
    </w:p>
    <w:p w14:paraId="0C6AEB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eastAsia="黑体"/>
          <w:color w:val="auto"/>
          <w:sz w:val="32"/>
          <w:szCs w:val="32"/>
          <w:highlight w:val="none"/>
        </w:rPr>
      </w:pPr>
      <w:r>
        <w:rPr>
          <w:rFonts w:eastAsia="仿宋_GB2312"/>
          <w:color w:val="000000"/>
          <w:sz w:val="32"/>
          <w:szCs w:val="32"/>
        </w:rPr>
        <w:t>7、对接冲马岭林场工作，指导</w:t>
      </w:r>
      <w:r>
        <w:rPr>
          <w:rFonts w:hint="eastAsia" w:eastAsia="仿宋_GB2312"/>
          <w:color w:val="000000"/>
          <w:sz w:val="32"/>
          <w:szCs w:val="32"/>
        </w:rPr>
        <w:t>冲</w:t>
      </w:r>
      <w:r>
        <w:rPr>
          <w:rFonts w:eastAsia="仿宋_GB2312"/>
          <w:color w:val="000000"/>
          <w:sz w:val="32"/>
          <w:szCs w:val="32"/>
        </w:rPr>
        <w:t>马岭林场（苗圃）基</w:t>
      </w:r>
      <w:r>
        <w:rPr>
          <w:rFonts w:eastAsia="仿宋_GB2312"/>
          <w:color w:val="auto"/>
          <w:sz w:val="32"/>
          <w:szCs w:val="32"/>
        </w:rPr>
        <w:t>本建设和改革发展。</w:t>
      </w:r>
    </w:p>
    <w:p w14:paraId="218838A5">
      <w:pPr>
        <w:spacing w:line="560" w:lineRule="exact"/>
        <w:ind w:firstLine="640" w:firstLineChars="200"/>
        <w:rPr>
          <w:rFonts w:hint="eastAsia" w:ascii="黑体" w:hAnsi="宋体" w:eastAsia="黑体"/>
          <w:color w:val="auto"/>
          <w:szCs w:val="32"/>
        </w:rPr>
      </w:pPr>
      <w:r>
        <w:rPr>
          <w:rFonts w:hint="eastAsia" w:ascii="黑体" w:hAnsi="宋体" w:eastAsia="黑体"/>
          <w:color w:val="auto"/>
          <w:szCs w:val="32"/>
        </w:rPr>
        <w:t>二、机构设置情况</w:t>
      </w:r>
    </w:p>
    <w:p w14:paraId="10323965">
      <w:pPr>
        <w:tabs>
          <w:tab w:val="center" w:pos="4475"/>
        </w:tabs>
        <w:spacing w:line="560" w:lineRule="exact"/>
        <w:ind w:firstLine="645"/>
        <w:rPr>
          <w:rFonts w:hint="eastAsia" w:eastAsia="仿宋_GB2312"/>
          <w:color w:val="auto"/>
          <w:sz w:val="32"/>
          <w:szCs w:val="32"/>
          <w:lang w:eastAsia="zh-CN"/>
        </w:rPr>
      </w:pPr>
      <w:r>
        <w:rPr>
          <w:rFonts w:eastAsia="仿宋_GB2312"/>
          <w:color w:val="auto"/>
          <w:sz w:val="32"/>
          <w:szCs w:val="32"/>
        </w:rPr>
        <w:t>人员构成情况：</w:t>
      </w:r>
      <w:r>
        <w:rPr>
          <w:rFonts w:hint="eastAsia" w:eastAsia="仿宋_GB2312"/>
          <w:color w:val="auto"/>
          <w:sz w:val="32"/>
          <w:szCs w:val="32"/>
          <w:lang w:eastAsia="zh-CN"/>
        </w:rPr>
        <w:t>柳江区林业技术推广</w:t>
      </w:r>
      <w:r>
        <w:rPr>
          <w:rFonts w:hint="eastAsia"/>
          <w:color w:val="auto"/>
          <w:sz w:val="32"/>
          <w:szCs w:val="32"/>
          <w:lang w:eastAsia="zh-CN"/>
        </w:rPr>
        <w:t>服务</w:t>
      </w:r>
      <w:bookmarkStart w:id="0" w:name="_GoBack"/>
      <w:bookmarkEnd w:id="0"/>
      <w:r>
        <w:rPr>
          <w:rFonts w:hint="eastAsia" w:eastAsia="仿宋_GB2312"/>
          <w:color w:val="auto"/>
          <w:sz w:val="32"/>
          <w:szCs w:val="32"/>
          <w:lang w:eastAsia="zh-CN"/>
        </w:rPr>
        <w:t>站编制</w:t>
      </w:r>
      <w:r>
        <w:rPr>
          <w:rFonts w:hint="eastAsia" w:eastAsia="仿宋_GB2312"/>
          <w:color w:val="auto"/>
          <w:sz w:val="32"/>
          <w:szCs w:val="32"/>
          <w:lang w:val="en-US" w:eastAsia="zh-CN"/>
        </w:rPr>
        <w:t>1</w:t>
      </w:r>
      <w:r>
        <w:rPr>
          <w:rFonts w:hint="eastAsia"/>
          <w:color w:val="auto"/>
          <w:sz w:val="32"/>
          <w:szCs w:val="32"/>
          <w:lang w:val="en-US" w:eastAsia="zh-CN"/>
        </w:rPr>
        <w:t>6</w:t>
      </w:r>
      <w:r>
        <w:rPr>
          <w:rFonts w:eastAsia="仿宋_GB2312"/>
          <w:color w:val="auto"/>
          <w:sz w:val="32"/>
          <w:szCs w:val="32"/>
        </w:rPr>
        <w:t>人</w:t>
      </w:r>
      <w:r>
        <w:rPr>
          <w:rFonts w:hint="eastAsia" w:eastAsia="仿宋_GB2312"/>
          <w:color w:val="auto"/>
          <w:sz w:val="32"/>
          <w:szCs w:val="32"/>
          <w:lang w:eastAsia="zh-CN"/>
        </w:rPr>
        <w:t>。</w:t>
      </w:r>
    </w:p>
    <w:p w14:paraId="3C55CA60">
      <w:pPr>
        <w:spacing w:line="460" w:lineRule="exact"/>
        <w:ind w:firstLine="800" w:firstLineChars="250"/>
        <w:rPr>
          <w:rFonts w:hint="eastAsia" w:ascii="黑体" w:eastAsia="黑体"/>
          <w:color w:val="auto"/>
          <w:sz w:val="32"/>
          <w:szCs w:val="32"/>
          <w:highlight w:val="none"/>
        </w:rPr>
      </w:pPr>
      <w:r>
        <w:rPr>
          <w:rFonts w:hint="eastAsia" w:ascii="黑体" w:eastAsia="黑体"/>
          <w:color w:val="auto"/>
          <w:sz w:val="32"/>
          <w:szCs w:val="32"/>
          <w:highlight w:val="none"/>
        </w:rPr>
        <w:t>三、年度主要工作任务等</w:t>
      </w:r>
    </w:p>
    <w:p w14:paraId="59E9D9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eastAsia="黑体"/>
          <w:color w:val="auto"/>
          <w:szCs w:val="32"/>
        </w:rPr>
      </w:pPr>
      <w:r>
        <w:rPr>
          <w:rFonts w:hint="eastAsia" w:ascii="Times New Roman" w:hAnsi="Times New Roman" w:eastAsia="仿宋_GB2312" w:cs="Times New Roman"/>
          <w:color w:val="auto"/>
          <w:sz w:val="32"/>
          <w:szCs w:val="32"/>
          <w:lang w:eastAsia="zh-CN"/>
        </w:rPr>
        <w:t>开展国土绿化工作，完成上级下达的营造林任务</w:t>
      </w:r>
      <w:r>
        <w:rPr>
          <w:rFonts w:hint="eastAsia" w:cs="Times New Roman"/>
          <w:color w:val="auto"/>
          <w:sz w:val="32"/>
          <w:szCs w:val="32"/>
          <w:lang w:eastAsia="zh-CN"/>
        </w:rPr>
        <w:t>；</w:t>
      </w:r>
      <w:r>
        <w:rPr>
          <w:rFonts w:eastAsia="仿宋_GB2312"/>
          <w:color w:val="auto"/>
          <w:sz w:val="32"/>
          <w:szCs w:val="32"/>
        </w:rPr>
        <w:t>开展全区荒漠资源动态监测与评价工作</w:t>
      </w:r>
      <w:r>
        <w:rPr>
          <w:rFonts w:hint="eastAsia"/>
          <w:color w:val="auto"/>
          <w:sz w:val="32"/>
          <w:szCs w:val="32"/>
          <w:lang w:eastAsia="zh-CN"/>
        </w:rPr>
        <w:t>；</w:t>
      </w:r>
      <w:r>
        <w:rPr>
          <w:rFonts w:hint="eastAsia" w:ascii="Times New Roman" w:hAnsi="Times New Roman" w:eastAsia="仿宋_GB2312" w:cs="Times New Roman"/>
          <w:color w:val="auto"/>
          <w:sz w:val="32"/>
          <w:szCs w:val="32"/>
          <w:lang w:eastAsia="zh-CN"/>
        </w:rPr>
        <w:t>大力开展油茶“双千”计划，完成年度建设任务。</w:t>
      </w:r>
    </w:p>
    <w:p w14:paraId="708EEA62">
      <w:pPr>
        <w:tabs>
          <w:tab w:val="center" w:pos="4475"/>
        </w:tabs>
        <w:spacing w:line="560" w:lineRule="exact"/>
        <w:ind w:firstLine="645"/>
        <w:rPr>
          <w:rFonts w:hint="eastAsia" w:ascii="仿宋_GB2312" w:hAnsi="仿宋_GB2312" w:eastAsia="仿宋_GB2312" w:cs="仿宋_GB2312"/>
          <w:color w:val="auto"/>
          <w:szCs w:val="32"/>
          <w:highlight w:val="none"/>
        </w:rPr>
      </w:pPr>
      <w:r>
        <w:rPr>
          <w:rFonts w:hint="eastAsia" w:ascii="黑体" w:eastAsia="黑体"/>
          <w:color w:val="auto"/>
          <w:szCs w:val="32"/>
        </w:rPr>
        <w:t>第二部分：</w:t>
      </w:r>
      <w:r>
        <w:rPr>
          <w:rFonts w:hint="eastAsia" w:ascii="黑体" w:hAnsi="宋体" w:eastAsia="黑体"/>
          <w:color w:val="auto"/>
          <w:szCs w:val="32"/>
          <w:lang w:eastAsia="zh-CN"/>
        </w:rPr>
        <w:t>柳州市柳江区林业技术推广服务站</w:t>
      </w:r>
      <w:r>
        <w:rPr>
          <w:rFonts w:hint="eastAsia" w:ascii="黑体" w:hAnsi="宋体" w:eastAsia="黑体"/>
          <w:color w:val="auto"/>
          <w:szCs w:val="32"/>
        </w:rPr>
        <w:t>202</w:t>
      </w:r>
      <w:r>
        <w:rPr>
          <w:rFonts w:hint="eastAsia" w:ascii="黑体" w:hAnsi="宋体" w:eastAsia="黑体"/>
          <w:color w:val="auto"/>
          <w:szCs w:val="32"/>
          <w:lang w:val="en-US" w:eastAsia="zh-CN"/>
        </w:rPr>
        <w:t>5</w:t>
      </w:r>
      <w:r>
        <w:rPr>
          <w:rFonts w:hint="eastAsia" w:ascii="黑体" w:hAnsi="宋体" w:eastAsia="黑体"/>
          <w:color w:val="auto"/>
          <w:szCs w:val="32"/>
        </w:rPr>
        <w:t>年</w:t>
      </w:r>
      <w:r>
        <w:rPr>
          <w:rFonts w:hint="eastAsia" w:ascii="黑体" w:eastAsia="黑体"/>
          <w:color w:val="auto"/>
          <w:szCs w:val="32"/>
        </w:rPr>
        <w:t>单位预算情况说明</w:t>
      </w:r>
    </w:p>
    <w:p w14:paraId="5C5E30AB">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一、单位</w:t>
      </w:r>
      <w:r>
        <w:rPr>
          <w:rFonts w:hint="eastAsia" w:ascii="黑体" w:eastAsia="黑体"/>
          <w:color w:val="auto"/>
          <w:szCs w:val="32"/>
          <w:lang w:eastAsia="zh-CN"/>
        </w:rPr>
        <w:t>预算</w:t>
      </w:r>
      <w:r>
        <w:rPr>
          <w:rFonts w:hint="eastAsia" w:ascii="黑体" w:eastAsia="黑体"/>
          <w:color w:val="auto"/>
          <w:szCs w:val="32"/>
        </w:rPr>
        <w:t>收支</w:t>
      </w:r>
      <w:r>
        <w:rPr>
          <w:rFonts w:hint="eastAsia" w:ascii="黑体" w:eastAsia="黑体"/>
          <w:color w:val="auto"/>
          <w:szCs w:val="32"/>
          <w:lang w:eastAsia="zh-CN"/>
        </w:rPr>
        <w:t>增减变化</w:t>
      </w:r>
      <w:r>
        <w:rPr>
          <w:rFonts w:hint="eastAsia" w:ascii="黑体" w:eastAsia="黑体"/>
          <w:color w:val="auto"/>
          <w:szCs w:val="32"/>
        </w:rPr>
        <w:t>情况说明</w:t>
      </w:r>
    </w:p>
    <w:p w14:paraId="07A7473B">
      <w:pPr>
        <w:tabs>
          <w:tab w:val="center" w:pos="4475"/>
        </w:tabs>
        <w:spacing w:line="560" w:lineRule="exact"/>
        <w:ind w:firstLine="645"/>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255.93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总支出</w:t>
      </w:r>
      <w:r>
        <w:rPr>
          <w:rFonts w:hint="eastAsia" w:ascii="仿宋_GB2312"/>
          <w:color w:val="auto"/>
          <w:sz w:val="32"/>
          <w:szCs w:val="32"/>
          <w:lang w:val="en-US" w:eastAsia="zh-CN"/>
        </w:rPr>
        <w:t>255.93</w:t>
      </w:r>
      <w:r>
        <w:rPr>
          <w:rFonts w:hint="eastAsia" w:ascii="仿宋_GB2312" w:eastAsia="仿宋_GB2312"/>
          <w:color w:val="auto"/>
          <w:sz w:val="32"/>
          <w:szCs w:val="32"/>
        </w:rPr>
        <w:t>万元</w:t>
      </w:r>
      <w:r>
        <w:rPr>
          <w:rFonts w:hint="eastAsia" w:ascii="仿宋_GB2312" w:eastAsia="仿宋_GB2312"/>
          <w:color w:val="auto"/>
          <w:sz w:val="32"/>
          <w:szCs w:val="32"/>
          <w:highlight w:val="none"/>
          <w:lang w:eastAsia="zh-CN"/>
        </w:rPr>
        <w:t>（不含财政拨款上年未列支结转收支数）</w:t>
      </w:r>
      <w:r>
        <w:rPr>
          <w:rFonts w:hint="eastAsia" w:ascii="仿宋_GB2312" w:eastAsia="仿宋_GB2312"/>
          <w:color w:val="auto"/>
          <w:sz w:val="32"/>
          <w:szCs w:val="32"/>
          <w:lang w:eastAsia="zh-CN"/>
        </w:rPr>
        <w:t>。</w:t>
      </w:r>
      <w:r>
        <w:rPr>
          <w:rFonts w:hint="eastAsia" w:ascii="仿宋_GB2312"/>
          <w:color w:val="auto"/>
          <w:sz w:val="32"/>
          <w:szCs w:val="32"/>
          <w:lang w:eastAsia="zh-CN"/>
        </w:rPr>
        <w:t>总收入较上年减少</w:t>
      </w:r>
      <w:r>
        <w:rPr>
          <w:rFonts w:hint="eastAsia" w:ascii="仿宋_GB2312"/>
          <w:color w:val="auto"/>
          <w:sz w:val="32"/>
          <w:szCs w:val="32"/>
          <w:lang w:val="en-US" w:eastAsia="zh-CN"/>
        </w:rPr>
        <w:t>10.61</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3.98%，主要原因是压缩预算支出，</w:t>
      </w:r>
      <w:r>
        <w:rPr>
          <w:rFonts w:hint="eastAsia" w:ascii="仿宋_GB2312"/>
          <w:color w:val="auto"/>
          <w:szCs w:val="32"/>
          <w:lang w:val="en-US" w:eastAsia="zh-CN"/>
        </w:rPr>
        <w:t>2024年调出1人，人员经费减少</w:t>
      </w:r>
      <w:r>
        <w:rPr>
          <w:rFonts w:hint="eastAsia" w:ascii="仿宋_GB2312"/>
          <w:color w:val="auto"/>
          <w:sz w:val="32"/>
          <w:szCs w:val="32"/>
          <w:lang w:val="en-US" w:eastAsia="zh-CN"/>
        </w:rPr>
        <w:t>。总支出</w:t>
      </w:r>
      <w:r>
        <w:rPr>
          <w:rFonts w:hint="eastAsia" w:ascii="仿宋_GB2312"/>
          <w:color w:val="auto"/>
          <w:sz w:val="32"/>
          <w:szCs w:val="32"/>
          <w:lang w:eastAsia="zh-CN"/>
        </w:rPr>
        <w:t>较上年减少</w:t>
      </w:r>
      <w:r>
        <w:rPr>
          <w:rFonts w:hint="eastAsia" w:ascii="仿宋_GB2312"/>
          <w:color w:val="auto"/>
          <w:sz w:val="32"/>
          <w:szCs w:val="32"/>
          <w:lang w:val="en-US" w:eastAsia="zh-CN"/>
        </w:rPr>
        <w:t>3.98 %，主要原因是压缩预算支出，</w:t>
      </w:r>
      <w:r>
        <w:rPr>
          <w:rFonts w:hint="eastAsia" w:ascii="仿宋_GB2312"/>
          <w:color w:val="auto"/>
          <w:szCs w:val="32"/>
          <w:lang w:val="en-US" w:eastAsia="zh-CN"/>
        </w:rPr>
        <w:t>2024年调出1人，人员经费减少</w:t>
      </w:r>
      <w:r>
        <w:rPr>
          <w:rFonts w:hint="eastAsia" w:ascii="仿宋_GB2312"/>
          <w:color w:val="auto"/>
          <w:sz w:val="32"/>
          <w:szCs w:val="32"/>
          <w:lang w:val="en-US" w:eastAsia="zh-CN"/>
        </w:rPr>
        <w:t>。</w:t>
      </w:r>
    </w:p>
    <w:p w14:paraId="2FB6A1E0">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二、单位</w:t>
      </w:r>
      <w:r>
        <w:rPr>
          <w:rFonts w:hint="eastAsia" w:ascii="黑体" w:eastAsia="黑体"/>
          <w:color w:val="auto"/>
          <w:szCs w:val="32"/>
          <w:lang w:eastAsia="zh-CN"/>
        </w:rPr>
        <w:t>预算</w:t>
      </w:r>
      <w:r>
        <w:rPr>
          <w:rFonts w:hint="eastAsia" w:ascii="黑体" w:eastAsia="黑体"/>
          <w:color w:val="auto"/>
          <w:szCs w:val="32"/>
        </w:rPr>
        <w:t>收入总体情况说明</w:t>
      </w:r>
    </w:p>
    <w:p w14:paraId="08A0F076">
      <w:pPr>
        <w:tabs>
          <w:tab w:val="center" w:pos="4475"/>
        </w:tabs>
        <w:spacing w:line="560" w:lineRule="exact"/>
        <w:ind w:firstLine="645"/>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255.93</w:t>
      </w:r>
      <w:r>
        <w:rPr>
          <w:rFonts w:hint="eastAsia" w:ascii="仿宋_GB2312" w:eastAsia="仿宋_GB2312"/>
          <w:color w:val="auto"/>
          <w:sz w:val="32"/>
          <w:szCs w:val="32"/>
        </w:rPr>
        <w:t>万元</w:t>
      </w:r>
      <w:r>
        <w:rPr>
          <w:rFonts w:hint="eastAsia" w:ascii="仿宋_GB2312"/>
          <w:color w:val="auto"/>
          <w:sz w:val="32"/>
          <w:szCs w:val="32"/>
          <w:lang w:eastAsia="zh-CN"/>
        </w:rPr>
        <w:t>，较上较上年减少</w:t>
      </w:r>
      <w:r>
        <w:rPr>
          <w:rFonts w:hint="eastAsia" w:ascii="仿宋_GB2312"/>
          <w:color w:val="auto"/>
          <w:sz w:val="32"/>
          <w:szCs w:val="32"/>
          <w:lang w:val="en-US" w:eastAsia="zh-CN"/>
        </w:rPr>
        <w:t>10.61</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3.98%，主要原因是压缩预算支出，</w:t>
      </w:r>
      <w:r>
        <w:rPr>
          <w:rFonts w:hint="eastAsia" w:ascii="仿宋_GB2312"/>
          <w:color w:val="auto"/>
          <w:szCs w:val="32"/>
          <w:lang w:val="en-US" w:eastAsia="zh-CN"/>
        </w:rPr>
        <w:t>2024年调出1人，人员经费减少</w:t>
      </w:r>
      <w:r>
        <w:rPr>
          <w:rFonts w:hint="eastAsia" w:ascii="仿宋_GB2312"/>
          <w:color w:val="auto"/>
          <w:sz w:val="32"/>
          <w:szCs w:val="32"/>
          <w:lang w:val="en-US" w:eastAsia="zh-CN"/>
        </w:rPr>
        <w:t>。单位收入主要包括：一般预算收入。</w:t>
      </w:r>
    </w:p>
    <w:p w14:paraId="2E04A3E8">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三、单位</w:t>
      </w:r>
      <w:r>
        <w:rPr>
          <w:rFonts w:hint="eastAsia" w:ascii="黑体" w:eastAsia="黑体"/>
          <w:color w:val="auto"/>
          <w:szCs w:val="32"/>
          <w:lang w:eastAsia="zh-CN"/>
        </w:rPr>
        <w:t>预算</w:t>
      </w:r>
      <w:r>
        <w:rPr>
          <w:rFonts w:hint="eastAsia" w:ascii="黑体" w:eastAsia="黑体"/>
          <w:color w:val="auto"/>
          <w:szCs w:val="32"/>
        </w:rPr>
        <w:t>支出总体情况说明</w:t>
      </w:r>
    </w:p>
    <w:p w14:paraId="35B68368">
      <w:pPr>
        <w:pStyle w:val="4"/>
        <w:spacing w:before="0" w:beforeAutospacing="0" w:after="0" w:afterAutospacing="0" w:line="540" w:lineRule="exact"/>
        <w:ind w:firstLine="480" w:firstLineChars="200"/>
        <w:rPr>
          <w:rFonts w:hint="eastAsia" w:ascii="仿宋_GB2312"/>
          <w:color w:val="auto"/>
          <w:sz w:val="32"/>
          <w:szCs w:val="32"/>
          <w:lang w:val="en-US" w:eastAsia="zh-CN"/>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w:t>
      </w:r>
      <w:r>
        <w:rPr>
          <w:rFonts w:hint="eastAsia" w:ascii="仿宋_GB2312"/>
          <w:color w:val="auto"/>
          <w:sz w:val="32"/>
          <w:szCs w:val="32"/>
          <w:lang w:eastAsia="zh-CN"/>
        </w:rPr>
        <w:t>支出</w:t>
      </w:r>
      <w:r>
        <w:rPr>
          <w:rFonts w:hint="eastAsia" w:ascii="仿宋_GB2312"/>
          <w:color w:val="auto"/>
          <w:sz w:val="32"/>
          <w:szCs w:val="32"/>
          <w:lang w:val="en-US" w:eastAsia="zh-CN"/>
        </w:rPr>
        <w:t>255.93</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10.61</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3.98%，主要原因是压缩预算支出，2024年调出1人，人员经费减少。单位支出主要包括：</w:t>
      </w:r>
    </w:p>
    <w:p w14:paraId="3F3DE223">
      <w:pPr>
        <w:pStyle w:val="4"/>
        <w:spacing w:before="0" w:beforeAutospacing="0" w:after="0" w:afterAutospacing="0" w:line="540" w:lineRule="exact"/>
        <w:ind w:firstLine="640" w:firstLineChars="200"/>
        <w:rPr>
          <w:rFonts w:hint="default" w:ascii="仿宋_GB2312" w:hAnsi="Times New Roman" w:eastAsia="仿宋_GB2312" w:cs="Times New Roman"/>
          <w:color w:val="auto"/>
          <w:kern w:val="2"/>
          <w:sz w:val="32"/>
          <w:szCs w:val="32"/>
          <w:highlight w:val="none"/>
          <w:lang w:val="en-US"/>
        </w:rPr>
      </w:pPr>
      <w:r>
        <w:rPr>
          <w:rFonts w:hint="eastAsia" w:ascii="仿宋_GB2312" w:hAnsi="Times New Roman" w:eastAsia="仿宋_GB2312" w:cs="Times New Roman"/>
          <w:color w:val="auto"/>
          <w:kern w:val="2"/>
          <w:sz w:val="32"/>
          <w:szCs w:val="32"/>
          <w:highlight w:val="none"/>
        </w:rPr>
        <w:t>（1）</w:t>
      </w:r>
      <w:r>
        <w:rPr>
          <w:rFonts w:hint="eastAsia" w:ascii="仿宋_GB2312" w:hAnsi="仿宋_GB2312" w:eastAsia="仿宋_GB2312" w:cs="仿宋_GB2312"/>
          <w:color w:val="auto"/>
          <w:kern w:val="2"/>
          <w:sz w:val="32"/>
          <w:szCs w:val="32"/>
          <w:highlight w:val="none"/>
          <w:lang w:eastAsia="zh-CN"/>
        </w:rPr>
        <w:t>社会保障和就业</w:t>
      </w:r>
      <w:r>
        <w:rPr>
          <w:rFonts w:hint="eastAsia" w:ascii="仿宋_GB2312" w:hAnsi="仿宋_GB2312" w:eastAsia="仿宋_GB2312" w:cs="仿宋_GB2312"/>
          <w:color w:val="auto"/>
          <w:kern w:val="2"/>
          <w:sz w:val="32"/>
          <w:szCs w:val="32"/>
          <w:highlight w:val="none"/>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61.59</w:t>
      </w:r>
      <w:r>
        <w:rPr>
          <w:rFonts w:hint="eastAsia" w:ascii="仿宋_GB2312" w:hAnsi="Times New Roman" w:eastAsia="仿宋_GB2312" w:cs="Times New Roman"/>
          <w:color w:val="auto"/>
          <w:kern w:val="2"/>
          <w:sz w:val="32"/>
          <w:szCs w:val="32"/>
          <w:highlight w:val="none"/>
        </w:rPr>
        <w:t>万元，占支出总预算</w:t>
      </w:r>
      <w:r>
        <w:rPr>
          <w:rFonts w:hint="eastAsia" w:ascii="仿宋_GB2312" w:hAnsi="Times New Roman" w:cs="Times New Roman"/>
          <w:color w:val="auto"/>
          <w:kern w:val="2"/>
          <w:sz w:val="32"/>
          <w:szCs w:val="32"/>
          <w:highlight w:val="none"/>
          <w:lang w:val="en-US" w:eastAsia="zh-CN"/>
        </w:rPr>
        <w:t>24.07</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3.69</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5.65%，</w:t>
      </w:r>
      <w:r>
        <w:rPr>
          <w:rFonts w:hint="eastAsia" w:ascii="仿宋_GB2312"/>
          <w:color w:val="auto"/>
          <w:sz w:val="32"/>
          <w:szCs w:val="32"/>
          <w:lang w:val="en-US" w:eastAsia="zh-CN"/>
        </w:rPr>
        <w:t>主要原因是压缩预算支出，2024年调出1人；</w:t>
      </w:r>
    </w:p>
    <w:p w14:paraId="05463662">
      <w:pPr>
        <w:pStyle w:val="4"/>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rPr>
      </w:pPr>
      <w:r>
        <w:rPr>
          <w:rFonts w:hint="eastAsia" w:ascii="仿宋_GB2312" w:hAnsi="Times New Roman" w:eastAsia="仿宋_GB2312" w:cs="Times New Roman"/>
          <w:color w:val="auto"/>
          <w:kern w:val="2"/>
          <w:sz w:val="32"/>
          <w:szCs w:val="32"/>
          <w:highlight w:val="none"/>
        </w:rPr>
        <w:t>（2）卫生健康</w:t>
      </w:r>
      <w:r>
        <w:rPr>
          <w:rFonts w:hint="eastAsia" w:ascii="仿宋_GB2312" w:hAnsi="Times New Roman" w:cs="Times New Roman"/>
          <w:color w:val="auto"/>
          <w:kern w:val="2"/>
          <w:sz w:val="32"/>
          <w:szCs w:val="32"/>
          <w:highlight w:val="none"/>
          <w:lang w:eastAsia="zh-CN"/>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10.23</w:t>
      </w:r>
      <w:r>
        <w:rPr>
          <w:rFonts w:hint="eastAsia" w:ascii="仿宋_GB2312" w:hAnsi="Times New Roman" w:eastAsia="仿宋_GB2312" w:cs="Times New Roman"/>
          <w:color w:val="auto"/>
          <w:kern w:val="2"/>
          <w:sz w:val="32"/>
          <w:szCs w:val="32"/>
          <w:highlight w:val="none"/>
        </w:rPr>
        <w:t>万元, 占支出总预算</w:t>
      </w:r>
      <w:r>
        <w:rPr>
          <w:rFonts w:hint="eastAsia" w:ascii="仿宋_GB2312" w:hAnsi="Times New Roman" w:cs="Times New Roman"/>
          <w:color w:val="auto"/>
          <w:kern w:val="2"/>
          <w:sz w:val="32"/>
          <w:szCs w:val="32"/>
          <w:highlight w:val="none"/>
          <w:lang w:val="en-US" w:eastAsia="zh-CN"/>
        </w:rPr>
        <w:t>4</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1.21</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10.58</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主要原因是压缩预算支出，2024年调出1人</w:t>
      </w:r>
      <w:r>
        <w:rPr>
          <w:rFonts w:hint="eastAsia" w:ascii="仿宋_GB2312" w:hAnsi="Times New Roman" w:eastAsia="仿宋_GB2312" w:cs="Times New Roman"/>
          <w:color w:val="auto"/>
          <w:kern w:val="2"/>
          <w:sz w:val="32"/>
          <w:szCs w:val="32"/>
          <w:highlight w:val="none"/>
        </w:rPr>
        <w:t>；</w:t>
      </w:r>
    </w:p>
    <w:p w14:paraId="132384D8">
      <w:pPr>
        <w:pStyle w:val="4"/>
        <w:spacing w:before="0" w:beforeAutospacing="0" w:after="0" w:afterAutospacing="0" w:line="500" w:lineRule="exact"/>
        <w:ind w:firstLine="640" w:firstLineChars="200"/>
        <w:rPr>
          <w:rFonts w:hint="eastAsia" w:ascii="仿宋_GB2312" w:hAnsi="仿宋_GB2312" w:cs="仿宋_GB2312"/>
          <w:color w:val="auto"/>
          <w:kern w:val="1"/>
          <w:sz w:val="32"/>
          <w:szCs w:val="32"/>
          <w:lang w:eastAsia="zh-CN"/>
        </w:rPr>
      </w:pP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3</w:t>
      </w:r>
      <w:r>
        <w:rPr>
          <w:rFonts w:hint="eastAsia" w:ascii="仿宋_GB2312" w:hAnsi="Times New Roman" w:cs="Times New Roman"/>
          <w:color w:val="auto"/>
          <w:kern w:val="2"/>
          <w:sz w:val="32"/>
          <w:szCs w:val="32"/>
          <w:highlight w:val="none"/>
          <w:lang w:eastAsia="zh-CN"/>
        </w:rPr>
        <w:t>）</w:t>
      </w:r>
      <w:r>
        <w:rPr>
          <w:rFonts w:hint="eastAsia" w:ascii="仿宋_GB2312"/>
          <w:color w:val="auto"/>
          <w:sz w:val="32"/>
          <w:szCs w:val="32"/>
          <w:lang w:val="en-US" w:eastAsia="zh-CN"/>
        </w:rPr>
        <w:t>农林水</w:t>
      </w:r>
      <w:r>
        <w:rPr>
          <w:rFonts w:hint="eastAsia" w:ascii="仿宋_GB2312" w:hAnsi="宋体"/>
          <w:color w:val="auto"/>
          <w:sz w:val="32"/>
          <w:szCs w:val="32"/>
          <w:lang w:val="en-US" w:eastAsia="zh-CN"/>
        </w:rPr>
        <w:t>支出</w:t>
      </w:r>
      <w:r>
        <w:rPr>
          <w:rFonts w:hint="eastAsia" w:ascii="仿宋_GB2312" w:hAnsi="仿宋_GB2312" w:eastAsia="仿宋_GB2312" w:cs="仿宋_GB2312"/>
          <w:color w:val="auto"/>
          <w:kern w:val="1"/>
          <w:sz w:val="32"/>
          <w:szCs w:val="32"/>
        </w:rPr>
        <w:t>预算</w:t>
      </w:r>
      <w:r>
        <w:rPr>
          <w:rFonts w:hint="eastAsia" w:ascii="仿宋_GB2312" w:hAnsi="仿宋_GB2312" w:cs="仿宋_GB2312"/>
          <w:color w:val="auto"/>
          <w:kern w:val="1"/>
          <w:sz w:val="32"/>
          <w:szCs w:val="32"/>
          <w:lang w:val="en-US" w:eastAsia="zh-CN"/>
        </w:rPr>
        <w:t>168.54</w:t>
      </w:r>
      <w:r>
        <w:rPr>
          <w:rFonts w:hint="eastAsia" w:ascii="仿宋_GB2312" w:hAnsi="仿宋_GB2312" w:eastAsia="仿宋_GB2312" w:cs="仿宋_GB2312"/>
          <w:color w:val="auto"/>
          <w:kern w:val="1"/>
          <w:sz w:val="32"/>
          <w:szCs w:val="32"/>
        </w:rPr>
        <w:t>万元，占支出总预算</w:t>
      </w:r>
      <w:r>
        <w:rPr>
          <w:rFonts w:hint="eastAsia" w:ascii="仿宋_GB2312" w:hAnsi="仿宋_GB2312" w:cs="仿宋_GB2312"/>
          <w:color w:val="auto"/>
          <w:kern w:val="1"/>
          <w:sz w:val="32"/>
          <w:szCs w:val="32"/>
          <w:lang w:val="en-US" w:eastAsia="zh-CN"/>
        </w:rPr>
        <w:t>65.85</w:t>
      </w:r>
      <w:r>
        <w:rPr>
          <w:rFonts w:hint="eastAsia" w:ascii="仿宋_GB2312" w:hAnsi="仿宋_GB2312" w:eastAsia="仿宋_GB2312" w:cs="仿宋_GB2312"/>
          <w:color w:val="auto"/>
          <w:kern w:val="1"/>
          <w:sz w:val="32"/>
          <w:szCs w:val="32"/>
        </w:rPr>
        <w:t>%，同比</w:t>
      </w:r>
      <w:r>
        <w:rPr>
          <w:rFonts w:hint="eastAsia" w:ascii="仿宋_GB2312" w:hAnsi="仿宋_GB2312" w:cs="仿宋_GB2312"/>
          <w:color w:val="auto"/>
          <w:kern w:val="1"/>
          <w:sz w:val="32"/>
          <w:szCs w:val="32"/>
          <w:lang w:val="en-US" w:eastAsia="zh-CN"/>
        </w:rPr>
        <w:t>增加1.99</w:t>
      </w:r>
      <w:r>
        <w:rPr>
          <w:rFonts w:hint="eastAsia" w:ascii="仿宋_GB2312" w:hAnsi="仿宋_GB2312" w:eastAsia="仿宋_GB2312" w:cs="仿宋_GB2312"/>
          <w:color w:val="auto"/>
          <w:kern w:val="1"/>
          <w:sz w:val="32"/>
          <w:szCs w:val="32"/>
        </w:rPr>
        <w:t>万元，同比</w:t>
      </w:r>
      <w:r>
        <w:rPr>
          <w:rFonts w:hint="eastAsia" w:ascii="仿宋_GB2312" w:hAnsi="仿宋_GB2312" w:cs="仿宋_GB2312"/>
          <w:color w:val="auto"/>
          <w:kern w:val="1"/>
          <w:sz w:val="32"/>
          <w:szCs w:val="32"/>
          <w:lang w:val="en-US" w:eastAsia="zh-CN"/>
        </w:rPr>
        <w:t>增长1.19</w:t>
      </w:r>
      <w:r>
        <w:rPr>
          <w:rFonts w:hint="eastAsia" w:ascii="仿宋_GB2312" w:hAnsi="仿宋_GB2312" w:eastAsia="仿宋_GB2312" w:cs="仿宋_GB2312"/>
          <w:color w:val="auto"/>
          <w:kern w:val="1"/>
          <w:sz w:val="32"/>
          <w:szCs w:val="32"/>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压缩预算支出，2024年调出1人</w:t>
      </w:r>
      <w:r>
        <w:rPr>
          <w:rFonts w:hint="eastAsia" w:ascii="仿宋_GB2312" w:hAnsi="仿宋_GB2312" w:cs="仿宋_GB2312"/>
          <w:color w:val="auto"/>
          <w:kern w:val="1"/>
          <w:sz w:val="32"/>
          <w:szCs w:val="32"/>
          <w:lang w:eastAsia="zh-CN"/>
        </w:rPr>
        <w:t>。</w:t>
      </w:r>
    </w:p>
    <w:p w14:paraId="6C9A6BAC">
      <w:pPr>
        <w:pStyle w:val="4"/>
        <w:spacing w:before="0" w:beforeAutospacing="0" w:after="0" w:afterAutospacing="0" w:line="500" w:lineRule="exact"/>
        <w:ind w:firstLine="640" w:firstLineChars="200"/>
        <w:rPr>
          <w:rFonts w:hint="eastAsia" w:ascii="仿宋_GB2312" w:hAnsi="宋体"/>
          <w:color w:val="auto"/>
          <w:szCs w:val="32"/>
          <w:highlight w:val="none"/>
          <w:lang w:val="en-US" w:eastAsia="zh-CN"/>
        </w:rPr>
      </w:pPr>
      <w:r>
        <w:rPr>
          <w:rFonts w:hint="eastAsia" w:ascii="仿宋_GB2312" w:hAnsi="仿宋_GB2312" w:cs="仿宋_GB2312"/>
          <w:color w:val="auto"/>
          <w:kern w:val="1"/>
          <w:sz w:val="32"/>
          <w:szCs w:val="32"/>
          <w:lang w:eastAsia="zh-CN"/>
        </w:rPr>
        <w:t>（</w:t>
      </w:r>
      <w:r>
        <w:rPr>
          <w:rFonts w:hint="eastAsia" w:ascii="仿宋_GB2312" w:hAnsi="仿宋_GB2312" w:cs="仿宋_GB2312"/>
          <w:color w:val="auto"/>
          <w:kern w:val="1"/>
          <w:sz w:val="32"/>
          <w:szCs w:val="32"/>
          <w:lang w:val="en-US" w:eastAsia="zh-CN"/>
        </w:rPr>
        <w:t>4</w:t>
      </w:r>
      <w:r>
        <w:rPr>
          <w:rFonts w:hint="eastAsia" w:ascii="仿宋_GB2312" w:hAnsi="仿宋_GB2312" w:cs="仿宋_GB2312"/>
          <w:color w:val="auto"/>
          <w:kern w:val="1"/>
          <w:sz w:val="32"/>
          <w:szCs w:val="32"/>
          <w:lang w:eastAsia="zh-CN"/>
        </w:rPr>
        <w:t>）</w:t>
      </w:r>
      <w:r>
        <w:rPr>
          <w:rFonts w:hint="eastAsia" w:ascii="仿宋_GB2312" w:hAnsi="仿宋_GB2312" w:eastAsia="仿宋_GB2312" w:cs="仿宋_GB2312"/>
          <w:color w:val="auto"/>
          <w:kern w:val="2"/>
          <w:sz w:val="32"/>
          <w:szCs w:val="32"/>
        </w:rPr>
        <w:t>住房保障支出类科目支出预算</w:t>
      </w:r>
      <w:r>
        <w:rPr>
          <w:rFonts w:hint="eastAsia" w:ascii="仿宋_GB2312" w:hAnsi="仿宋_GB2312" w:cs="仿宋_GB2312"/>
          <w:color w:val="auto"/>
          <w:kern w:val="2"/>
          <w:sz w:val="32"/>
          <w:szCs w:val="32"/>
          <w:lang w:val="en-US" w:eastAsia="zh-CN"/>
        </w:rPr>
        <w:t>17.42</w:t>
      </w:r>
      <w:r>
        <w:rPr>
          <w:rFonts w:hint="eastAsia" w:ascii="仿宋_GB2312" w:hAnsi="仿宋_GB2312" w:eastAsia="仿宋_GB2312" w:cs="仿宋_GB2312"/>
          <w:color w:val="auto"/>
          <w:kern w:val="2"/>
          <w:sz w:val="32"/>
          <w:szCs w:val="32"/>
        </w:rPr>
        <w:t>万元, 占支出总预算</w:t>
      </w:r>
      <w:r>
        <w:rPr>
          <w:rFonts w:hint="eastAsia" w:ascii="仿宋_GB2312" w:hAnsi="仿宋_GB2312" w:cs="仿宋_GB2312"/>
          <w:color w:val="auto"/>
          <w:kern w:val="2"/>
          <w:sz w:val="32"/>
          <w:szCs w:val="32"/>
          <w:lang w:val="en-US" w:eastAsia="zh-CN"/>
        </w:rPr>
        <w:t>6.08</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szCs w:val="32"/>
          <w:highlight w:val="none"/>
        </w:rPr>
        <w:t>同比</w:t>
      </w:r>
      <w:r>
        <w:rPr>
          <w:rFonts w:hint="eastAsia" w:ascii="仿宋_GB2312" w:hAnsi="仿宋_GB2312" w:cs="仿宋_GB2312"/>
          <w:color w:val="auto"/>
          <w:sz w:val="32"/>
          <w:szCs w:val="32"/>
          <w:highlight w:val="none"/>
          <w:lang w:eastAsia="zh-CN"/>
        </w:rPr>
        <w:t>减少</w:t>
      </w:r>
      <w:r>
        <w:rPr>
          <w:rFonts w:hint="eastAsia" w:ascii="仿宋_GB2312" w:hAnsi="仿宋_GB2312" w:cs="仿宋_GB2312"/>
          <w:color w:val="auto"/>
          <w:sz w:val="32"/>
          <w:szCs w:val="32"/>
          <w:highlight w:val="none"/>
          <w:lang w:val="en-US" w:eastAsia="zh-CN"/>
        </w:rPr>
        <w:t>1.85</w:t>
      </w:r>
      <w:r>
        <w:rPr>
          <w:rFonts w:hint="eastAsia" w:ascii="仿宋_GB2312" w:hAnsi="仿宋_GB2312" w:eastAsia="仿宋_GB2312" w:cs="仿宋_GB2312"/>
          <w:color w:val="auto"/>
          <w:sz w:val="32"/>
          <w:szCs w:val="32"/>
          <w:highlight w:val="none"/>
        </w:rPr>
        <w:t>万元，同</w:t>
      </w:r>
      <w:r>
        <w:rPr>
          <w:rFonts w:hint="eastAsia" w:ascii="仿宋_GB2312" w:hAnsi="仿宋_GB2312" w:cs="仿宋_GB2312"/>
          <w:color w:val="auto"/>
          <w:sz w:val="32"/>
          <w:szCs w:val="32"/>
          <w:highlight w:val="none"/>
          <w:lang w:eastAsia="zh-CN"/>
        </w:rPr>
        <w:t>下降</w:t>
      </w:r>
      <w:r>
        <w:rPr>
          <w:rFonts w:hint="eastAsia" w:ascii="仿宋_GB2312" w:hAnsi="仿宋_GB2312" w:cs="仿宋_GB2312"/>
          <w:color w:val="auto"/>
          <w:sz w:val="32"/>
          <w:szCs w:val="32"/>
          <w:highlight w:val="none"/>
          <w:lang w:val="en-US" w:eastAsia="zh-CN"/>
        </w:rPr>
        <w:t>10.62</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kern w:val="2"/>
          <w:sz w:val="32"/>
          <w:szCs w:val="32"/>
          <w:lang w:eastAsia="zh-CN"/>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压缩预算支出，2024年调出1人</w:t>
      </w:r>
      <w:r>
        <w:rPr>
          <w:rFonts w:hint="eastAsia" w:ascii="仿宋_GB2312" w:hAnsi="仿宋_GB2312" w:cs="仿宋_GB2312"/>
          <w:color w:val="auto"/>
          <w:kern w:val="1"/>
          <w:sz w:val="32"/>
          <w:szCs w:val="32"/>
          <w:lang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tabs>
          <w:tab w:val="center" w:pos="4475"/>
        </w:tabs>
        <w:spacing w:line="560" w:lineRule="exact"/>
        <w:ind w:firstLine="645"/>
        <w:rPr>
          <w:rFonts w:hint="eastAsia" w:ascii="黑体" w:eastAsia="仿宋_GB2312"/>
          <w:b w:val="0"/>
          <w:bCs w:val="0"/>
          <w:szCs w:val="32"/>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年无政府性基金预算</w:t>
      </w:r>
      <w:r>
        <w:rPr>
          <w:rFonts w:hint="eastAsia" w:ascii="仿宋_GB2312" w:hAnsi="宋体"/>
          <w:b w:val="0"/>
          <w:bCs w:val="0"/>
          <w:szCs w:val="32"/>
          <w:highlight w:val="none"/>
          <w:u w:val="none"/>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C8D2844">
      <w:pPr>
        <w:tabs>
          <w:tab w:val="center" w:pos="4475"/>
        </w:tabs>
        <w:spacing w:line="560" w:lineRule="exact"/>
        <w:ind w:firstLine="645"/>
        <w:rPr>
          <w:rFonts w:hint="eastAsia" w:ascii="仿宋_GB2312" w:hAnsi="宋体" w:eastAsia="仿宋_GB2312"/>
          <w:b w:val="0"/>
          <w:bCs w:val="0"/>
          <w:szCs w:val="32"/>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r>
        <w:rPr>
          <w:rFonts w:hint="eastAsia" w:ascii="仿宋_GB2312" w:hAnsi="宋体"/>
          <w:b w:val="0"/>
          <w:bCs w:val="0"/>
          <w:szCs w:val="32"/>
          <w:highlight w:val="none"/>
          <w:u w:val="none"/>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4.70</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1.18</w:t>
      </w:r>
      <w:r>
        <w:rPr>
          <w:rFonts w:hint="eastAsia" w:ascii="仿宋_GB2312"/>
          <w:bCs/>
        </w:rPr>
        <w:t>万元，下降</w:t>
      </w:r>
      <w:r>
        <w:rPr>
          <w:rFonts w:hint="eastAsia" w:ascii="仿宋_GB2312"/>
          <w:bCs/>
          <w:lang w:val="en-US" w:eastAsia="zh-CN"/>
        </w:rPr>
        <w:t>20.07</w:t>
      </w:r>
      <w:r>
        <w:rPr>
          <w:rFonts w:hint="eastAsia" w:ascii="仿宋_GB2312"/>
          <w:bCs/>
        </w:rPr>
        <w:t>%，具体如下：</w:t>
      </w:r>
    </w:p>
    <w:p w14:paraId="3817793E">
      <w:pPr>
        <w:tabs>
          <w:tab w:val="center" w:pos="4475"/>
        </w:tabs>
        <w:spacing w:line="560" w:lineRule="exact"/>
        <w:ind w:firstLine="645"/>
        <w:rPr>
          <w:rFonts w:hint="eastAsia" w:ascii="仿宋_GB2312" w:hAnsi="Arial" w:eastAsia="仿宋_GB2312" w:cs="Arial"/>
          <w:kern w:val="0"/>
          <w:lang w:eastAsia="zh-CN"/>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p>
    <w:p w14:paraId="24928716">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4.32</w:t>
      </w:r>
      <w:r>
        <w:rPr>
          <w:rFonts w:hint="eastAsia" w:ascii="仿宋_GB2312" w:hAnsi="宋体"/>
          <w:szCs w:val="32"/>
        </w:rPr>
        <w:t>万元，比上年减少</w:t>
      </w:r>
      <w:r>
        <w:rPr>
          <w:rFonts w:hint="eastAsia" w:ascii="仿宋_GB2312" w:hAnsi="宋体"/>
          <w:szCs w:val="32"/>
          <w:lang w:val="en-US" w:eastAsia="zh-CN"/>
        </w:rPr>
        <w:t>1.08</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49930F1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4.32</w:t>
      </w:r>
      <w:r>
        <w:rPr>
          <w:rFonts w:hint="eastAsia" w:ascii="仿宋_GB2312" w:hAnsi="宋体"/>
          <w:szCs w:val="32"/>
        </w:rPr>
        <w:t>万元，比上年减少</w:t>
      </w:r>
      <w:r>
        <w:rPr>
          <w:rFonts w:hint="eastAsia" w:ascii="仿宋_GB2312" w:hAnsi="宋体"/>
          <w:szCs w:val="32"/>
          <w:lang w:val="en-US" w:eastAsia="zh-CN"/>
        </w:rPr>
        <w:t>1.08</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color w:val="0000FF"/>
          <w:kern w:val="0"/>
        </w:rPr>
        <w:t>减少的主要原因是</w:t>
      </w:r>
      <w:r>
        <w:rPr>
          <w:rFonts w:hint="eastAsia" w:ascii="仿宋_GB2312"/>
          <w:color w:val="0000FF"/>
          <w:sz w:val="32"/>
          <w:szCs w:val="32"/>
          <w:lang w:val="en-US" w:eastAsia="zh-CN"/>
        </w:rPr>
        <w:t>压缩三公预算支出</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0.38</w:t>
      </w:r>
      <w:r>
        <w:rPr>
          <w:rFonts w:hint="eastAsia" w:ascii="仿宋_GB2312" w:hAnsi="宋体"/>
          <w:szCs w:val="32"/>
        </w:rPr>
        <w:t>万元，比上年减少</w:t>
      </w:r>
      <w:r>
        <w:rPr>
          <w:rFonts w:hint="eastAsia" w:ascii="仿宋_GB2312" w:hAnsi="宋体"/>
          <w:szCs w:val="32"/>
          <w:lang w:val="en-US" w:eastAsia="zh-CN"/>
        </w:rPr>
        <w:t>0.1</w:t>
      </w:r>
      <w:r>
        <w:rPr>
          <w:rFonts w:hint="eastAsia" w:ascii="仿宋_GB2312" w:hAnsi="宋体"/>
          <w:szCs w:val="32"/>
        </w:rPr>
        <w:t>万元，下降</w:t>
      </w:r>
      <w:r>
        <w:rPr>
          <w:rFonts w:hint="eastAsia" w:ascii="仿宋_GB2312" w:hAnsi="宋体"/>
          <w:szCs w:val="32"/>
          <w:lang w:val="en-US" w:eastAsia="zh-CN"/>
        </w:rPr>
        <w:t>20.83</w:t>
      </w:r>
      <w:r>
        <w:rPr>
          <w:rFonts w:hint="eastAsia" w:ascii="仿宋_GB2312" w:hAnsi="宋体"/>
          <w:szCs w:val="32"/>
        </w:rPr>
        <w:t>%，</w:t>
      </w:r>
      <w:r>
        <w:rPr>
          <w:rFonts w:hint="eastAsia" w:ascii="仿宋_GB2312" w:hAnsi="Arial" w:cs="Arial"/>
          <w:color w:val="0000FF"/>
          <w:kern w:val="0"/>
        </w:rPr>
        <w:t>减少的主要原因是</w:t>
      </w:r>
      <w:r>
        <w:rPr>
          <w:rFonts w:hint="eastAsia" w:ascii="仿宋_GB2312"/>
          <w:color w:val="0000FF"/>
          <w:sz w:val="32"/>
          <w:szCs w:val="32"/>
          <w:lang w:val="en-US" w:eastAsia="zh-CN"/>
        </w:rPr>
        <w:t>压缩三公预算支出，2024年调出1人</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F5A384D">
      <w:pPr>
        <w:spacing w:line="460" w:lineRule="exact"/>
        <w:ind w:firstLine="480" w:firstLineChars="150"/>
        <w:rPr>
          <w:rFonts w:hint="eastAsia" w:ascii="仿宋_GB2312" w:eastAsia="仿宋_GB2312"/>
          <w:sz w:val="32"/>
          <w:szCs w:val="32"/>
          <w:highlight w:val="non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事业单位运行经费主要包括</w:t>
      </w:r>
      <w:r>
        <w:rPr>
          <w:rFonts w:hint="eastAsia" w:ascii="仿宋_GB2312" w:eastAsia="仿宋_GB2312"/>
          <w:sz w:val="32"/>
          <w:szCs w:val="32"/>
          <w:highlight w:val="none"/>
        </w:rPr>
        <w:t>办公费、印刷费、水电费、邮电费、邮电费、差旅费、维修（护）费、会议费、培训费、公务接待费、公务用车运行维护费及其他商品和服务支出。</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运行经费预算27.77万元，较上年减少1.35</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4.64%，减少</w:t>
      </w:r>
      <w:r>
        <w:rPr>
          <w:rFonts w:hint="eastAsia" w:ascii="仿宋_GB2312"/>
          <w:color w:val="0000FF"/>
          <w:sz w:val="32"/>
          <w:szCs w:val="32"/>
          <w:lang w:val="en-US" w:eastAsia="zh-CN"/>
        </w:rPr>
        <w:t>的主要原因是压缩预算支出，2024年调出1人</w:t>
      </w:r>
      <w:r>
        <w:rPr>
          <w:rFonts w:hint="eastAsia" w:ascii="仿宋_GB2312"/>
          <w:sz w:val="32"/>
          <w:szCs w:val="32"/>
          <w:lang w:val="en-US" w:eastAsia="zh-CN"/>
        </w:rPr>
        <w:t>。</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1C3E5F3A">
      <w:pPr>
        <w:tabs>
          <w:tab w:val="center" w:pos="4475"/>
        </w:tabs>
        <w:spacing w:line="560" w:lineRule="exact"/>
        <w:ind w:firstLine="645"/>
        <w:rPr>
          <w:rFonts w:hint="eastAsia" w:ascii="仿宋_GB2312" w:hAnsi="宋体"/>
          <w:szCs w:val="32"/>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w:t>
      </w:r>
      <w:r>
        <w:rPr>
          <w:rFonts w:hint="eastAsia" w:ascii="仿宋_GB2312" w:hAnsi="宋体"/>
          <w:szCs w:val="32"/>
          <w:lang w:eastAsia="zh-CN"/>
        </w:rPr>
        <w:t>无</w:t>
      </w:r>
      <w:r>
        <w:rPr>
          <w:rFonts w:hint="eastAsia" w:ascii="仿宋_GB2312" w:hAnsi="宋体"/>
          <w:szCs w:val="32"/>
        </w:rPr>
        <w:t>政府采购预算</w:t>
      </w:r>
      <w:r>
        <w:rPr>
          <w:rFonts w:hint="eastAsia" w:ascii="仿宋_GB2312" w:hAnsi="宋体"/>
          <w:szCs w:val="32"/>
          <w:lang w:eastAsia="zh-CN"/>
        </w:rPr>
        <w:t>。</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黑体" w:hAnsi="Arial" w:eastAsia="仿宋_GB2312" w:cs="Arial"/>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r>
        <w:rPr>
          <w:rFonts w:hint="eastAsia" w:ascii="仿宋_GB2312" w:hAnsi="宋体"/>
          <w:b w:val="0"/>
          <w:bCs w:val="0"/>
          <w:szCs w:val="32"/>
          <w:highlight w:val="none"/>
          <w:u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2B4489AD">
      <w:pPr>
        <w:tabs>
          <w:tab w:val="center" w:pos="4475"/>
        </w:tabs>
        <w:spacing w:line="560" w:lineRule="exact"/>
        <w:ind w:firstLine="645"/>
        <w:rPr>
          <w:rFonts w:hint="eastAsia" w:ascii="黑体" w:eastAsia="黑体"/>
          <w:szCs w:val="32"/>
        </w:rPr>
      </w:pPr>
      <w:r>
        <w:rPr>
          <w:rFonts w:hint="eastAsia" w:ascii="仿宋_GB2312" w:hAnsi="宋体"/>
          <w:szCs w:val="32"/>
          <w:highlight w:val="none"/>
          <w:u w:val="none"/>
          <w:lang w:val="en-US" w:eastAsia="zh-CN"/>
        </w:rPr>
        <w:t>2025年我单位无项目预算绩效。</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361418C3">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第四部分：柳州市柳江区林业技术推广服务站2025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21690C6D"/>
    <w:rsid w:val="2F0E7201"/>
    <w:rsid w:val="36190BE4"/>
    <w:rsid w:val="392A132F"/>
    <w:rsid w:val="4A6077CA"/>
    <w:rsid w:val="4E3B534E"/>
    <w:rsid w:val="5D1B5C35"/>
    <w:rsid w:val="5EC0382A"/>
    <w:rsid w:val="600E534F"/>
    <w:rsid w:val="61790893"/>
    <w:rsid w:val="6A3E1DEA"/>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4707</Words>
  <Characters>4964</Characters>
  <Lines>0</Lines>
  <Paragraphs>0</Paragraphs>
  <TotalTime>17</TotalTime>
  <ScaleCrop>false</ScaleCrop>
  <LinksUpToDate>false</LinksUpToDate>
  <CharactersWithSpaces>5007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WPS_1617072581</cp:lastModifiedBy>
  <dcterms:modified xsi:type="dcterms:W3CDTF">2025-02-13T02:30:58Z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eyJoZGlkIjoiMmVkZWY5MTQ3MWVkMGVjYzcyN2RhNGQ5Njg5MGUyNmYiLCJ1c2VySWQiOiIxMjAxNTk2MTQzIn0=</vt:lpwstr>
  </property>
  <property fmtid="{D5CDD505-2E9C-101B-9397-08002B2CF9AE}" pid="4" name="ICV">
    <vt:lpwstr>E723BE59CE2C4E01A4D68AF4D8692EE9_13</vt:lpwstr>
  </property>
</Properties>
</file>