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黑体" w:eastAsia="黑体" w:cs="黑体"/>
          <w:sz w:val="44"/>
          <w:szCs w:val="44"/>
          <w:highlight w:val="none"/>
          <w:u w:val="none"/>
          <w:lang w:eastAsia="zh-CN"/>
        </w:rPr>
        <w:t>柳州市柳江区林业资源管理站</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柳州市柳江区林业资源管理站</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柳州市柳江区林业资源管理站</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242F83A0">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34B00F60">
      <w:pPr>
        <w:snapToGrid w:val="0"/>
        <w:spacing w:line="560" w:lineRule="exact"/>
        <w:ind w:firstLine="640" w:firstLineChars="200"/>
        <w:jc w:val="both"/>
        <w:rPr>
          <w:rFonts w:eastAsia="仿宋_GB2312"/>
          <w:color w:val="000000"/>
          <w:sz w:val="32"/>
          <w:szCs w:val="32"/>
        </w:rPr>
      </w:pPr>
      <w:r>
        <w:rPr>
          <w:rFonts w:eastAsia="仿宋_GB2312"/>
          <w:color w:val="000000"/>
          <w:sz w:val="32"/>
          <w:szCs w:val="32"/>
        </w:rPr>
        <w:t>1、组织拟订林业发展中长期规划、专项规划；负责编制林业规划；负责森林公园、各类自然保护地（含自然保护区、风景名胜区、自然遗产、地质公园）、湿地等规划及相关工作；</w:t>
      </w:r>
    </w:p>
    <w:p w14:paraId="65004508">
      <w:pPr>
        <w:snapToGrid w:val="0"/>
        <w:spacing w:line="560" w:lineRule="exact"/>
        <w:ind w:firstLine="640" w:firstLineChars="200"/>
        <w:jc w:val="both"/>
        <w:rPr>
          <w:rFonts w:eastAsia="仿宋_GB2312"/>
          <w:color w:val="000000"/>
          <w:sz w:val="32"/>
          <w:szCs w:val="32"/>
        </w:rPr>
      </w:pPr>
      <w:r>
        <w:rPr>
          <w:rFonts w:eastAsia="仿宋_GB2312"/>
          <w:color w:val="000000"/>
          <w:sz w:val="32"/>
          <w:szCs w:val="32"/>
        </w:rPr>
        <w:t>2、负责全区森林资源管理，拟订森林资源保护发展的政策措施；负责上级林业主管部门对全区森林资源动态监测和考核督查评价工作；承担全区林地相关管理工作，组织编制全区林地保护利用规划；负责全区林木采伐管理工作，组织编制全区森林采伐限额，指导监督林木凭证采伐、凭证运输；负责全区公益林划定、调整和监管，指导全区天然林保护管理工作；</w:t>
      </w:r>
    </w:p>
    <w:p w14:paraId="61073DC3">
      <w:pPr>
        <w:snapToGrid w:val="0"/>
        <w:spacing w:line="560" w:lineRule="exact"/>
        <w:ind w:firstLine="640" w:firstLineChars="200"/>
        <w:jc w:val="both"/>
        <w:rPr>
          <w:rFonts w:eastAsia="仿宋_GB2312"/>
          <w:color w:val="auto"/>
          <w:sz w:val="32"/>
          <w:szCs w:val="32"/>
        </w:rPr>
      </w:pPr>
      <w:r>
        <w:rPr>
          <w:rFonts w:eastAsia="仿宋_GB2312"/>
          <w:color w:val="000000"/>
          <w:sz w:val="32"/>
          <w:szCs w:val="32"/>
        </w:rPr>
        <w:t>3、负责各类自然保护地（含自然保护区、风景名胜区、自然</w:t>
      </w:r>
      <w:r>
        <w:rPr>
          <w:rFonts w:eastAsia="仿宋_GB2312"/>
          <w:color w:val="auto"/>
          <w:sz w:val="32"/>
          <w:szCs w:val="32"/>
        </w:rPr>
        <w:t>遗产、地质公园）的监督管理；承担各类自然保护地和湿地资源动态监测和评价，组织开展各类自然保护地和湿地生态修复、生态补偿工作；指导湿地保护工作，监督管理湿地的开发利用；</w:t>
      </w:r>
    </w:p>
    <w:p w14:paraId="4D238A93">
      <w:pPr>
        <w:snapToGrid w:val="0"/>
        <w:spacing w:line="560" w:lineRule="exact"/>
        <w:ind w:firstLine="800" w:firstLineChars="250"/>
        <w:jc w:val="both"/>
        <w:rPr>
          <w:rFonts w:eastAsia="仿宋_GB2312"/>
          <w:color w:val="auto"/>
          <w:sz w:val="32"/>
          <w:szCs w:val="32"/>
        </w:rPr>
      </w:pPr>
      <w:r>
        <w:rPr>
          <w:rFonts w:eastAsia="仿宋_GB2312"/>
          <w:color w:val="auto"/>
          <w:sz w:val="32"/>
          <w:szCs w:val="32"/>
        </w:rPr>
        <w:t>4、组织开展陆生野生动植物资源的调查和评估；监督管理陆生野生动植物保护工作；指导陆生野生动植物（含动物园动物）救护繁育、栖息地恢复发展、疫源疫病监测，监督管理陆生野生动植物猎捕或采集、驯养繁殖或培植、经营利用；承办生物多样性保护相关工作；</w:t>
      </w:r>
    </w:p>
    <w:p w14:paraId="78500B7C">
      <w:pPr>
        <w:snapToGrid w:val="0"/>
        <w:spacing w:line="560" w:lineRule="exact"/>
        <w:ind w:firstLine="800" w:firstLineChars="250"/>
        <w:jc w:val="both"/>
        <w:rPr>
          <w:rFonts w:eastAsia="仿宋_GB2312"/>
          <w:color w:val="auto"/>
          <w:sz w:val="32"/>
          <w:szCs w:val="32"/>
        </w:rPr>
      </w:pPr>
      <w:r>
        <w:rPr>
          <w:rFonts w:eastAsia="仿宋_GB2312"/>
          <w:color w:val="auto"/>
          <w:sz w:val="32"/>
          <w:szCs w:val="32"/>
        </w:rPr>
        <w:t>5、指导监督全区各产业对森林资源的开发利用；指导实施林业资源优化配置及木材利用政策和标准；拟订林业产业发展规划并组织实施；负责全区木（竹）材、花卉、林产品加工及综合利用的行业含安全生产管理；负责全区林产品产业招商引资工作；组织举办或参加林产品会展、博览会活动；</w:t>
      </w:r>
    </w:p>
    <w:p w14:paraId="09CC02B2">
      <w:pPr>
        <w:snapToGrid w:val="0"/>
        <w:spacing w:line="560" w:lineRule="exact"/>
        <w:ind w:firstLine="800" w:firstLineChars="250"/>
        <w:jc w:val="both"/>
        <w:rPr>
          <w:rFonts w:eastAsia="仿宋_GB2312"/>
          <w:color w:val="auto"/>
          <w:sz w:val="32"/>
          <w:szCs w:val="32"/>
        </w:rPr>
      </w:pPr>
      <w:r>
        <w:rPr>
          <w:rFonts w:eastAsia="仿宋_GB2312"/>
          <w:color w:val="auto"/>
          <w:sz w:val="32"/>
          <w:szCs w:val="32"/>
        </w:rPr>
        <w:t>6、负责落实综合防灾减灾规划相关要求，指导实施森林火灾防治规划和防护标准，指导开展各镇林区防火巡护、火源管理、防火设施建设等工作；</w:t>
      </w:r>
    </w:p>
    <w:p w14:paraId="58A07E8C">
      <w:pPr>
        <w:snapToGrid w:val="0"/>
        <w:spacing w:line="560" w:lineRule="exact"/>
        <w:ind w:firstLine="800" w:firstLineChars="250"/>
        <w:jc w:val="both"/>
        <w:rPr>
          <w:rFonts w:eastAsia="仿宋_GB2312"/>
          <w:color w:val="auto"/>
          <w:sz w:val="32"/>
          <w:szCs w:val="32"/>
        </w:rPr>
      </w:pPr>
      <w:r>
        <w:rPr>
          <w:rFonts w:eastAsia="仿宋_GB2312"/>
          <w:color w:val="auto"/>
          <w:sz w:val="32"/>
          <w:szCs w:val="32"/>
        </w:rPr>
        <w:t xml:space="preserve">7、组织指导全区林区国有（林场）林区和石山开展防火宣传教育、监测预警、督促检查等工作。 </w:t>
      </w:r>
    </w:p>
    <w:p w14:paraId="08E7D138">
      <w:pPr>
        <w:tabs>
          <w:tab w:val="center" w:pos="4475"/>
        </w:tabs>
        <w:spacing w:line="560" w:lineRule="exact"/>
        <w:ind w:firstLine="640" w:firstLineChars="200"/>
        <w:rPr>
          <w:rFonts w:eastAsia="仿宋_GB2312"/>
          <w:color w:val="auto"/>
          <w:sz w:val="32"/>
          <w:szCs w:val="32"/>
        </w:rPr>
      </w:pPr>
      <w:r>
        <w:rPr>
          <w:rFonts w:eastAsia="仿宋_GB2312"/>
          <w:color w:val="auto"/>
          <w:sz w:val="32"/>
          <w:szCs w:val="32"/>
        </w:rPr>
        <w:t>8、指导各镇林业站的建设和管理。</w:t>
      </w:r>
    </w:p>
    <w:p w14:paraId="218838A5">
      <w:pPr>
        <w:spacing w:line="560" w:lineRule="exact"/>
        <w:ind w:firstLine="640" w:firstLineChars="200"/>
        <w:rPr>
          <w:rFonts w:hint="eastAsia" w:ascii="黑体" w:hAnsi="宋体" w:eastAsia="黑体"/>
          <w:color w:val="auto"/>
          <w:szCs w:val="32"/>
        </w:rPr>
      </w:pPr>
      <w:r>
        <w:rPr>
          <w:rFonts w:hint="eastAsia" w:ascii="黑体" w:hAnsi="宋体" w:eastAsia="黑体"/>
          <w:color w:val="auto"/>
          <w:szCs w:val="32"/>
        </w:rPr>
        <w:t>二、机构设置情况</w:t>
      </w:r>
    </w:p>
    <w:p w14:paraId="1A3F621C">
      <w:pPr>
        <w:tabs>
          <w:tab w:val="center" w:pos="4475"/>
        </w:tabs>
        <w:spacing w:line="560" w:lineRule="exact"/>
        <w:ind w:firstLine="645"/>
        <w:rPr>
          <w:rFonts w:hint="eastAsia" w:eastAsia="仿宋_GB2312"/>
          <w:color w:val="auto"/>
          <w:sz w:val="32"/>
          <w:szCs w:val="32"/>
          <w:lang w:val="en-US" w:eastAsia="zh-CN"/>
        </w:rPr>
      </w:pPr>
      <w:r>
        <w:rPr>
          <w:rFonts w:eastAsia="仿宋_GB2312"/>
          <w:color w:val="auto"/>
          <w:sz w:val="32"/>
          <w:szCs w:val="32"/>
        </w:rPr>
        <w:t>人员构成情况：</w:t>
      </w:r>
      <w:r>
        <w:rPr>
          <w:rFonts w:hint="eastAsia" w:eastAsia="仿宋_GB2312"/>
          <w:color w:val="auto"/>
          <w:sz w:val="32"/>
          <w:szCs w:val="32"/>
          <w:lang w:eastAsia="zh-CN"/>
        </w:rPr>
        <w:t>柳江区林业</w:t>
      </w:r>
      <w:r>
        <w:rPr>
          <w:rFonts w:hint="eastAsia"/>
          <w:color w:val="auto"/>
          <w:sz w:val="32"/>
          <w:szCs w:val="32"/>
          <w:lang w:eastAsia="zh-CN"/>
        </w:rPr>
        <w:t>资源管理站</w:t>
      </w:r>
      <w:r>
        <w:rPr>
          <w:rFonts w:hint="eastAsia" w:eastAsia="仿宋_GB2312"/>
          <w:color w:val="auto"/>
          <w:sz w:val="32"/>
          <w:szCs w:val="32"/>
          <w:lang w:eastAsia="zh-CN"/>
        </w:rPr>
        <w:t>编制</w:t>
      </w:r>
      <w:r>
        <w:rPr>
          <w:rFonts w:hint="eastAsia"/>
          <w:color w:val="auto"/>
          <w:sz w:val="32"/>
          <w:szCs w:val="32"/>
          <w:lang w:val="en-US" w:eastAsia="zh-CN"/>
        </w:rPr>
        <w:t>21</w:t>
      </w:r>
      <w:r>
        <w:rPr>
          <w:rFonts w:eastAsia="仿宋_GB2312"/>
          <w:color w:val="auto"/>
          <w:sz w:val="32"/>
          <w:szCs w:val="32"/>
        </w:rPr>
        <w:t>人</w:t>
      </w:r>
      <w:r>
        <w:rPr>
          <w:rFonts w:hint="eastAsia"/>
          <w:color w:val="auto"/>
          <w:sz w:val="32"/>
          <w:szCs w:val="32"/>
          <w:lang w:eastAsia="zh-CN"/>
        </w:rPr>
        <w:t>。</w:t>
      </w:r>
    </w:p>
    <w:p w14:paraId="708EEA62">
      <w:pPr>
        <w:tabs>
          <w:tab w:val="center" w:pos="4475"/>
        </w:tabs>
        <w:spacing w:line="560" w:lineRule="exact"/>
        <w:ind w:firstLine="645"/>
        <w:rPr>
          <w:rFonts w:hint="eastAsia" w:ascii="仿宋_GB2312" w:hAnsi="仿宋_GB2312" w:eastAsia="仿宋_GB2312" w:cs="仿宋_GB2312"/>
          <w:color w:val="auto"/>
          <w:szCs w:val="32"/>
          <w:highlight w:val="none"/>
        </w:rPr>
      </w:pPr>
      <w:r>
        <w:rPr>
          <w:rFonts w:hint="eastAsia" w:ascii="黑体" w:eastAsia="黑体"/>
          <w:color w:val="auto"/>
          <w:szCs w:val="32"/>
        </w:rPr>
        <w:t>第二部分：</w:t>
      </w:r>
      <w:r>
        <w:rPr>
          <w:rFonts w:hint="eastAsia" w:ascii="黑体" w:eastAsia="黑体"/>
          <w:color w:val="auto"/>
          <w:szCs w:val="32"/>
          <w:lang w:eastAsia="zh-CN"/>
        </w:rPr>
        <w:t>柳州市柳江区林业资源管理站</w:t>
      </w:r>
      <w:r>
        <w:rPr>
          <w:rFonts w:hint="eastAsia" w:ascii="黑体" w:hAnsi="宋体" w:eastAsia="黑体"/>
          <w:color w:val="auto"/>
          <w:szCs w:val="32"/>
        </w:rPr>
        <w:t>202</w:t>
      </w:r>
      <w:r>
        <w:rPr>
          <w:rFonts w:hint="eastAsia" w:ascii="黑体" w:hAnsi="宋体" w:eastAsia="黑体"/>
          <w:color w:val="auto"/>
          <w:szCs w:val="32"/>
          <w:lang w:val="en-US" w:eastAsia="zh-CN"/>
        </w:rPr>
        <w:t>5</w:t>
      </w:r>
      <w:r>
        <w:rPr>
          <w:rFonts w:hint="eastAsia" w:ascii="黑体" w:hAnsi="宋体" w:eastAsia="黑体"/>
          <w:color w:val="auto"/>
          <w:szCs w:val="32"/>
        </w:rPr>
        <w:t>年</w:t>
      </w:r>
      <w:r>
        <w:rPr>
          <w:rFonts w:hint="eastAsia" w:ascii="黑体" w:eastAsia="黑体"/>
          <w:color w:val="auto"/>
          <w:szCs w:val="32"/>
        </w:rPr>
        <w:t>单位预算情况说明</w:t>
      </w:r>
    </w:p>
    <w:p w14:paraId="5C5E30AB">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一、单位</w:t>
      </w:r>
      <w:r>
        <w:rPr>
          <w:rFonts w:hint="eastAsia" w:ascii="黑体" w:eastAsia="黑体"/>
          <w:color w:val="auto"/>
          <w:szCs w:val="32"/>
          <w:lang w:eastAsia="zh-CN"/>
        </w:rPr>
        <w:t>预算</w:t>
      </w:r>
      <w:r>
        <w:rPr>
          <w:rFonts w:hint="eastAsia" w:ascii="黑体" w:eastAsia="黑体"/>
          <w:color w:val="auto"/>
          <w:szCs w:val="32"/>
        </w:rPr>
        <w:t>收支</w:t>
      </w:r>
      <w:r>
        <w:rPr>
          <w:rFonts w:hint="eastAsia" w:ascii="黑体" w:eastAsia="黑体"/>
          <w:color w:val="auto"/>
          <w:szCs w:val="32"/>
          <w:lang w:eastAsia="zh-CN"/>
        </w:rPr>
        <w:t>增减变化</w:t>
      </w:r>
      <w:r>
        <w:rPr>
          <w:rFonts w:hint="eastAsia" w:ascii="黑体" w:eastAsia="黑体"/>
          <w:color w:val="auto"/>
          <w:szCs w:val="32"/>
        </w:rPr>
        <w:t>情况说明</w:t>
      </w:r>
    </w:p>
    <w:p w14:paraId="07A7473B">
      <w:pPr>
        <w:tabs>
          <w:tab w:val="center" w:pos="4475"/>
        </w:tabs>
        <w:spacing w:line="560" w:lineRule="exact"/>
        <w:ind w:firstLine="645"/>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435.23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总支出</w:t>
      </w:r>
      <w:r>
        <w:rPr>
          <w:rFonts w:hint="eastAsia" w:ascii="仿宋_GB2312"/>
          <w:color w:val="auto"/>
          <w:sz w:val="32"/>
          <w:szCs w:val="32"/>
          <w:lang w:val="en-US" w:eastAsia="zh-CN"/>
        </w:rPr>
        <w:t>435.23</w:t>
      </w:r>
      <w:r>
        <w:rPr>
          <w:rFonts w:hint="eastAsia" w:ascii="仿宋_GB2312" w:eastAsia="仿宋_GB2312"/>
          <w:color w:val="auto"/>
          <w:sz w:val="32"/>
          <w:szCs w:val="32"/>
        </w:rPr>
        <w:t>万元</w:t>
      </w:r>
      <w:r>
        <w:rPr>
          <w:rFonts w:hint="eastAsia" w:ascii="仿宋_GB2312" w:eastAsia="仿宋_GB2312"/>
          <w:color w:val="auto"/>
          <w:sz w:val="32"/>
          <w:szCs w:val="32"/>
          <w:highlight w:val="none"/>
          <w:lang w:eastAsia="zh-CN"/>
        </w:rPr>
        <w:t>（不含财政拨款上年未列支结转收支数）</w:t>
      </w:r>
      <w:r>
        <w:rPr>
          <w:rFonts w:hint="eastAsia" w:ascii="仿宋_GB2312" w:eastAsia="仿宋_GB2312"/>
          <w:color w:val="auto"/>
          <w:sz w:val="32"/>
          <w:szCs w:val="32"/>
          <w:lang w:eastAsia="zh-CN"/>
        </w:rPr>
        <w:t>。</w:t>
      </w:r>
      <w:r>
        <w:rPr>
          <w:rFonts w:hint="eastAsia" w:ascii="仿宋_GB2312"/>
          <w:color w:val="auto"/>
          <w:sz w:val="32"/>
          <w:szCs w:val="32"/>
          <w:lang w:eastAsia="zh-CN"/>
        </w:rPr>
        <w:t>总收入较上年减少</w:t>
      </w:r>
      <w:r>
        <w:rPr>
          <w:rFonts w:hint="eastAsia" w:ascii="仿宋_GB2312"/>
          <w:color w:val="auto"/>
          <w:sz w:val="32"/>
          <w:szCs w:val="32"/>
          <w:lang w:val="en-US" w:eastAsia="zh-CN"/>
        </w:rPr>
        <w:t xml:space="preserve">72.06 </w:t>
      </w:r>
      <w:r>
        <w:rPr>
          <w:rFonts w:hint="default" w:ascii="仿宋_GB2312"/>
          <w:color w:val="auto"/>
          <w:sz w:val="32"/>
          <w:szCs w:val="32"/>
          <w:lang w:val="en" w:eastAsia="zh-CN"/>
        </w:rPr>
        <w:t xml:space="preserve">  </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14.20%，主要原因是压缩预算支出。总支出</w:t>
      </w:r>
      <w:r>
        <w:rPr>
          <w:rFonts w:hint="eastAsia" w:ascii="仿宋_GB2312"/>
          <w:color w:val="auto"/>
          <w:sz w:val="32"/>
          <w:szCs w:val="32"/>
          <w:lang w:eastAsia="zh-CN"/>
        </w:rPr>
        <w:t>较上年减少</w:t>
      </w:r>
      <w:r>
        <w:rPr>
          <w:rFonts w:hint="eastAsia" w:ascii="仿宋_GB2312"/>
          <w:color w:val="auto"/>
          <w:sz w:val="32"/>
          <w:szCs w:val="32"/>
          <w:lang w:val="en-US" w:eastAsia="zh-CN"/>
        </w:rPr>
        <w:t>14.20%，主要原因是压缩预算支出。</w:t>
      </w:r>
    </w:p>
    <w:p w14:paraId="2FB6A1E0">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二、单位</w:t>
      </w:r>
      <w:r>
        <w:rPr>
          <w:rFonts w:hint="eastAsia" w:ascii="黑体" w:eastAsia="黑体"/>
          <w:color w:val="auto"/>
          <w:szCs w:val="32"/>
          <w:lang w:eastAsia="zh-CN"/>
        </w:rPr>
        <w:t>预算</w:t>
      </w:r>
      <w:r>
        <w:rPr>
          <w:rFonts w:hint="eastAsia" w:ascii="黑体" w:eastAsia="黑体"/>
          <w:color w:val="auto"/>
          <w:szCs w:val="32"/>
        </w:rPr>
        <w:t>收入总体情况说明</w:t>
      </w:r>
    </w:p>
    <w:p w14:paraId="08A0F076">
      <w:pPr>
        <w:tabs>
          <w:tab w:val="center" w:pos="4475"/>
        </w:tabs>
        <w:spacing w:line="560" w:lineRule="exact"/>
        <w:ind w:firstLine="645"/>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435.23</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72.06</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14.20%，主要原因是压缩预算支出。单位收入主要包括：</w:t>
      </w:r>
      <w:r>
        <w:rPr>
          <w:rFonts w:hint="eastAsia" w:ascii="仿宋_GB2312" w:hAnsi="宋体"/>
          <w:color w:val="auto"/>
          <w:szCs w:val="32"/>
          <w:lang w:val="en-US" w:eastAsia="zh-CN"/>
        </w:rPr>
        <w:t>一般公共预算收入。</w:t>
      </w:r>
    </w:p>
    <w:p w14:paraId="2E04A3E8">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三、单位</w:t>
      </w:r>
      <w:r>
        <w:rPr>
          <w:rFonts w:hint="eastAsia" w:ascii="黑体" w:eastAsia="黑体"/>
          <w:color w:val="auto"/>
          <w:szCs w:val="32"/>
          <w:lang w:eastAsia="zh-CN"/>
        </w:rPr>
        <w:t>预算</w:t>
      </w:r>
      <w:r>
        <w:rPr>
          <w:rFonts w:hint="eastAsia" w:ascii="黑体" w:eastAsia="黑体"/>
          <w:color w:val="auto"/>
          <w:szCs w:val="32"/>
        </w:rPr>
        <w:t>支出总体情况说明</w:t>
      </w:r>
    </w:p>
    <w:p w14:paraId="48F29733">
      <w:pPr>
        <w:pStyle w:val="4"/>
        <w:spacing w:before="0" w:beforeAutospacing="0" w:after="0" w:afterAutospacing="0" w:line="540" w:lineRule="exact"/>
        <w:ind w:firstLine="480" w:firstLineChars="200"/>
        <w:rPr>
          <w:rFonts w:hint="eastAsia" w:ascii="仿宋_GB2312"/>
          <w:color w:val="auto"/>
          <w:sz w:val="32"/>
          <w:szCs w:val="32"/>
          <w:lang w:val="en-US" w:eastAsia="zh-CN"/>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w:t>
      </w:r>
      <w:r>
        <w:rPr>
          <w:rFonts w:hint="eastAsia" w:ascii="仿宋_GB2312"/>
          <w:color w:val="auto"/>
          <w:sz w:val="32"/>
          <w:szCs w:val="32"/>
          <w:lang w:eastAsia="zh-CN"/>
        </w:rPr>
        <w:t>支出</w:t>
      </w:r>
      <w:r>
        <w:rPr>
          <w:rFonts w:hint="eastAsia" w:ascii="仿宋_GB2312"/>
          <w:color w:val="auto"/>
          <w:sz w:val="32"/>
          <w:szCs w:val="32"/>
          <w:lang w:val="en-US" w:eastAsia="zh-CN"/>
        </w:rPr>
        <w:t>435.23</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72.06</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14.20%，主要原因是压缩预算支出。单位支出主要包括：</w:t>
      </w:r>
    </w:p>
    <w:p w14:paraId="22D5E69A">
      <w:pPr>
        <w:pStyle w:val="4"/>
        <w:spacing w:before="0" w:beforeAutospacing="0" w:after="0" w:afterAutospacing="0" w:line="540" w:lineRule="exact"/>
        <w:ind w:firstLine="640" w:firstLineChars="200"/>
        <w:rPr>
          <w:rFonts w:hint="default" w:ascii="仿宋_GB2312" w:hAnsi="Times New Roman" w:eastAsia="仿宋_GB2312" w:cs="Times New Roman"/>
          <w:color w:val="auto"/>
          <w:kern w:val="2"/>
          <w:sz w:val="32"/>
          <w:szCs w:val="32"/>
          <w:highlight w:val="none"/>
          <w:lang w:val="en-US"/>
        </w:rPr>
      </w:pPr>
      <w:r>
        <w:rPr>
          <w:rFonts w:hint="eastAsia" w:ascii="仿宋_GB2312" w:hAnsi="Times New Roman" w:eastAsia="仿宋_GB2312" w:cs="Times New Roman"/>
          <w:color w:val="auto"/>
          <w:kern w:val="2"/>
          <w:sz w:val="32"/>
          <w:szCs w:val="32"/>
          <w:highlight w:val="none"/>
        </w:rPr>
        <w:t>（1）</w:t>
      </w:r>
      <w:r>
        <w:rPr>
          <w:rFonts w:hint="eastAsia" w:ascii="仿宋_GB2312" w:hAnsi="仿宋_GB2312" w:eastAsia="仿宋_GB2312" w:cs="仿宋_GB2312"/>
          <w:color w:val="auto"/>
          <w:kern w:val="2"/>
          <w:sz w:val="32"/>
          <w:szCs w:val="32"/>
          <w:highlight w:val="none"/>
          <w:lang w:eastAsia="zh-CN"/>
        </w:rPr>
        <w:t>社会保障和就业</w:t>
      </w:r>
      <w:r>
        <w:rPr>
          <w:rFonts w:hint="eastAsia" w:ascii="仿宋_GB2312" w:hAnsi="仿宋_GB2312" w:eastAsia="仿宋_GB2312" w:cs="仿宋_GB2312"/>
          <w:color w:val="auto"/>
          <w:kern w:val="2"/>
          <w:sz w:val="32"/>
          <w:szCs w:val="32"/>
          <w:highlight w:val="none"/>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61.21</w:t>
      </w:r>
      <w:r>
        <w:rPr>
          <w:rFonts w:hint="eastAsia" w:ascii="仿宋_GB2312" w:hAnsi="Times New Roman" w:eastAsia="仿宋_GB2312" w:cs="Times New Roman"/>
          <w:color w:val="auto"/>
          <w:kern w:val="2"/>
          <w:sz w:val="32"/>
          <w:szCs w:val="32"/>
          <w:highlight w:val="none"/>
        </w:rPr>
        <w:t>万元，占支出总预算</w:t>
      </w:r>
      <w:r>
        <w:rPr>
          <w:rFonts w:hint="eastAsia" w:ascii="仿宋_GB2312" w:hAnsi="Times New Roman" w:cs="Times New Roman"/>
          <w:color w:val="auto"/>
          <w:kern w:val="2"/>
          <w:sz w:val="32"/>
          <w:szCs w:val="32"/>
          <w:highlight w:val="none"/>
          <w:lang w:val="en-US" w:eastAsia="zh-CN"/>
        </w:rPr>
        <w:t>14.06</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8.52</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12.22%，</w:t>
      </w:r>
      <w:r>
        <w:rPr>
          <w:rFonts w:hint="eastAsia" w:ascii="仿宋_GB2312"/>
          <w:color w:val="auto"/>
          <w:sz w:val="32"/>
          <w:szCs w:val="32"/>
          <w:lang w:val="en-US" w:eastAsia="zh-CN"/>
        </w:rPr>
        <w:t>主要原因是压缩预算支出；</w:t>
      </w:r>
    </w:p>
    <w:p w14:paraId="36B7A03A">
      <w:pPr>
        <w:pStyle w:val="4"/>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rPr>
      </w:pPr>
      <w:r>
        <w:rPr>
          <w:rFonts w:hint="eastAsia" w:ascii="仿宋_GB2312" w:hAnsi="Times New Roman" w:eastAsia="仿宋_GB2312" w:cs="Times New Roman"/>
          <w:color w:val="auto"/>
          <w:kern w:val="2"/>
          <w:sz w:val="32"/>
          <w:szCs w:val="32"/>
          <w:highlight w:val="none"/>
        </w:rPr>
        <w:t>（2）卫生健康</w:t>
      </w:r>
      <w:r>
        <w:rPr>
          <w:rFonts w:hint="eastAsia" w:ascii="仿宋_GB2312" w:hAnsi="Times New Roman" w:cs="Times New Roman"/>
          <w:color w:val="auto"/>
          <w:kern w:val="2"/>
          <w:sz w:val="32"/>
          <w:szCs w:val="32"/>
          <w:highlight w:val="none"/>
          <w:lang w:eastAsia="zh-CN"/>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13.55</w:t>
      </w:r>
      <w:r>
        <w:rPr>
          <w:rFonts w:hint="eastAsia" w:ascii="仿宋_GB2312" w:hAnsi="Times New Roman" w:eastAsia="仿宋_GB2312" w:cs="Times New Roman"/>
          <w:color w:val="auto"/>
          <w:kern w:val="2"/>
          <w:sz w:val="32"/>
          <w:szCs w:val="32"/>
          <w:highlight w:val="none"/>
        </w:rPr>
        <w:t>万元, 占支出总预算</w:t>
      </w:r>
      <w:r>
        <w:rPr>
          <w:rFonts w:hint="eastAsia" w:ascii="仿宋_GB2312" w:hAnsi="Times New Roman" w:cs="Times New Roman"/>
          <w:color w:val="auto"/>
          <w:kern w:val="2"/>
          <w:sz w:val="32"/>
          <w:szCs w:val="32"/>
          <w:highlight w:val="none"/>
          <w:lang w:val="en-US" w:eastAsia="zh-CN"/>
        </w:rPr>
        <w:t>3.11</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2.77</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16.978</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主要原因是压缩预算支出；</w:t>
      </w:r>
    </w:p>
    <w:p w14:paraId="0CA0F8D3">
      <w:pPr>
        <w:pStyle w:val="4"/>
        <w:spacing w:before="0" w:beforeAutospacing="0" w:after="0" w:afterAutospacing="0" w:line="500" w:lineRule="exact"/>
        <w:ind w:firstLine="640" w:firstLineChars="200"/>
        <w:rPr>
          <w:rFonts w:hint="eastAsia" w:ascii="仿宋_GB2312" w:hAnsi="仿宋_GB2312" w:cs="仿宋_GB2312"/>
          <w:color w:val="auto"/>
          <w:kern w:val="1"/>
          <w:sz w:val="32"/>
          <w:szCs w:val="32"/>
          <w:lang w:eastAsia="zh-CN"/>
        </w:rPr>
      </w:pP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3</w:t>
      </w:r>
      <w:r>
        <w:rPr>
          <w:rFonts w:hint="eastAsia" w:ascii="仿宋_GB2312" w:hAnsi="Times New Roman" w:cs="Times New Roman"/>
          <w:color w:val="auto"/>
          <w:kern w:val="2"/>
          <w:sz w:val="32"/>
          <w:szCs w:val="32"/>
          <w:highlight w:val="none"/>
          <w:lang w:eastAsia="zh-CN"/>
        </w:rPr>
        <w:t>）</w:t>
      </w:r>
      <w:r>
        <w:rPr>
          <w:rFonts w:hint="eastAsia" w:ascii="仿宋_GB2312"/>
          <w:color w:val="auto"/>
          <w:sz w:val="32"/>
          <w:szCs w:val="32"/>
          <w:lang w:val="en-US" w:eastAsia="zh-CN"/>
        </w:rPr>
        <w:t>农林水</w:t>
      </w:r>
      <w:r>
        <w:rPr>
          <w:rFonts w:hint="eastAsia" w:ascii="仿宋_GB2312" w:hAnsi="宋体"/>
          <w:color w:val="auto"/>
          <w:sz w:val="32"/>
          <w:szCs w:val="32"/>
          <w:lang w:val="en-US" w:eastAsia="zh-CN"/>
        </w:rPr>
        <w:t>支出</w:t>
      </w:r>
      <w:r>
        <w:rPr>
          <w:rFonts w:hint="eastAsia" w:ascii="仿宋_GB2312" w:hAnsi="仿宋_GB2312" w:eastAsia="仿宋_GB2312" w:cs="仿宋_GB2312"/>
          <w:color w:val="auto"/>
          <w:kern w:val="1"/>
          <w:sz w:val="32"/>
          <w:szCs w:val="32"/>
        </w:rPr>
        <w:t>预算</w:t>
      </w:r>
      <w:r>
        <w:rPr>
          <w:rFonts w:hint="eastAsia" w:ascii="仿宋_GB2312" w:hAnsi="仿宋_GB2312" w:cs="仿宋_GB2312"/>
          <w:color w:val="auto"/>
          <w:kern w:val="1"/>
          <w:sz w:val="32"/>
          <w:szCs w:val="32"/>
          <w:lang w:val="en-US" w:eastAsia="zh-CN"/>
        </w:rPr>
        <w:t>339.84</w:t>
      </w:r>
      <w:r>
        <w:rPr>
          <w:rFonts w:hint="eastAsia" w:ascii="仿宋_GB2312" w:hAnsi="仿宋_GB2312" w:eastAsia="仿宋_GB2312" w:cs="仿宋_GB2312"/>
          <w:color w:val="auto"/>
          <w:kern w:val="1"/>
          <w:sz w:val="32"/>
          <w:szCs w:val="32"/>
        </w:rPr>
        <w:t>万元，占支出总预算</w:t>
      </w:r>
      <w:r>
        <w:rPr>
          <w:rFonts w:hint="eastAsia" w:ascii="仿宋_GB2312" w:hAnsi="仿宋_GB2312" w:cs="仿宋_GB2312"/>
          <w:color w:val="auto"/>
          <w:kern w:val="1"/>
          <w:sz w:val="32"/>
          <w:szCs w:val="32"/>
          <w:lang w:val="en-US" w:eastAsia="zh-CN"/>
        </w:rPr>
        <w:t>78.08</w:t>
      </w:r>
      <w:r>
        <w:rPr>
          <w:rFonts w:hint="eastAsia" w:ascii="仿宋_GB2312" w:hAnsi="仿宋_GB2312" w:eastAsia="仿宋_GB2312" w:cs="仿宋_GB2312"/>
          <w:color w:val="auto"/>
          <w:kern w:val="1"/>
          <w:sz w:val="32"/>
          <w:szCs w:val="32"/>
        </w:rPr>
        <w:t>%，同比</w:t>
      </w:r>
      <w:r>
        <w:rPr>
          <w:rFonts w:hint="eastAsia" w:ascii="仿宋_GB2312" w:hAnsi="仿宋_GB2312" w:cs="仿宋_GB2312"/>
          <w:color w:val="auto"/>
          <w:kern w:val="1"/>
          <w:sz w:val="32"/>
          <w:szCs w:val="32"/>
          <w:lang w:val="en-US" w:eastAsia="zh-CN"/>
        </w:rPr>
        <w:t>减少54.27</w:t>
      </w:r>
      <w:r>
        <w:rPr>
          <w:rFonts w:hint="eastAsia" w:ascii="仿宋_GB2312" w:hAnsi="仿宋_GB2312" w:eastAsia="仿宋_GB2312" w:cs="仿宋_GB2312"/>
          <w:color w:val="auto"/>
          <w:kern w:val="1"/>
          <w:sz w:val="32"/>
          <w:szCs w:val="32"/>
        </w:rPr>
        <w:t>万元，同比</w:t>
      </w:r>
      <w:r>
        <w:rPr>
          <w:rFonts w:hint="eastAsia" w:ascii="仿宋_GB2312" w:hAnsi="仿宋_GB2312" w:cs="仿宋_GB2312"/>
          <w:color w:val="auto"/>
          <w:kern w:val="1"/>
          <w:sz w:val="32"/>
          <w:szCs w:val="32"/>
          <w:lang w:val="en-US" w:eastAsia="zh-CN"/>
        </w:rPr>
        <w:t>下降13.27</w:t>
      </w:r>
      <w:r>
        <w:rPr>
          <w:rFonts w:hint="eastAsia" w:ascii="仿宋_GB2312" w:hAnsi="仿宋_GB2312" w:eastAsia="仿宋_GB2312" w:cs="仿宋_GB2312"/>
          <w:color w:val="auto"/>
          <w:kern w:val="1"/>
          <w:sz w:val="32"/>
          <w:szCs w:val="32"/>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压缩预算支出；</w:t>
      </w:r>
    </w:p>
    <w:p w14:paraId="19C946D3">
      <w:pPr>
        <w:pStyle w:val="4"/>
        <w:spacing w:before="0" w:beforeAutospacing="0" w:after="0" w:afterAutospacing="0" w:line="500" w:lineRule="exact"/>
        <w:ind w:firstLine="640" w:firstLineChars="200"/>
        <w:rPr>
          <w:rFonts w:hint="eastAsia" w:ascii="仿宋_GB2312" w:hAnsi="仿宋_GB2312" w:cs="仿宋_GB2312"/>
          <w:color w:val="auto"/>
          <w:kern w:val="1"/>
          <w:sz w:val="32"/>
          <w:szCs w:val="32"/>
          <w:lang w:eastAsia="zh-CN"/>
        </w:rPr>
      </w:pPr>
      <w:r>
        <w:rPr>
          <w:rFonts w:hint="eastAsia" w:ascii="仿宋_GB2312" w:hAnsi="仿宋_GB2312" w:cs="仿宋_GB2312"/>
          <w:color w:val="auto"/>
          <w:kern w:val="1"/>
          <w:sz w:val="32"/>
          <w:szCs w:val="32"/>
          <w:lang w:eastAsia="zh-CN"/>
        </w:rPr>
        <w:t>（</w:t>
      </w:r>
      <w:r>
        <w:rPr>
          <w:rFonts w:hint="eastAsia" w:ascii="仿宋_GB2312" w:hAnsi="仿宋_GB2312" w:cs="仿宋_GB2312"/>
          <w:color w:val="auto"/>
          <w:kern w:val="1"/>
          <w:sz w:val="32"/>
          <w:szCs w:val="32"/>
          <w:lang w:val="en-US" w:eastAsia="zh-CN"/>
        </w:rPr>
        <w:t>4</w:t>
      </w:r>
      <w:r>
        <w:rPr>
          <w:rFonts w:hint="eastAsia" w:ascii="仿宋_GB2312" w:hAnsi="仿宋_GB2312" w:cs="仿宋_GB2312"/>
          <w:color w:val="auto"/>
          <w:kern w:val="1"/>
          <w:sz w:val="32"/>
          <w:szCs w:val="32"/>
          <w:lang w:eastAsia="zh-CN"/>
        </w:rPr>
        <w:t>）</w:t>
      </w:r>
      <w:r>
        <w:rPr>
          <w:rFonts w:hint="eastAsia" w:ascii="仿宋_GB2312" w:hAnsi="仿宋_GB2312" w:eastAsia="仿宋_GB2312" w:cs="仿宋_GB2312"/>
          <w:color w:val="auto"/>
          <w:kern w:val="2"/>
          <w:sz w:val="32"/>
          <w:szCs w:val="32"/>
        </w:rPr>
        <w:t>住房保障支出类科目支出预算</w:t>
      </w:r>
      <w:r>
        <w:rPr>
          <w:rFonts w:hint="eastAsia" w:ascii="仿宋_GB2312" w:hAnsi="仿宋_GB2312" w:cs="仿宋_GB2312"/>
          <w:color w:val="auto"/>
          <w:kern w:val="2"/>
          <w:sz w:val="32"/>
          <w:szCs w:val="32"/>
          <w:lang w:val="en-US" w:eastAsia="zh-CN"/>
        </w:rPr>
        <w:t>20.62</w:t>
      </w:r>
      <w:r>
        <w:rPr>
          <w:rFonts w:hint="eastAsia" w:ascii="仿宋_GB2312" w:hAnsi="仿宋_GB2312" w:eastAsia="仿宋_GB2312" w:cs="仿宋_GB2312"/>
          <w:color w:val="auto"/>
          <w:kern w:val="2"/>
          <w:sz w:val="32"/>
          <w:szCs w:val="32"/>
        </w:rPr>
        <w:t>万元, 占支出总预算</w:t>
      </w:r>
      <w:r>
        <w:rPr>
          <w:rFonts w:hint="eastAsia" w:ascii="仿宋_GB2312" w:hAnsi="仿宋_GB2312" w:cs="仿宋_GB2312"/>
          <w:color w:val="auto"/>
          <w:kern w:val="2"/>
          <w:sz w:val="32"/>
          <w:szCs w:val="32"/>
          <w:lang w:val="en-US" w:eastAsia="zh-CN"/>
        </w:rPr>
        <w:t>4.74</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szCs w:val="32"/>
          <w:highlight w:val="none"/>
        </w:rPr>
        <w:t>同比</w:t>
      </w:r>
      <w:r>
        <w:rPr>
          <w:rFonts w:hint="eastAsia" w:ascii="仿宋_GB2312" w:hAnsi="仿宋_GB2312" w:cs="仿宋_GB2312"/>
          <w:color w:val="auto"/>
          <w:sz w:val="32"/>
          <w:szCs w:val="32"/>
          <w:highlight w:val="none"/>
          <w:lang w:eastAsia="zh-CN"/>
        </w:rPr>
        <w:t>减少</w:t>
      </w:r>
      <w:r>
        <w:rPr>
          <w:rFonts w:hint="eastAsia" w:ascii="仿宋_GB2312" w:hAnsi="仿宋_GB2312" w:cs="仿宋_GB2312"/>
          <w:color w:val="auto"/>
          <w:sz w:val="32"/>
          <w:szCs w:val="32"/>
          <w:highlight w:val="none"/>
          <w:lang w:val="en-US" w:eastAsia="zh-CN"/>
        </w:rPr>
        <w:t>4.26</w:t>
      </w:r>
      <w:r>
        <w:rPr>
          <w:rFonts w:hint="eastAsia" w:ascii="仿宋_GB2312" w:hAnsi="仿宋_GB2312" w:eastAsia="仿宋_GB2312" w:cs="仿宋_GB2312"/>
          <w:color w:val="auto"/>
          <w:sz w:val="32"/>
          <w:szCs w:val="32"/>
          <w:highlight w:val="none"/>
        </w:rPr>
        <w:t>万元，同比</w:t>
      </w:r>
      <w:r>
        <w:rPr>
          <w:rFonts w:hint="eastAsia" w:ascii="仿宋_GB2312" w:hAnsi="仿宋_GB2312" w:cs="仿宋_GB2312"/>
          <w:color w:val="auto"/>
          <w:sz w:val="32"/>
          <w:szCs w:val="32"/>
          <w:highlight w:val="none"/>
          <w:lang w:eastAsia="zh-CN"/>
        </w:rPr>
        <w:t>下降</w:t>
      </w:r>
      <w:r>
        <w:rPr>
          <w:rFonts w:hint="eastAsia" w:ascii="仿宋_GB2312" w:hAnsi="仿宋_GB2312" w:cs="仿宋_GB2312"/>
          <w:color w:val="auto"/>
          <w:sz w:val="32"/>
          <w:szCs w:val="32"/>
          <w:highlight w:val="none"/>
          <w:lang w:val="en-US" w:eastAsia="zh-CN"/>
        </w:rPr>
        <w:t>17.12</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kern w:val="2"/>
          <w:sz w:val="32"/>
          <w:szCs w:val="32"/>
          <w:lang w:eastAsia="zh-CN"/>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压缩预算支出</w:t>
      </w:r>
      <w:r>
        <w:rPr>
          <w:rFonts w:hint="eastAsia" w:ascii="仿宋_GB2312" w:hAnsi="仿宋_GB2312" w:cs="仿宋_GB2312"/>
          <w:color w:val="auto"/>
          <w:kern w:val="1"/>
          <w:sz w:val="32"/>
          <w:szCs w:val="32"/>
          <w:lang w:eastAsia="zh-CN"/>
        </w:rPr>
        <w:t>。</w:t>
      </w:r>
    </w:p>
    <w:p w14:paraId="0B72479E">
      <w:pPr>
        <w:tabs>
          <w:tab w:val="center" w:pos="4475"/>
        </w:tabs>
        <w:spacing w:line="560" w:lineRule="exact"/>
        <w:ind w:firstLine="645"/>
        <w:rPr>
          <w:rFonts w:hint="eastAsia" w:ascii="黑体" w:eastAsia="黑体"/>
          <w:color w:val="auto"/>
          <w:szCs w:val="32"/>
        </w:rPr>
      </w:pPr>
      <w:r>
        <w:rPr>
          <w:rFonts w:hint="eastAsia" w:ascii="黑体" w:eastAsia="黑体"/>
          <w:color w:val="auto"/>
          <w:szCs w:val="32"/>
          <w:lang w:eastAsia="zh-CN"/>
        </w:rPr>
        <w:t>四</w:t>
      </w:r>
      <w:r>
        <w:rPr>
          <w:rFonts w:hint="eastAsia" w:ascii="黑体" w:eastAsia="黑体"/>
          <w:color w:val="auto"/>
          <w:szCs w:val="32"/>
        </w:rPr>
        <w:t>、政府性基金预算支出情况说明</w:t>
      </w:r>
    </w:p>
    <w:p w14:paraId="328E69DF">
      <w:pPr>
        <w:tabs>
          <w:tab w:val="center" w:pos="4475"/>
        </w:tabs>
        <w:spacing w:line="560" w:lineRule="exact"/>
        <w:ind w:firstLine="645"/>
        <w:rPr>
          <w:rFonts w:hint="eastAsia" w:ascii="仿宋_GB2312" w:hAnsi="宋体" w:eastAsia="仿宋_GB2312"/>
          <w:b w:val="0"/>
          <w:bCs w:val="0"/>
          <w:color w:val="auto"/>
          <w:szCs w:val="32"/>
          <w:highlight w:val="none"/>
          <w:u w:val="none"/>
          <w:lang w:eastAsia="zh-CN"/>
        </w:rPr>
      </w:pPr>
      <w:r>
        <w:rPr>
          <w:rFonts w:hint="eastAsia" w:ascii="仿宋_GB2312" w:hAnsi="宋体"/>
          <w:b w:val="0"/>
          <w:bCs w:val="0"/>
          <w:color w:val="auto"/>
          <w:szCs w:val="32"/>
          <w:highlight w:val="none"/>
          <w:u w:val="none"/>
        </w:rPr>
        <w:t>我</w:t>
      </w:r>
      <w:r>
        <w:rPr>
          <w:rFonts w:hint="eastAsia" w:ascii="仿宋_GB2312" w:hAnsi="宋体"/>
          <w:b w:val="0"/>
          <w:bCs w:val="0"/>
          <w:color w:val="auto"/>
          <w:szCs w:val="32"/>
          <w:highlight w:val="none"/>
          <w:u w:val="none"/>
          <w:lang w:eastAsia="zh-CN"/>
        </w:rPr>
        <w:t>单位</w:t>
      </w:r>
      <w:r>
        <w:rPr>
          <w:rFonts w:hint="eastAsia" w:ascii="仿宋_GB2312" w:hAnsi="宋体"/>
          <w:b w:val="0"/>
          <w:bCs w:val="0"/>
          <w:color w:val="auto"/>
          <w:szCs w:val="32"/>
          <w:highlight w:val="none"/>
          <w:u w:val="none"/>
        </w:rPr>
        <w:t>202</w:t>
      </w:r>
      <w:r>
        <w:rPr>
          <w:rFonts w:hint="eastAsia" w:ascii="仿宋_GB2312" w:hAnsi="宋体"/>
          <w:b w:val="0"/>
          <w:bCs w:val="0"/>
          <w:color w:val="auto"/>
          <w:szCs w:val="32"/>
          <w:highlight w:val="none"/>
          <w:u w:val="none"/>
          <w:lang w:val="en-US" w:eastAsia="zh-CN"/>
        </w:rPr>
        <w:t>5</w:t>
      </w:r>
      <w:r>
        <w:rPr>
          <w:rFonts w:hint="eastAsia" w:ascii="仿宋_GB2312" w:hAnsi="宋体"/>
          <w:b w:val="0"/>
          <w:bCs w:val="0"/>
          <w:color w:val="auto"/>
          <w:szCs w:val="32"/>
          <w:highlight w:val="none"/>
          <w:u w:val="none"/>
        </w:rPr>
        <w:t>年无政府性基金预算</w:t>
      </w:r>
      <w:r>
        <w:rPr>
          <w:rFonts w:hint="eastAsia" w:ascii="仿宋_GB2312" w:hAnsi="宋体"/>
          <w:b w:val="0"/>
          <w:bCs w:val="0"/>
          <w:color w:val="auto"/>
          <w:szCs w:val="32"/>
          <w:highlight w:val="none"/>
          <w:u w:val="none"/>
          <w:lang w:eastAsia="zh-CN"/>
        </w:rPr>
        <w:t>。</w:t>
      </w:r>
    </w:p>
    <w:p w14:paraId="6DB32C68">
      <w:pPr>
        <w:tabs>
          <w:tab w:val="center" w:pos="4475"/>
        </w:tabs>
        <w:spacing w:line="560" w:lineRule="exact"/>
        <w:ind w:firstLine="645"/>
        <w:rPr>
          <w:rFonts w:hint="eastAsia" w:ascii="黑体" w:eastAsia="黑体"/>
          <w:color w:val="auto"/>
          <w:szCs w:val="32"/>
          <w:highlight w:val="yellow"/>
          <w:lang w:eastAsia="zh-CN"/>
        </w:rPr>
      </w:pPr>
      <w:r>
        <w:rPr>
          <w:rFonts w:hint="eastAsia" w:ascii="黑体" w:eastAsia="黑体"/>
          <w:color w:val="auto"/>
          <w:szCs w:val="32"/>
          <w:highlight w:val="none"/>
          <w:lang w:eastAsia="zh-CN"/>
        </w:rPr>
        <w:t>五</w:t>
      </w:r>
      <w:r>
        <w:rPr>
          <w:rFonts w:hint="eastAsia" w:ascii="黑体" w:eastAsia="黑体"/>
          <w:color w:val="auto"/>
          <w:szCs w:val="32"/>
          <w:highlight w:val="none"/>
        </w:rPr>
        <w:t>、</w:t>
      </w:r>
      <w:r>
        <w:rPr>
          <w:rFonts w:hint="eastAsia" w:ascii="黑体" w:eastAsia="黑体"/>
          <w:color w:val="auto"/>
          <w:szCs w:val="32"/>
          <w:highlight w:val="none"/>
          <w:lang w:eastAsia="zh-CN"/>
        </w:rPr>
        <w:t>国有资本经营</w:t>
      </w:r>
      <w:r>
        <w:rPr>
          <w:rFonts w:hint="eastAsia" w:ascii="黑体" w:eastAsia="黑体"/>
          <w:color w:val="auto"/>
          <w:szCs w:val="32"/>
          <w:highlight w:val="none"/>
        </w:rPr>
        <w:t>预算支出情况说明</w:t>
      </w:r>
    </w:p>
    <w:p w14:paraId="6C8D2844">
      <w:pPr>
        <w:tabs>
          <w:tab w:val="center" w:pos="4475"/>
        </w:tabs>
        <w:spacing w:line="560" w:lineRule="exact"/>
        <w:ind w:firstLine="645"/>
        <w:rPr>
          <w:rFonts w:hint="eastAsia" w:ascii="仿宋_GB2312" w:hAnsi="宋体" w:eastAsia="仿宋_GB2312"/>
          <w:b w:val="0"/>
          <w:bCs w:val="0"/>
          <w:color w:val="auto"/>
          <w:szCs w:val="32"/>
          <w:highlight w:val="none"/>
          <w:u w:val="none"/>
          <w:lang w:eastAsia="zh-CN"/>
        </w:rPr>
      </w:pPr>
      <w:r>
        <w:rPr>
          <w:rFonts w:hint="eastAsia" w:ascii="仿宋_GB2312" w:hAnsi="宋体"/>
          <w:b w:val="0"/>
          <w:bCs w:val="0"/>
          <w:color w:val="auto"/>
          <w:szCs w:val="32"/>
          <w:highlight w:val="none"/>
          <w:u w:val="none"/>
        </w:rPr>
        <w:t>我</w:t>
      </w:r>
      <w:r>
        <w:rPr>
          <w:rFonts w:hint="eastAsia" w:ascii="仿宋_GB2312" w:hAnsi="宋体"/>
          <w:b w:val="0"/>
          <w:bCs w:val="0"/>
          <w:color w:val="auto"/>
          <w:szCs w:val="32"/>
          <w:highlight w:val="none"/>
          <w:u w:val="none"/>
          <w:lang w:eastAsia="zh-CN"/>
        </w:rPr>
        <w:t>单位</w:t>
      </w:r>
      <w:r>
        <w:rPr>
          <w:rFonts w:hint="eastAsia" w:ascii="仿宋_GB2312" w:hAnsi="宋体"/>
          <w:b w:val="0"/>
          <w:bCs w:val="0"/>
          <w:color w:val="auto"/>
          <w:szCs w:val="32"/>
          <w:highlight w:val="none"/>
          <w:u w:val="none"/>
        </w:rPr>
        <w:t>202</w:t>
      </w:r>
      <w:r>
        <w:rPr>
          <w:rFonts w:hint="eastAsia" w:ascii="仿宋_GB2312" w:hAnsi="宋体"/>
          <w:b w:val="0"/>
          <w:bCs w:val="0"/>
          <w:color w:val="auto"/>
          <w:szCs w:val="32"/>
          <w:highlight w:val="none"/>
          <w:u w:val="none"/>
          <w:lang w:val="en-US" w:eastAsia="zh-CN"/>
        </w:rPr>
        <w:t>5</w:t>
      </w:r>
      <w:r>
        <w:rPr>
          <w:rFonts w:hint="eastAsia" w:ascii="仿宋_GB2312" w:hAnsi="宋体"/>
          <w:b w:val="0"/>
          <w:bCs w:val="0"/>
          <w:color w:val="auto"/>
          <w:szCs w:val="32"/>
          <w:highlight w:val="none"/>
          <w:u w:val="none"/>
        </w:rPr>
        <w:t>年无</w:t>
      </w:r>
      <w:r>
        <w:rPr>
          <w:rFonts w:hint="eastAsia" w:ascii="仿宋_GB2312" w:hAnsi="宋体"/>
          <w:b w:val="0"/>
          <w:bCs w:val="0"/>
          <w:color w:val="auto"/>
          <w:szCs w:val="32"/>
          <w:highlight w:val="none"/>
          <w:u w:val="none"/>
          <w:lang w:eastAsia="zh-CN"/>
        </w:rPr>
        <w:t>国有资本经营</w:t>
      </w:r>
      <w:r>
        <w:rPr>
          <w:rFonts w:hint="eastAsia" w:ascii="仿宋_GB2312" w:hAnsi="宋体"/>
          <w:b w:val="0"/>
          <w:bCs w:val="0"/>
          <w:color w:val="auto"/>
          <w:szCs w:val="32"/>
          <w:highlight w:val="none"/>
          <w:u w:val="none"/>
        </w:rPr>
        <w:t>预算</w:t>
      </w:r>
      <w:r>
        <w:rPr>
          <w:rFonts w:hint="eastAsia" w:ascii="仿宋_GB2312" w:hAnsi="宋体"/>
          <w:b w:val="0"/>
          <w:bCs w:val="0"/>
          <w:color w:val="auto"/>
          <w:szCs w:val="32"/>
          <w:highlight w:val="none"/>
          <w:u w:val="none"/>
          <w:lang w:eastAsia="zh-CN"/>
        </w:rPr>
        <w:t>。</w:t>
      </w:r>
    </w:p>
    <w:p w14:paraId="0BBE43BD">
      <w:pPr>
        <w:tabs>
          <w:tab w:val="center" w:pos="4475"/>
        </w:tabs>
        <w:spacing w:line="560" w:lineRule="exact"/>
        <w:ind w:firstLine="645"/>
        <w:rPr>
          <w:rFonts w:hint="eastAsia" w:ascii="黑体" w:eastAsia="黑体"/>
          <w:color w:val="auto"/>
          <w:szCs w:val="32"/>
        </w:rPr>
      </w:pPr>
      <w:r>
        <w:rPr>
          <w:rFonts w:hint="eastAsia" w:ascii="黑体" w:eastAsia="黑体"/>
          <w:color w:val="auto"/>
          <w:szCs w:val="32"/>
          <w:lang w:eastAsia="zh-CN"/>
        </w:rPr>
        <w:t>六</w:t>
      </w:r>
      <w:r>
        <w:rPr>
          <w:rFonts w:hint="eastAsia" w:ascii="黑体" w:eastAsia="黑体"/>
          <w:color w:val="auto"/>
          <w:szCs w:val="32"/>
        </w:rPr>
        <w:t>、一般公共预算“三公”经费支出情况说明</w:t>
      </w:r>
    </w:p>
    <w:p w14:paraId="58F8C327">
      <w:pPr>
        <w:tabs>
          <w:tab w:val="center" w:pos="4475"/>
        </w:tabs>
        <w:spacing w:line="560" w:lineRule="exact"/>
        <w:ind w:firstLine="645"/>
        <w:rPr>
          <w:rFonts w:hint="eastAsia" w:ascii="仿宋_GB2312" w:hAnsi="宋体"/>
          <w:color w:val="auto"/>
          <w:szCs w:val="32"/>
        </w:rPr>
      </w:pPr>
      <w:r>
        <w:rPr>
          <w:rFonts w:hint="eastAsia" w:ascii="仿宋_GB2312" w:hAnsi="宋体"/>
          <w:color w:val="auto"/>
          <w:szCs w:val="32"/>
        </w:rPr>
        <w:t>我单位</w:t>
      </w:r>
      <w:r>
        <w:rPr>
          <w:rFonts w:hint="eastAsia" w:ascii="仿宋_GB2312"/>
          <w:color w:val="auto"/>
        </w:rPr>
        <w:t>202</w:t>
      </w:r>
      <w:r>
        <w:rPr>
          <w:rFonts w:hint="eastAsia" w:ascii="仿宋_GB2312"/>
          <w:color w:val="auto"/>
          <w:lang w:val="en-US" w:eastAsia="zh-CN"/>
        </w:rPr>
        <w:t>5</w:t>
      </w:r>
      <w:r>
        <w:rPr>
          <w:rFonts w:hint="eastAsia" w:ascii="仿宋_GB2312"/>
          <w:color w:val="auto"/>
        </w:rPr>
        <w:t>年一般公共预算</w:t>
      </w:r>
      <w:r>
        <w:rPr>
          <w:rFonts w:hint="eastAsia" w:ascii="仿宋_GB2312"/>
          <w:bCs/>
          <w:color w:val="auto"/>
        </w:rPr>
        <w:t>安排的“三公”经费支出预算</w:t>
      </w:r>
      <w:r>
        <w:rPr>
          <w:rFonts w:hint="eastAsia" w:ascii="仿宋_GB2312"/>
          <w:bCs/>
          <w:color w:val="auto"/>
          <w:lang w:val="en-US" w:eastAsia="zh-CN"/>
        </w:rPr>
        <w:t>3.36</w:t>
      </w:r>
      <w:r>
        <w:rPr>
          <w:rFonts w:hint="eastAsia" w:ascii="仿宋_GB2312"/>
          <w:bCs/>
          <w:color w:val="auto"/>
        </w:rPr>
        <w:t>万元，同口径比202</w:t>
      </w:r>
      <w:r>
        <w:rPr>
          <w:rFonts w:hint="eastAsia" w:ascii="仿宋_GB2312"/>
          <w:bCs/>
          <w:color w:val="auto"/>
          <w:lang w:val="en-US" w:eastAsia="zh-CN"/>
        </w:rPr>
        <w:t>4</w:t>
      </w:r>
      <w:r>
        <w:rPr>
          <w:rFonts w:hint="eastAsia" w:ascii="仿宋_GB2312"/>
          <w:bCs/>
          <w:color w:val="auto"/>
        </w:rPr>
        <w:t>年减少</w:t>
      </w:r>
      <w:r>
        <w:rPr>
          <w:rFonts w:hint="eastAsia" w:ascii="仿宋_GB2312"/>
          <w:bCs/>
          <w:color w:val="auto"/>
          <w:lang w:val="en-US" w:eastAsia="zh-CN"/>
        </w:rPr>
        <w:t>0.87</w:t>
      </w:r>
      <w:r>
        <w:rPr>
          <w:rFonts w:hint="eastAsia" w:ascii="仿宋_GB2312"/>
          <w:bCs/>
          <w:color w:val="auto"/>
        </w:rPr>
        <w:t>万元，下降</w:t>
      </w:r>
      <w:r>
        <w:rPr>
          <w:rFonts w:hint="eastAsia" w:ascii="仿宋_GB2312"/>
          <w:bCs/>
          <w:color w:val="auto"/>
          <w:lang w:val="en-US" w:eastAsia="zh-CN"/>
        </w:rPr>
        <w:t>20.57</w:t>
      </w:r>
      <w:r>
        <w:rPr>
          <w:rFonts w:hint="eastAsia" w:ascii="仿宋_GB2312"/>
          <w:bCs/>
          <w:color w:val="auto"/>
        </w:rPr>
        <w:t>%，具体如下：</w:t>
      </w:r>
    </w:p>
    <w:p w14:paraId="3C2C3576">
      <w:pPr>
        <w:numPr>
          <w:ilvl w:val="0"/>
          <w:numId w:val="1"/>
        </w:numPr>
        <w:tabs>
          <w:tab w:val="center" w:pos="4475"/>
        </w:tabs>
        <w:spacing w:line="560" w:lineRule="exact"/>
        <w:ind w:firstLine="645"/>
        <w:rPr>
          <w:rFonts w:hint="eastAsia" w:ascii="仿宋_GB2312" w:hAnsi="宋体"/>
          <w:color w:val="auto"/>
          <w:szCs w:val="32"/>
          <w:lang w:eastAsia="zh-CN"/>
        </w:rPr>
      </w:pPr>
      <w:r>
        <w:rPr>
          <w:rFonts w:hint="eastAsia" w:ascii="仿宋_GB2312"/>
          <w:color w:val="auto"/>
        </w:rPr>
        <w:t>因公出国（境）费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p>
    <w:p w14:paraId="24928716">
      <w:pPr>
        <w:numPr>
          <w:ilvl w:val="0"/>
          <w:numId w:val="0"/>
        </w:numPr>
        <w:tabs>
          <w:tab w:val="center" w:pos="4475"/>
        </w:tabs>
        <w:spacing w:line="560" w:lineRule="exact"/>
        <w:ind w:firstLine="640" w:firstLineChars="200"/>
        <w:rPr>
          <w:rFonts w:hint="eastAsia" w:ascii="仿宋_GB2312" w:hAnsi="宋体"/>
          <w:color w:val="auto"/>
          <w:szCs w:val="32"/>
        </w:rPr>
      </w:pPr>
      <w:r>
        <w:rPr>
          <w:rFonts w:hint="eastAsia" w:ascii="仿宋_GB2312"/>
          <w:color w:val="auto"/>
          <w:lang w:eastAsia="zh-CN"/>
        </w:rPr>
        <w:t>（二）</w:t>
      </w:r>
      <w:r>
        <w:rPr>
          <w:rFonts w:hint="eastAsia" w:ascii="仿宋_GB2312"/>
          <w:color w:val="auto"/>
        </w:rPr>
        <w:t>公务用车购置及运行费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2.88</w:t>
      </w:r>
      <w:r>
        <w:rPr>
          <w:rFonts w:hint="eastAsia" w:ascii="仿宋_GB2312" w:hAnsi="宋体"/>
          <w:color w:val="auto"/>
          <w:szCs w:val="32"/>
        </w:rPr>
        <w:t>万元，比上年减少</w:t>
      </w:r>
      <w:r>
        <w:rPr>
          <w:rFonts w:hint="eastAsia" w:ascii="仿宋_GB2312" w:hAnsi="宋体"/>
          <w:color w:val="auto"/>
          <w:szCs w:val="32"/>
          <w:lang w:val="en-US" w:eastAsia="zh-CN"/>
        </w:rPr>
        <w:t>0.72</w:t>
      </w:r>
      <w:r>
        <w:rPr>
          <w:rFonts w:hint="eastAsia" w:ascii="仿宋_GB2312" w:hAnsi="宋体"/>
          <w:color w:val="auto"/>
          <w:szCs w:val="32"/>
        </w:rPr>
        <w:t>万元，下降</w:t>
      </w:r>
      <w:r>
        <w:rPr>
          <w:rFonts w:hint="eastAsia" w:ascii="仿宋_GB2312" w:hAnsi="宋体"/>
          <w:color w:val="auto"/>
          <w:szCs w:val="32"/>
          <w:lang w:val="en-US" w:eastAsia="zh-CN"/>
        </w:rPr>
        <w:t>20</w:t>
      </w:r>
      <w:r>
        <w:rPr>
          <w:rFonts w:hint="eastAsia" w:ascii="仿宋_GB2312" w:hAnsi="宋体"/>
          <w:color w:val="auto"/>
          <w:szCs w:val="32"/>
        </w:rPr>
        <w:t>%</w:t>
      </w:r>
      <w:r>
        <w:rPr>
          <w:rFonts w:hint="eastAsia" w:ascii="仿宋_GB2312" w:hAnsi="宋体"/>
          <w:color w:val="auto"/>
          <w:szCs w:val="32"/>
          <w:lang w:eastAsia="zh-CN"/>
        </w:rPr>
        <w:t>，</w:t>
      </w:r>
      <w:r>
        <w:rPr>
          <w:rFonts w:hint="eastAsia" w:ascii="仿宋_GB2312" w:hAnsi="宋体"/>
          <w:color w:val="auto"/>
          <w:szCs w:val="32"/>
        </w:rPr>
        <w:t>其中：</w:t>
      </w:r>
    </w:p>
    <w:p w14:paraId="2D8C2570">
      <w:pPr>
        <w:numPr>
          <w:ilvl w:val="0"/>
          <w:numId w:val="1"/>
        </w:numPr>
        <w:tabs>
          <w:tab w:val="center" w:pos="4475"/>
        </w:tabs>
        <w:spacing w:line="560" w:lineRule="exact"/>
        <w:ind w:firstLine="645"/>
        <w:rPr>
          <w:rFonts w:hint="eastAsia" w:ascii="仿宋_GB2312" w:hAnsi="宋体"/>
          <w:color w:val="auto"/>
          <w:szCs w:val="32"/>
          <w:lang w:eastAsia="zh-CN"/>
        </w:rPr>
      </w:pPr>
      <w:r>
        <w:rPr>
          <w:rFonts w:hint="eastAsia" w:ascii="仿宋_GB2312" w:hAnsi="宋体"/>
          <w:color w:val="auto"/>
          <w:szCs w:val="32"/>
        </w:rPr>
        <w:t>公务用车购置费202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hAnsi="宋体"/>
          <w:color w:val="auto"/>
          <w:szCs w:val="32"/>
          <w:lang w:eastAsia="zh-CN"/>
        </w:rPr>
        <w:t>与上一年持平。</w:t>
      </w:r>
    </w:p>
    <w:p w14:paraId="49930F17">
      <w:pPr>
        <w:tabs>
          <w:tab w:val="center" w:pos="4475"/>
        </w:tabs>
        <w:spacing w:line="560" w:lineRule="exact"/>
        <w:ind w:firstLine="645"/>
        <w:rPr>
          <w:rFonts w:hint="eastAsia" w:ascii="黑体" w:eastAsia="黑体"/>
          <w:color w:val="auto"/>
          <w:szCs w:val="32"/>
          <w:lang w:eastAsia="zh-CN"/>
        </w:rPr>
      </w:pPr>
      <w:r>
        <w:rPr>
          <w:rFonts w:hint="eastAsia" w:ascii="仿宋_GB2312" w:hAnsi="宋体"/>
          <w:color w:val="auto"/>
          <w:szCs w:val="32"/>
        </w:rPr>
        <w:t>公务用车运行维护费202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2.88</w:t>
      </w:r>
      <w:r>
        <w:rPr>
          <w:rFonts w:hint="eastAsia" w:ascii="仿宋_GB2312" w:hAnsi="宋体"/>
          <w:color w:val="auto"/>
          <w:szCs w:val="32"/>
        </w:rPr>
        <w:t>万元，比上年减少</w:t>
      </w:r>
      <w:r>
        <w:rPr>
          <w:rFonts w:hint="eastAsia" w:ascii="仿宋_GB2312" w:hAnsi="宋体"/>
          <w:color w:val="auto"/>
          <w:szCs w:val="32"/>
          <w:lang w:val="en-US" w:eastAsia="zh-CN"/>
        </w:rPr>
        <w:t>0.72</w:t>
      </w:r>
      <w:r>
        <w:rPr>
          <w:rFonts w:hint="eastAsia" w:ascii="仿宋_GB2312" w:hAnsi="宋体"/>
          <w:color w:val="auto"/>
          <w:szCs w:val="32"/>
        </w:rPr>
        <w:t>万元，下降</w:t>
      </w:r>
      <w:r>
        <w:rPr>
          <w:rFonts w:hint="eastAsia" w:ascii="仿宋_GB2312" w:hAnsi="宋体"/>
          <w:color w:val="auto"/>
          <w:szCs w:val="32"/>
          <w:lang w:val="en-US" w:eastAsia="zh-CN"/>
        </w:rPr>
        <w:t>20</w:t>
      </w:r>
      <w:r>
        <w:rPr>
          <w:rFonts w:hint="eastAsia" w:ascii="仿宋_GB2312" w:hAnsi="宋体"/>
          <w:color w:val="auto"/>
          <w:szCs w:val="32"/>
        </w:rPr>
        <w:t>%</w:t>
      </w:r>
      <w:r>
        <w:rPr>
          <w:rFonts w:hint="eastAsia" w:ascii="仿宋_GB2312" w:hAnsi="宋体"/>
          <w:color w:val="auto"/>
          <w:szCs w:val="32"/>
          <w:lang w:eastAsia="zh-CN"/>
        </w:rPr>
        <w:t>，</w:t>
      </w:r>
      <w:r>
        <w:rPr>
          <w:rFonts w:hint="eastAsia" w:ascii="仿宋_GB2312" w:hAnsi="Arial" w:cs="Arial"/>
          <w:color w:val="auto"/>
          <w:kern w:val="0"/>
        </w:rPr>
        <w:t>减少的主要原因是</w:t>
      </w:r>
      <w:r>
        <w:rPr>
          <w:rFonts w:hint="eastAsia" w:ascii="仿宋_GB2312"/>
          <w:color w:val="auto"/>
          <w:sz w:val="32"/>
          <w:szCs w:val="32"/>
          <w:lang w:val="en-US" w:eastAsia="zh-CN"/>
        </w:rPr>
        <w:t>压缩三公经费支出</w:t>
      </w:r>
      <w:r>
        <w:rPr>
          <w:rFonts w:hint="eastAsia" w:ascii="仿宋_GB2312" w:hAnsi="Arial" w:cs="Arial"/>
          <w:color w:val="auto"/>
          <w:kern w:val="0"/>
        </w:rPr>
        <w:t>。</w:t>
      </w:r>
    </w:p>
    <w:p w14:paraId="4772B8B8">
      <w:pPr>
        <w:tabs>
          <w:tab w:val="center" w:pos="4475"/>
        </w:tabs>
        <w:spacing w:line="560" w:lineRule="exact"/>
        <w:ind w:firstLine="645"/>
        <w:rPr>
          <w:rFonts w:hint="eastAsia" w:ascii="仿宋_GB2312" w:hAnsi="Arial" w:cs="Arial"/>
          <w:color w:val="auto"/>
          <w:kern w:val="0"/>
        </w:rPr>
      </w:pPr>
      <w:r>
        <w:rPr>
          <w:rFonts w:hint="eastAsia" w:ascii="仿宋_GB2312"/>
          <w:color w:val="auto"/>
          <w:lang w:eastAsia="zh-CN"/>
        </w:rPr>
        <w:t>（三）</w:t>
      </w:r>
      <w:r>
        <w:rPr>
          <w:rFonts w:hint="eastAsia" w:ascii="仿宋_GB2312"/>
          <w:color w:val="auto"/>
        </w:rPr>
        <w:t>公务接待费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0.48</w:t>
      </w:r>
      <w:r>
        <w:rPr>
          <w:rFonts w:hint="eastAsia" w:ascii="仿宋_GB2312" w:hAnsi="宋体"/>
          <w:color w:val="auto"/>
          <w:szCs w:val="32"/>
        </w:rPr>
        <w:t>万元，比上年减少</w:t>
      </w:r>
      <w:r>
        <w:rPr>
          <w:rFonts w:hint="eastAsia" w:ascii="仿宋_GB2312" w:hAnsi="宋体"/>
          <w:color w:val="auto"/>
          <w:szCs w:val="32"/>
          <w:lang w:val="en-US" w:eastAsia="zh-CN"/>
        </w:rPr>
        <w:t>0.15</w:t>
      </w:r>
      <w:r>
        <w:rPr>
          <w:rFonts w:hint="eastAsia" w:ascii="仿宋_GB2312" w:hAnsi="宋体"/>
          <w:color w:val="auto"/>
          <w:szCs w:val="32"/>
        </w:rPr>
        <w:t>万元，下降</w:t>
      </w:r>
      <w:r>
        <w:rPr>
          <w:rFonts w:hint="eastAsia" w:ascii="仿宋_GB2312" w:hAnsi="宋体"/>
          <w:color w:val="auto"/>
          <w:szCs w:val="32"/>
          <w:lang w:val="en-US" w:eastAsia="zh-CN"/>
        </w:rPr>
        <w:t>23.81</w:t>
      </w:r>
      <w:r>
        <w:rPr>
          <w:rFonts w:hint="eastAsia" w:ascii="仿宋_GB2312" w:hAnsi="宋体"/>
          <w:color w:val="auto"/>
          <w:szCs w:val="32"/>
        </w:rPr>
        <w:t>%，</w:t>
      </w:r>
      <w:r>
        <w:rPr>
          <w:rFonts w:hint="eastAsia" w:ascii="仿宋_GB2312" w:hAnsi="Arial" w:cs="Arial"/>
          <w:color w:val="auto"/>
          <w:kern w:val="0"/>
        </w:rPr>
        <w:t>减少的主要原因是</w:t>
      </w:r>
      <w:r>
        <w:rPr>
          <w:rFonts w:hint="eastAsia" w:ascii="仿宋_GB2312"/>
          <w:color w:val="auto"/>
          <w:sz w:val="32"/>
          <w:szCs w:val="32"/>
          <w:lang w:val="en-US" w:eastAsia="zh-CN"/>
        </w:rPr>
        <w:t>压缩三公经费支出</w:t>
      </w:r>
      <w:r>
        <w:rPr>
          <w:rFonts w:hint="eastAsia" w:ascii="仿宋_GB2312" w:hAnsi="Arial" w:cs="Arial"/>
          <w:color w:val="auto"/>
          <w:kern w:val="0"/>
        </w:rPr>
        <w:t>。</w:t>
      </w:r>
    </w:p>
    <w:p w14:paraId="13B95747">
      <w:pPr>
        <w:tabs>
          <w:tab w:val="center" w:pos="4475"/>
        </w:tabs>
        <w:spacing w:line="560" w:lineRule="exact"/>
        <w:ind w:firstLine="645"/>
        <w:rPr>
          <w:rFonts w:hint="eastAsia" w:ascii="楷体_GB2312" w:hAnsi="楷体_GB2312" w:eastAsia="楷体_GB2312" w:cs="楷体_GB2312"/>
          <w:color w:val="auto"/>
          <w:szCs w:val="32"/>
        </w:rPr>
      </w:pPr>
      <w:r>
        <w:rPr>
          <w:rFonts w:hint="eastAsia" w:ascii="黑体" w:eastAsia="黑体"/>
          <w:color w:val="auto"/>
          <w:szCs w:val="32"/>
          <w:lang w:eastAsia="zh-CN"/>
        </w:rPr>
        <w:t>七、</w:t>
      </w:r>
      <w:r>
        <w:rPr>
          <w:rFonts w:hint="eastAsia" w:ascii="黑体" w:hAnsi="黑体" w:eastAsia="黑体" w:cs="黑体"/>
          <w:color w:val="auto"/>
          <w:szCs w:val="32"/>
        </w:rPr>
        <w:t>机关运行经费安排情况说明</w:t>
      </w:r>
    </w:p>
    <w:p w14:paraId="7A752FA3">
      <w:pPr>
        <w:tabs>
          <w:tab w:val="center" w:pos="4475"/>
        </w:tabs>
        <w:spacing w:line="560" w:lineRule="exact"/>
        <w:ind w:firstLine="645"/>
        <w:rPr>
          <w:rFonts w:hint="eastAsia" w:ascii="仿宋_GB2312" w:hAnsi="宋体" w:eastAsia="仿宋_GB2312"/>
          <w:b/>
          <w:bCs/>
          <w:color w:val="auto"/>
          <w:szCs w:val="32"/>
          <w:highlight w:val="none"/>
          <w:u w:val="single"/>
          <w:lang w:eastAsia="zh-CN"/>
        </w:rPr>
      </w:pPr>
      <w:r>
        <w:rPr>
          <w:rFonts w:hint="eastAsia" w:ascii="仿宋_GB2312" w:hAnsi="宋体" w:cs="Times New Roman"/>
          <w:color w:val="auto"/>
          <w:szCs w:val="32"/>
          <w:highlight w:val="none"/>
          <w:lang w:eastAsia="zh-CN"/>
        </w:rPr>
        <w:t>我单位事业单位运行经费主要包括</w:t>
      </w:r>
      <w:r>
        <w:rPr>
          <w:rFonts w:hint="eastAsia" w:ascii="仿宋_GB2312" w:eastAsia="仿宋_GB2312"/>
          <w:color w:val="auto"/>
          <w:sz w:val="32"/>
          <w:szCs w:val="32"/>
          <w:highlight w:val="none"/>
        </w:rPr>
        <w:t>办公费、印刷费、水电费、邮电费、邮电费、差旅费、维修（护）费、会议费、培训费、公务接待费、公务用车运行维护费及其他商品和服务支出</w:t>
      </w:r>
      <w:r>
        <w:rPr>
          <w:rFonts w:hint="eastAsia" w:ascii="仿宋_GB2312"/>
          <w:color w:val="auto"/>
          <w:sz w:val="32"/>
          <w:szCs w:val="32"/>
          <w:highlight w:val="none"/>
          <w:lang w:eastAsia="zh-CN"/>
        </w:rPr>
        <w:t>。</w:t>
      </w:r>
      <w:r>
        <w:rPr>
          <w:rFonts w:hint="eastAsia" w:ascii="仿宋_GB2312" w:hAnsi="宋体" w:cs="Times New Roman"/>
          <w:color w:val="auto"/>
          <w:szCs w:val="32"/>
          <w:highlight w:val="none"/>
          <w:lang w:eastAsia="zh-CN"/>
        </w:rPr>
        <w:t>我单位</w:t>
      </w:r>
      <w:r>
        <w:rPr>
          <w:rFonts w:hint="eastAsia" w:ascii="仿宋_GB2312" w:hAnsi="宋体" w:cs="Times New Roman"/>
          <w:color w:val="auto"/>
          <w:szCs w:val="32"/>
          <w:highlight w:val="none"/>
          <w:lang w:val="en-US" w:eastAsia="zh-CN"/>
        </w:rPr>
        <w:t>2025年</w:t>
      </w:r>
      <w:r>
        <w:rPr>
          <w:rFonts w:hint="eastAsia" w:ascii="仿宋_GB2312" w:hAnsi="宋体" w:cs="Times New Roman"/>
          <w:color w:val="auto"/>
          <w:szCs w:val="32"/>
          <w:highlight w:val="none"/>
          <w:lang w:eastAsia="zh-CN"/>
        </w:rPr>
        <w:t>事业单位</w:t>
      </w:r>
      <w:r>
        <w:rPr>
          <w:rFonts w:hint="eastAsia" w:ascii="仿宋_GB2312" w:hAnsi="宋体" w:cs="Times New Roman"/>
          <w:color w:val="auto"/>
          <w:szCs w:val="32"/>
          <w:highlight w:val="none"/>
          <w:lang w:val="en-US" w:eastAsia="zh-CN"/>
        </w:rPr>
        <w:t>运行经费预算31.59万元，较上年减少8.1</w:t>
      </w:r>
      <w:r>
        <w:rPr>
          <w:rFonts w:hint="eastAsia" w:ascii="仿宋_GB2312"/>
          <w:color w:val="auto"/>
          <w:sz w:val="32"/>
          <w:szCs w:val="32"/>
          <w:lang w:val="en" w:eastAsia="zh-CN"/>
        </w:rPr>
        <w:t>万元，</w:t>
      </w:r>
      <w:r>
        <w:rPr>
          <w:rFonts w:hint="eastAsia" w:ascii="仿宋_GB2312"/>
          <w:color w:val="auto"/>
          <w:sz w:val="32"/>
          <w:szCs w:val="32"/>
          <w:lang w:eastAsia="zh-CN"/>
        </w:rPr>
        <w:t>下降</w:t>
      </w:r>
      <w:r>
        <w:rPr>
          <w:rFonts w:hint="eastAsia" w:ascii="仿宋_GB2312"/>
          <w:color w:val="auto"/>
          <w:sz w:val="32"/>
          <w:szCs w:val="32"/>
          <w:lang w:val="en-US" w:eastAsia="zh-CN"/>
        </w:rPr>
        <w:t>20.41%，减少的主要原因是压缩预算支出。</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629446C8">
      <w:pPr>
        <w:tabs>
          <w:tab w:val="center" w:pos="4475"/>
        </w:tabs>
        <w:spacing w:line="560" w:lineRule="exact"/>
        <w:ind w:firstLine="645"/>
        <w:rPr>
          <w:rFonts w:hint="eastAsia" w:ascii="仿宋_GB2312" w:hAnsi="宋体" w:eastAsia="仿宋_GB2312"/>
          <w:szCs w:val="32"/>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w:t>
      </w:r>
      <w:r>
        <w:rPr>
          <w:rFonts w:hint="eastAsia" w:ascii="仿宋_GB2312" w:hAnsi="宋体"/>
          <w:szCs w:val="32"/>
          <w:lang w:eastAsia="zh-CN"/>
        </w:rPr>
        <w:t>无</w:t>
      </w:r>
      <w:r>
        <w:rPr>
          <w:rFonts w:hint="eastAsia" w:ascii="仿宋_GB2312" w:hAnsi="宋体"/>
          <w:szCs w:val="32"/>
        </w:rPr>
        <w:t>政府采购预算</w:t>
      </w:r>
      <w:r>
        <w:rPr>
          <w:rFonts w:hint="eastAsia" w:ascii="仿宋_GB2312" w:hAnsi="宋体"/>
          <w:szCs w:val="32"/>
          <w:lang w:eastAsia="zh-CN"/>
        </w:rPr>
        <w:t>。</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spacing w:line="460" w:lineRule="exact"/>
        <w:ind w:firstLine="640" w:firstLineChars="200"/>
        <w:rPr>
          <w:rFonts w:hint="eastAsia" w:ascii="黑体" w:hAnsi="Arial" w:eastAsia="仿宋_GB2312" w:cs="Arial"/>
          <w:b w:val="0"/>
          <w:bCs w:val="0"/>
          <w:kern w:val="0"/>
          <w:u w:val="none"/>
          <w:lang w:eastAsia="zh-CN"/>
        </w:rPr>
      </w:pPr>
      <w:r>
        <w:rPr>
          <w:rFonts w:hint="eastAsia" w:ascii="仿宋_GB2312" w:eastAsia="仿宋_GB2312"/>
          <w:sz w:val="32"/>
          <w:szCs w:val="32"/>
          <w:highlight w:val="none"/>
        </w:rPr>
        <w:t>目前，本</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共有在编公务用车</w:t>
      </w:r>
      <w:r>
        <w:rPr>
          <w:rFonts w:hint="eastAsia" w:ascii="仿宋_GB2312"/>
          <w:sz w:val="32"/>
          <w:szCs w:val="32"/>
          <w:highlight w:val="none"/>
          <w:lang w:val="en-US" w:eastAsia="zh-CN"/>
        </w:rPr>
        <w:t>2</w:t>
      </w:r>
      <w:r>
        <w:rPr>
          <w:rFonts w:hint="eastAsia" w:ascii="仿宋_GB2312" w:eastAsia="仿宋_GB2312"/>
          <w:sz w:val="32"/>
          <w:szCs w:val="32"/>
          <w:highlight w:val="none"/>
        </w:rPr>
        <w:t>辆，</w:t>
      </w:r>
      <w:r>
        <w:rPr>
          <w:rFonts w:hint="eastAsia" w:ascii="仿宋_GB2312"/>
          <w:sz w:val="32"/>
          <w:szCs w:val="32"/>
          <w:highlight w:val="none"/>
          <w:lang w:eastAsia="zh-CN"/>
        </w:rPr>
        <w:t>信息化设备</w:t>
      </w:r>
      <w:r>
        <w:rPr>
          <w:rFonts w:hint="eastAsia" w:ascii="仿宋_GB2312"/>
          <w:sz w:val="32"/>
          <w:szCs w:val="32"/>
          <w:highlight w:val="none"/>
          <w:lang w:val="en-US" w:eastAsia="zh-CN"/>
        </w:rPr>
        <w:t>35</w:t>
      </w:r>
      <w:r>
        <w:rPr>
          <w:rFonts w:hint="eastAsia" w:ascii="仿宋_GB2312" w:eastAsia="仿宋_GB2312"/>
          <w:sz w:val="32"/>
          <w:szCs w:val="32"/>
          <w:highlight w:val="none"/>
        </w:rPr>
        <w:t>台（套）</w:t>
      </w:r>
      <w:r>
        <w:rPr>
          <w:rFonts w:hint="eastAsia" w:ascii="仿宋_GB2312"/>
          <w:sz w:val="32"/>
          <w:szCs w:val="32"/>
          <w:highlight w:val="none"/>
          <w:lang w:eastAsia="zh-CN"/>
        </w:rPr>
        <w:t>，办公设备</w:t>
      </w:r>
      <w:r>
        <w:rPr>
          <w:rFonts w:hint="eastAsia" w:ascii="仿宋_GB2312"/>
          <w:sz w:val="32"/>
          <w:szCs w:val="32"/>
          <w:highlight w:val="none"/>
          <w:lang w:val="en-US" w:eastAsia="zh-CN"/>
        </w:rPr>
        <w:t>50</w:t>
      </w:r>
      <w:r>
        <w:rPr>
          <w:rFonts w:hint="eastAsia" w:ascii="仿宋_GB2312" w:eastAsia="仿宋_GB2312"/>
          <w:sz w:val="32"/>
          <w:szCs w:val="32"/>
          <w:highlight w:val="none"/>
        </w:rPr>
        <w:t>台（套）</w:t>
      </w:r>
      <w:r>
        <w:rPr>
          <w:rFonts w:hint="eastAsia" w:ascii="仿宋_GB2312"/>
          <w:sz w:val="32"/>
          <w:szCs w:val="32"/>
          <w:highlight w:val="none"/>
          <w:lang w:eastAsia="zh-CN"/>
        </w:rPr>
        <w:t>，</w:t>
      </w:r>
      <w:r>
        <w:rPr>
          <w:rFonts w:hint="eastAsia" w:ascii="仿宋_GB2312" w:eastAsia="仿宋_GB2312"/>
          <w:sz w:val="32"/>
          <w:szCs w:val="32"/>
          <w:highlight w:val="none"/>
        </w:rPr>
        <w:t>其他办公设备共</w:t>
      </w:r>
      <w:r>
        <w:rPr>
          <w:rFonts w:hint="eastAsia" w:ascii="仿宋_GB2312"/>
          <w:sz w:val="32"/>
          <w:szCs w:val="32"/>
          <w:highlight w:val="none"/>
          <w:lang w:val="en-US" w:eastAsia="zh-CN"/>
        </w:rPr>
        <w:t>27</w:t>
      </w:r>
      <w:r>
        <w:rPr>
          <w:rFonts w:hint="eastAsia" w:ascii="仿宋_GB2312" w:eastAsia="仿宋_GB2312"/>
          <w:sz w:val="32"/>
          <w:szCs w:val="32"/>
          <w:highlight w:val="none"/>
        </w:rPr>
        <w:t>台（套）</w:t>
      </w:r>
      <w:r>
        <w:rPr>
          <w:rFonts w:hint="eastAsia" w:ascii="仿宋_GB2312"/>
          <w:sz w:val="32"/>
          <w:szCs w:val="32"/>
          <w:highlight w:val="none"/>
          <w:lang w:eastAsia="zh-CN"/>
        </w:rPr>
        <w:t>，家具用具</w:t>
      </w:r>
      <w:r>
        <w:rPr>
          <w:rFonts w:hint="eastAsia" w:ascii="仿宋_GB2312"/>
          <w:sz w:val="32"/>
          <w:szCs w:val="32"/>
          <w:highlight w:val="none"/>
          <w:lang w:val="en-US" w:eastAsia="zh-CN"/>
        </w:rPr>
        <w:t>13件</w:t>
      </w:r>
      <w:r>
        <w:rPr>
          <w:rFonts w:hint="eastAsia" w:ascii="仿宋_GB2312" w:hAnsi="宋体"/>
          <w:b w:val="0"/>
          <w:bCs w:val="0"/>
          <w:szCs w:val="32"/>
          <w:highlight w:val="none"/>
          <w:u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119.77</w:t>
      </w:r>
      <w:r>
        <w:rPr>
          <w:rFonts w:hint="eastAsia" w:ascii="仿宋_GB2312" w:hAnsi="Times New Roman" w:eastAsia="仿宋_GB2312" w:cs="仿宋_GB2312"/>
          <w:b w:val="0"/>
          <w:bCs w:val="0"/>
          <w:caps w:val="0"/>
          <w:color w:val="auto"/>
          <w:kern w:val="2"/>
          <w:sz w:val="32"/>
          <w:szCs w:val="32"/>
          <w:vertAlign w:val="baseline"/>
          <w:lang w:val="en-US" w:eastAsia="zh-CN" w:bidi="ar"/>
        </w:rPr>
        <w:t>万元。</w:t>
      </w:r>
    </w:p>
    <w:p w14:paraId="111D9D22">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106"/>
        <w:gridCol w:w="3586"/>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noWrap w:val="0"/>
            <w:vAlign w:val="top"/>
          </w:tcPr>
          <w:p w14:paraId="08DA8C2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106" w:type="dxa"/>
            <w:noWrap w:val="0"/>
            <w:vAlign w:val="top"/>
          </w:tcPr>
          <w:p w14:paraId="195C79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3586" w:type="dxa"/>
            <w:noWrap w:val="0"/>
            <w:vAlign w:val="top"/>
          </w:tcPr>
          <w:p w14:paraId="420371F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noWrap w:val="0"/>
            <w:vAlign w:val="top"/>
          </w:tcPr>
          <w:p w14:paraId="673AEF9F">
            <w:pPr>
              <w:tabs>
                <w:tab w:val="center" w:pos="4475"/>
              </w:tabs>
              <w:spacing w:line="560" w:lineRule="exact"/>
              <w:rPr>
                <w:rFonts w:hint="eastAsia" w:ascii="仿宋_GB2312" w:hAnsi="仿宋_GB2312" w:eastAsia="仿宋_GB2312" w:cs="仿宋_GB2312"/>
                <w:szCs w:val="32"/>
                <w:vertAlign w:val="baseline"/>
                <w:lang w:eastAsia="zh-CN"/>
              </w:rPr>
            </w:pPr>
          </w:p>
          <w:p w14:paraId="3A601EFD">
            <w:pPr>
              <w:tabs>
                <w:tab w:val="center" w:pos="4475"/>
              </w:tabs>
              <w:spacing w:line="560" w:lineRule="exact"/>
              <w:rPr>
                <w:rFonts w:hint="eastAsia" w:ascii="仿宋_GB2312" w:hAnsi="仿宋_GB2312" w:eastAsia="仿宋_GB2312" w:cs="仿宋_GB2312"/>
                <w:szCs w:val="32"/>
                <w:vertAlign w:val="baseline"/>
                <w:lang w:eastAsia="zh-CN"/>
              </w:rPr>
            </w:pPr>
          </w:p>
          <w:p w14:paraId="703FAC8D">
            <w:pPr>
              <w:tabs>
                <w:tab w:val="center" w:pos="4475"/>
              </w:tabs>
              <w:spacing w:line="560" w:lineRule="exact"/>
              <w:rPr>
                <w:rFonts w:hint="eastAsia" w:ascii="仿宋_GB2312" w:hAnsi="仿宋_GB2312" w:eastAsia="仿宋_GB2312" w:cs="仿宋_GB2312"/>
                <w:szCs w:val="32"/>
                <w:vertAlign w:val="baseline"/>
                <w:lang w:eastAsia="zh-CN"/>
              </w:rPr>
            </w:pPr>
          </w:p>
          <w:p w14:paraId="566E8A82">
            <w:pPr>
              <w:tabs>
                <w:tab w:val="center" w:pos="4475"/>
              </w:tabs>
              <w:spacing w:line="560" w:lineRule="exact"/>
              <w:rPr>
                <w:rFonts w:hint="eastAsia" w:ascii="仿宋_GB2312" w:hAnsi="仿宋_GB2312" w:eastAsia="仿宋_GB2312" w:cs="仿宋_GB2312"/>
                <w:szCs w:val="32"/>
                <w:vertAlign w:val="baseline"/>
                <w:lang w:eastAsia="zh-CN"/>
              </w:rPr>
            </w:pPr>
          </w:p>
          <w:p w14:paraId="7AED4798">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eastAsia="仿宋_GB2312" w:cs="仿宋_GB2312"/>
                <w:szCs w:val="32"/>
                <w:vertAlign w:val="baseline"/>
                <w:lang w:eastAsia="zh-CN"/>
              </w:rPr>
              <w:t>柳江区林长制经费</w:t>
            </w:r>
          </w:p>
        </w:tc>
        <w:tc>
          <w:tcPr>
            <w:tcW w:w="2106" w:type="dxa"/>
            <w:noWrap w:val="0"/>
            <w:vAlign w:val="top"/>
          </w:tcPr>
          <w:p w14:paraId="3B54C229">
            <w:pPr>
              <w:tabs>
                <w:tab w:val="center" w:pos="4475"/>
              </w:tabs>
              <w:spacing w:line="560" w:lineRule="exact"/>
              <w:jc w:val="center"/>
              <w:rPr>
                <w:rFonts w:hint="eastAsia" w:ascii="仿宋_GB2312" w:hAnsi="仿宋_GB2312" w:cs="仿宋_GB2312"/>
                <w:szCs w:val="32"/>
                <w:vertAlign w:val="baseline"/>
                <w:lang w:val="en-US" w:eastAsia="zh-CN"/>
              </w:rPr>
            </w:pPr>
          </w:p>
          <w:p w14:paraId="663EDAE0">
            <w:pPr>
              <w:tabs>
                <w:tab w:val="center" w:pos="4475"/>
              </w:tabs>
              <w:spacing w:line="560" w:lineRule="exact"/>
              <w:jc w:val="center"/>
              <w:rPr>
                <w:rFonts w:hint="eastAsia" w:ascii="仿宋_GB2312" w:hAnsi="仿宋_GB2312" w:cs="仿宋_GB2312"/>
                <w:szCs w:val="32"/>
                <w:vertAlign w:val="baseline"/>
                <w:lang w:val="en-US" w:eastAsia="zh-CN"/>
              </w:rPr>
            </w:pPr>
          </w:p>
          <w:p w14:paraId="51FD8C35">
            <w:pPr>
              <w:tabs>
                <w:tab w:val="center" w:pos="4475"/>
              </w:tabs>
              <w:spacing w:line="560" w:lineRule="exact"/>
              <w:jc w:val="center"/>
              <w:rPr>
                <w:rFonts w:hint="eastAsia" w:ascii="仿宋_GB2312" w:hAnsi="仿宋_GB2312" w:cs="仿宋_GB2312"/>
                <w:szCs w:val="32"/>
                <w:vertAlign w:val="baseline"/>
                <w:lang w:val="en-US" w:eastAsia="zh-CN"/>
              </w:rPr>
            </w:pPr>
          </w:p>
          <w:p w14:paraId="47715449">
            <w:pPr>
              <w:tabs>
                <w:tab w:val="center" w:pos="4475"/>
              </w:tabs>
              <w:spacing w:line="560" w:lineRule="exact"/>
              <w:jc w:val="center"/>
              <w:rPr>
                <w:rFonts w:hint="eastAsia" w:ascii="仿宋_GB2312" w:hAnsi="仿宋_GB2312" w:cs="仿宋_GB2312"/>
                <w:szCs w:val="32"/>
                <w:vertAlign w:val="baseline"/>
                <w:lang w:val="en-US" w:eastAsia="zh-CN"/>
              </w:rPr>
            </w:pPr>
          </w:p>
          <w:p w14:paraId="5DA3BF4A">
            <w:pPr>
              <w:tabs>
                <w:tab w:val="center" w:pos="4475"/>
              </w:tabs>
              <w:spacing w:line="560" w:lineRule="exact"/>
              <w:jc w:val="center"/>
              <w:rPr>
                <w:rFonts w:hint="eastAsia" w:ascii="仿宋_GB2312" w:hAnsi="仿宋_GB2312" w:cs="仿宋_GB2312"/>
                <w:szCs w:val="32"/>
                <w:vertAlign w:val="baseline"/>
                <w:lang w:val="en-US" w:eastAsia="zh-CN"/>
              </w:rPr>
            </w:pPr>
          </w:p>
          <w:p w14:paraId="368821C9">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119.77</w:t>
            </w:r>
          </w:p>
        </w:tc>
        <w:tc>
          <w:tcPr>
            <w:tcW w:w="3586" w:type="dxa"/>
            <w:noWrap w:val="0"/>
            <w:vAlign w:val="top"/>
          </w:tcPr>
          <w:p w14:paraId="3EE47E78">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仿宋_GB2312" w:cs="仿宋_GB2312"/>
                <w:sz w:val="24"/>
                <w:szCs w:val="24"/>
                <w:vertAlign w:val="baseline"/>
                <w:lang w:eastAsia="zh-CN"/>
              </w:rPr>
              <w:t>全区自上而下设立区、镇、村三级林长,建立起运转顺畅、行之有效、体系完备的林长制,覆盖全面的组织体系、严格规范的制度体系、职责明晰的责任主体,使科学有效的考核体系逐步形成建立实施林长制以后,对全区森林、草地。湿地等生态资源全部实现网格化管理,各责任区城内的生态资源得到更加有效的保护,并在严格保护中持续健康发展,总量不断扩大,量持续提升。</w:t>
            </w:r>
          </w:p>
        </w:tc>
      </w:tr>
    </w:tbl>
    <w:p w14:paraId="07BD2D98">
      <w:pPr>
        <w:tabs>
          <w:tab w:val="center" w:pos="4475"/>
        </w:tabs>
        <w:spacing w:line="560" w:lineRule="exact"/>
        <w:ind w:firstLine="645"/>
        <w:rPr>
          <w:rFonts w:hint="eastAsia" w:ascii="黑体" w:eastAsia="黑体"/>
          <w:szCs w:val="32"/>
        </w:rPr>
      </w:pP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361418C3">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第四部分：柳州市柳江区林业资源管理站2025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bookmarkStart w:id="0" w:name="_GoBack"/>
      <w:bookmarkEnd w:id="0"/>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1E6B8"/>
    <w:multiLevelType w:val="singleLevel"/>
    <w:tmpl w:val="21A1E6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26D2E"/>
    <w:rsid w:val="0A263994"/>
    <w:rsid w:val="15DD7808"/>
    <w:rsid w:val="1B4E49CE"/>
    <w:rsid w:val="21690C6D"/>
    <w:rsid w:val="2F0D4C66"/>
    <w:rsid w:val="2F0E7201"/>
    <w:rsid w:val="33190BDA"/>
    <w:rsid w:val="36190BE4"/>
    <w:rsid w:val="383F5284"/>
    <w:rsid w:val="392A132F"/>
    <w:rsid w:val="4E3B534E"/>
    <w:rsid w:val="56A2566D"/>
    <w:rsid w:val="61790893"/>
    <w:rsid w:val="6A3E1DEA"/>
    <w:rsid w:val="6DAE2E3A"/>
    <w:rsid w:val="7EEE5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5052</Words>
  <Characters>5362</Characters>
  <Lines>0</Lines>
  <Paragraphs>0</Paragraphs>
  <TotalTime>3</TotalTime>
  <ScaleCrop>false</ScaleCrop>
  <LinksUpToDate>false</LinksUpToDate>
  <CharactersWithSpaces>5408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WPS_1617072581</cp:lastModifiedBy>
  <dcterms:modified xsi:type="dcterms:W3CDTF">2025-02-13T02:54:49Z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eyJoZGlkIjoiMmVkZWY5MTQ3MWVkMGVjYzcyN2RhNGQ5Njg5MGUyNmYiLCJ1c2VySWQiOiIxMjAxNTk2MTQzIn0=</vt:lpwstr>
  </property>
  <property fmtid="{D5CDD505-2E9C-101B-9397-08002B2CF9AE}" pid="4" name="ICV">
    <vt:lpwstr>E723BE59CE2C4E01A4D68AF4D8692EE9_13</vt:lpwstr>
  </property>
</Properties>
</file>