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left="878" w:leftChars="137" w:right="-333" w:rightChars="-104" w:hanging="440" w:hangingChars="100"/>
        <w:rPr>
          <w:rFonts w:hint="eastAsia" w:ascii="黑体" w:hAnsi="宋体" w:eastAsia="黑体"/>
          <w:bCs/>
          <w:sz w:val="44"/>
          <w:szCs w:val="44"/>
          <w:highlight w:val="none"/>
        </w:rPr>
      </w:pPr>
      <w:r>
        <w:rPr>
          <w:rFonts w:hint="eastAsia" w:ascii="黑体" w:hAnsi="宋体" w:eastAsia="黑体"/>
          <w:bCs/>
          <w:sz w:val="44"/>
          <w:szCs w:val="44"/>
          <w:lang w:eastAsia="zh-CN"/>
        </w:rPr>
        <w:t>柳州市柳江区园林绿化管理所</w:t>
      </w:r>
      <w:r>
        <w:rPr>
          <w:rFonts w:hint="eastAsia" w:ascii="黑体" w:hAnsi="宋体" w:eastAsia="黑体"/>
          <w:bCs/>
          <w:sz w:val="44"/>
          <w:szCs w:val="44"/>
          <w:highlight w:val="none"/>
          <w:lang w:val="en-US" w:eastAsia="zh-CN"/>
        </w:rPr>
        <w:t>2</w:t>
      </w:r>
      <w:r>
        <w:rPr>
          <w:rFonts w:hint="eastAsia" w:ascii="黑体" w:hAnsi="宋体" w:eastAsia="黑体"/>
          <w:bCs/>
          <w:sz w:val="44"/>
          <w:szCs w:val="44"/>
          <w:highlight w:val="none"/>
          <w:lang w:eastAsia="zh-CN"/>
        </w:rPr>
        <w:t>02</w:t>
      </w:r>
      <w:r>
        <w:rPr>
          <w:rFonts w:hint="eastAsia" w:ascii="黑体" w:hAnsi="宋体" w:eastAsia="黑体"/>
          <w:bCs/>
          <w:sz w:val="44"/>
          <w:szCs w:val="44"/>
          <w:highlight w:val="none"/>
          <w:lang w:val="en-US" w:eastAsia="zh-CN"/>
        </w:rPr>
        <w:t>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pPr>
        <w:adjustRightInd w:val="0"/>
        <w:snapToGrid w:val="0"/>
        <w:spacing w:line="560" w:lineRule="exact"/>
        <w:ind w:left="878" w:leftChars="137" w:right="-333" w:rightChars="-104" w:hanging="440" w:hangingChars="100"/>
        <w:rPr>
          <w:rFonts w:hint="eastAsia" w:ascii="黑体" w:hAnsi="宋体" w:eastAsia="黑体"/>
          <w:bCs/>
          <w:sz w:val="44"/>
          <w:szCs w:val="44"/>
          <w:highlight w:val="none"/>
        </w:rPr>
      </w:pPr>
      <w:bookmarkStart w:id="0" w:name="_GoBack"/>
      <w:bookmarkEnd w:id="0"/>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柳州市柳江区园林绿化管理所2025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hAnsi="宋体" w:eastAsia="黑体"/>
          <w:szCs w:val="32"/>
          <w:lang w:eastAsia="zh-CN"/>
        </w:rPr>
        <w:t>柳州市柳江区园林绿化管理所2025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adjustRightInd w:val="0"/>
        <w:snapToGrid w:val="0"/>
        <w:spacing w:line="560" w:lineRule="exact"/>
        <w:ind w:right="-333" w:rightChars="-104" w:firstLine="640" w:firstLineChars="200"/>
        <w:rPr>
          <w:rFonts w:hint="eastAsia" w:ascii="黑体" w:eastAsia="黑体"/>
          <w:szCs w:val="32"/>
        </w:rPr>
      </w:pPr>
    </w:p>
    <w:p>
      <w:pPr>
        <w:adjustRightInd w:val="0"/>
        <w:snapToGrid w:val="0"/>
        <w:spacing w:line="560" w:lineRule="exact"/>
        <w:ind w:right="-333" w:rightChars="-104" w:firstLine="640" w:firstLineChars="200"/>
        <w:rPr>
          <w:rFonts w:hint="eastAsia" w:ascii="黑体" w:eastAsia="黑体"/>
          <w:szCs w:val="32"/>
        </w:rPr>
      </w:pPr>
    </w:p>
    <w:p>
      <w:pPr>
        <w:adjustRightInd w:val="0"/>
        <w:snapToGrid w:val="0"/>
        <w:spacing w:line="560" w:lineRule="exact"/>
        <w:ind w:right="-333" w:rightChars="-104" w:firstLine="640" w:firstLineChars="200"/>
        <w:rPr>
          <w:rFonts w:hint="eastAsia" w:ascii="黑体" w:eastAsia="黑体"/>
          <w:szCs w:val="32"/>
        </w:rPr>
      </w:pPr>
    </w:p>
    <w:p>
      <w:pPr>
        <w:adjustRightInd w:val="0"/>
        <w:snapToGrid w:val="0"/>
        <w:spacing w:line="560" w:lineRule="exact"/>
        <w:ind w:right="-333" w:rightChars="-104" w:firstLine="640" w:firstLineChars="200"/>
        <w:rPr>
          <w:rFonts w:hint="eastAsia" w:ascii="黑体" w:eastAsia="黑体"/>
          <w:szCs w:val="32"/>
        </w:rPr>
      </w:pPr>
    </w:p>
    <w:p>
      <w:pPr>
        <w:adjustRightInd w:val="0"/>
        <w:snapToGrid w:val="0"/>
        <w:spacing w:line="560" w:lineRule="exact"/>
        <w:ind w:right="-333" w:rightChars="-104" w:firstLine="640" w:firstLineChars="200"/>
        <w:rPr>
          <w:rFonts w:hint="eastAsia" w:ascii="黑体" w:eastAsia="黑体"/>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spacing w:line="5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zh-CN"/>
        </w:rPr>
        <w:t>（一）负责城区</w:t>
      </w:r>
      <w:r>
        <w:rPr>
          <w:rFonts w:hint="eastAsia" w:ascii="仿宋_GB2312" w:eastAsia="仿宋_GB2312"/>
          <w:sz w:val="32"/>
          <w:szCs w:val="32"/>
          <w:highlight w:val="none"/>
        </w:rPr>
        <w:t>园林绿化管理工作</w:t>
      </w:r>
      <w:r>
        <w:rPr>
          <w:rFonts w:hint="eastAsia" w:ascii="仿宋_GB2312" w:eastAsia="仿宋_GB2312"/>
          <w:sz w:val="32"/>
          <w:szCs w:val="32"/>
          <w:highlight w:val="none"/>
          <w:lang w:val="zh-CN"/>
        </w:rPr>
        <w:t>，贯彻执行国家、自治区、柳州市关于</w:t>
      </w:r>
      <w:r>
        <w:rPr>
          <w:rFonts w:hint="eastAsia" w:ascii="仿宋_GB2312" w:eastAsia="仿宋_GB2312"/>
          <w:sz w:val="32"/>
          <w:szCs w:val="32"/>
          <w:highlight w:val="none"/>
        </w:rPr>
        <w:t>城市园林绿化的方针政策、法律法规和规范性文件，</w:t>
      </w:r>
      <w:r>
        <w:rPr>
          <w:rFonts w:hint="eastAsia" w:ascii="仿宋_GB2312" w:eastAsia="仿宋_GB2312"/>
          <w:sz w:val="32"/>
          <w:szCs w:val="32"/>
          <w:highlight w:val="none"/>
          <w:lang w:val="zh-CN"/>
        </w:rPr>
        <w:t>拟订本城区园林绿化管理办法实施细则，并监督执行。</w:t>
      </w:r>
    </w:p>
    <w:p>
      <w:pPr>
        <w:spacing w:line="500" w:lineRule="exact"/>
        <w:ind w:firstLine="645"/>
        <w:rPr>
          <w:rFonts w:hint="eastAsia" w:ascii="仿宋_GB2312" w:eastAsia="仿宋_GB2312"/>
          <w:sz w:val="32"/>
          <w:szCs w:val="32"/>
          <w:highlight w:val="none"/>
        </w:rPr>
      </w:pPr>
      <w:r>
        <w:rPr>
          <w:rFonts w:hint="eastAsia" w:ascii="仿宋_GB2312" w:eastAsia="仿宋_GB2312"/>
          <w:sz w:val="32"/>
          <w:szCs w:val="32"/>
          <w:highlight w:val="none"/>
          <w:lang w:val="zh-CN"/>
        </w:rPr>
        <w:t>（二）</w:t>
      </w:r>
      <w:r>
        <w:rPr>
          <w:rFonts w:hint="eastAsia" w:ascii="仿宋_GB2312" w:eastAsia="仿宋_GB2312"/>
          <w:sz w:val="32"/>
          <w:szCs w:val="32"/>
          <w:highlight w:val="none"/>
        </w:rPr>
        <w:t>负责城区规划区内园林绿化、美化工作，指导和监督城区单位庭院、厂矿、企业园林绿化工作。</w:t>
      </w:r>
    </w:p>
    <w:p>
      <w:pPr>
        <w:spacing w:line="50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（三）负责城区所辖公园、广场等公共绿地的管理维护工作，制定绿化养护标准并监督实施。</w:t>
      </w:r>
    </w:p>
    <w:p>
      <w:pPr>
        <w:spacing w:line="50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（四）协调城区全民义务植树活动，负责城区绿化规划控制线管理、城市树木及绿地保护和日常养护管理工作。</w:t>
      </w:r>
    </w:p>
    <w:p>
      <w:pPr>
        <w:spacing w:line="50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（五）参与工程建设项目配套绿化工程验收工作。</w:t>
      </w:r>
    </w:p>
    <w:p>
      <w:pPr>
        <w:spacing w:line="50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（六）协助城区行政审批部门对所涉及园林绿化的行政许可事项的勘察核验。</w:t>
      </w:r>
    </w:p>
    <w:p>
      <w:pPr>
        <w:spacing w:line="50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（七）负责城区内古树名木登记、保护和管理工作。</w:t>
      </w:r>
    </w:p>
    <w:p>
      <w:pPr>
        <w:spacing w:line="500" w:lineRule="exact"/>
        <w:ind w:firstLine="645"/>
        <w:rPr>
          <w:rFonts w:hint="eastAsia" w:ascii="仿宋_GB2312" w:hAnsi="仿宋_GB2312" w:eastAsia="仿宋_GB2312" w:cs="仿宋_GB2312"/>
          <w:szCs w:val="32"/>
        </w:rPr>
      </w:pPr>
      <w:r>
        <w:rPr>
          <w:rFonts w:hint="eastAsia" w:ascii="仿宋_GB2312" w:eastAsia="仿宋_GB2312"/>
          <w:sz w:val="32"/>
          <w:szCs w:val="32"/>
          <w:highlight w:val="none"/>
        </w:rPr>
        <w:t>（八）承办区委、区人民政府及上级部门交办的其他事项。</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ind w:firstLine="640" w:firstLineChars="200"/>
        <w:textAlignment w:val="auto"/>
        <w:rPr>
          <w:rFonts w:hint="eastAsia" w:ascii="黑体" w:eastAsia="黑体"/>
          <w:szCs w:val="32"/>
          <w:lang w:eastAsia="zh-CN"/>
        </w:rPr>
      </w:pPr>
      <w:r>
        <w:rPr>
          <w:rFonts w:hint="eastAsia" w:ascii="仿宋_GB2312" w:eastAsia="仿宋_GB2312"/>
          <w:sz w:val="32"/>
          <w:szCs w:val="32"/>
          <w:highlight w:val="none"/>
          <w:lang w:val="zh-CN"/>
        </w:rPr>
        <w:t>柳州市柳江区园林绿化管理所内设机构有：所长室、副所长室、办公室、计财股、绿化股、基建股。区园林所为全额拨款</w:t>
      </w:r>
      <w:r>
        <w:rPr>
          <w:rFonts w:hint="eastAsia" w:ascii="仿宋_GB2312"/>
          <w:sz w:val="32"/>
          <w:szCs w:val="32"/>
          <w:highlight w:val="none"/>
          <w:lang w:val="zh-CN"/>
        </w:rPr>
        <w:t>公益一类</w:t>
      </w:r>
      <w:r>
        <w:rPr>
          <w:rFonts w:hint="eastAsia" w:ascii="仿宋_GB2312" w:eastAsia="仿宋_GB2312"/>
          <w:sz w:val="32"/>
          <w:szCs w:val="32"/>
          <w:highlight w:val="none"/>
          <w:lang w:val="zh-CN"/>
        </w:rPr>
        <w:t>事业单位，编制数</w:t>
      </w:r>
      <w:r>
        <w:rPr>
          <w:rFonts w:hint="eastAsia" w:ascii="仿宋_GB2312" w:eastAsia="仿宋_GB2312"/>
          <w:sz w:val="32"/>
          <w:szCs w:val="32"/>
          <w:highlight w:val="none"/>
          <w:lang w:val="en-US" w:eastAsia="zh-CN"/>
        </w:rPr>
        <w:t>1</w:t>
      </w:r>
      <w:r>
        <w:rPr>
          <w:rFonts w:hint="eastAsia" w:ascii="仿宋_GB2312"/>
          <w:sz w:val="32"/>
          <w:szCs w:val="32"/>
          <w:highlight w:val="none"/>
          <w:lang w:val="en-US" w:eastAsia="zh-CN"/>
        </w:rPr>
        <w:t>3</w:t>
      </w:r>
      <w:r>
        <w:rPr>
          <w:rFonts w:hint="eastAsia" w:ascii="仿宋_GB2312" w:eastAsia="仿宋_GB2312"/>
          <w:sz w:val="32"/>
          <w:szCs w:val="32"/>
          <w:highlight w:val="none"/>
          <w:lang w:val="zh-CN"/>
        </w:rPr>
        <w:t>名，实有</w:t>
      </w:r>
      <w:r>
        <w:rPr>
          <w:rFonts w:hint="eastAsia" w:ascii="仿宋_GB2312" w:eastAsia="仿宋_GB2312"/>
          <w:sz w:val="32"/>
          <w:szCs w:val="32"/>
          <w:highlight w:val="none"/>
          <w:lang w:val="en-US" w:eastAsia="zh-CN"/>
        </w:rPr>
        <w:t>1</w:t>
      </w:r>
      <w:r>
        <w:rPr>
          <w:rFonts w:hint="eastAsia" w:ascii="仿宋_GB2312"/>
          <w:sz w:val="32"/>
          <w:szCs w:val="32"/>
          <w:highlight w:val="none"/>
          <w:lang w:val="en-US" w:eastAsia="zh-CN"/>
        </w:rPr>
        <w:t>4</w:t>
      </w:r>
      <w:r>
        <w:rPr>
          <w:rFonts w:hint="eastAsia" w:ascii="仿宋_GB2312" w:eastAsia="仿宋_GB2312"/>
          <w:sz w:val="32"/>
          <w:szCs w:val="32"/>
          <w:highlight w:val="none"/>
          <w:lang w:val="en-US" w:eastAsia="zh-CN"/>
        </w:rPr>
        <w:t>名</w:t>
      </w:r>
      <w:r>
        <w:rPr>
          <w:rFonts w:hint="eastAsia" w:ascii="仿宋_GB2312" w:eastAsia="仿宋_GB2312"/>
          <w:sz w:val="32"/>
          <w:szCs w:val="32"/>
          <w:highlight w:val="none"/>
          <w:lang w:val="zh-CN"/>
        </w:rPr>
        <w:t>。设所长1名，副所长</w:t>
      </w:r>
      <w:r>
        <w:rPr>
          <w:rFonts w:hint="eastAsia" w:ascii="仿宋_GB2312" w:eastAsia="仿宋_GB2312"/>
          <w:sz w:val="32"/>
          <w:szCs w:val="32"/>
          <w:highlight w:val="none"/>
        </w:rPr>
        <w:t>2</w:t>
      </w:r>
      <w:r>
        <w:rPr>
          <w:rFonts w:hint="eastAsia" w:ascii="仿宋_GB2312" w:eastAsia="仿宋_GB2312"/>
          <w:sz w:val="32"/>
          <w:szCs w:val="32"/>
          <w:highlight w:val="none"/>
          <w:lang w:val="zh-CN"/>
        </w:rPr>
        <w:t>名。</w:t>
      </w: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lang w:eastAsia="zh-CN"/>
        </w:rPr>
        <w:t>柳州市柳江区园林绿化管理所</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 xml:space="preserve">总收入 </w:t>
      </w:r>
      <w:r>
        <w:rPr>
          <w:rFonts w:hint="eastAsia" w:ascii="仿宋_GB2312"/>
          <w:sz w:val="32"/>
          <w:szCs w:val="32"/>
          <w:lang w:val="en-US" w:eastAsia="zh-CN"/>
        </w:rPr>
        <w:t>428.07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 xml:space="preserve">总支出 </w:t>
      </w:r>
      <w:r>
        <w:rPr>
          <w:rFonts w:hint="eastAsia" w:ascii="仿宋_GB2312"/>
          <w:sz w:val="32"/>
          <w:szCs w:val="32"/>
          <w:lang w:val="en-US" w:eastAsia="zh-CN"/>
        </w:rPr>
        <w:t>428.07</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 xml:space="preserve"> 109.53</w:t>
      </w:r>
      <w:r>
        <w:rPr>
          <w:rFonts w:hint="default" w:ascii="仿宋_GB2312"/>
          <w:sz w:val="32"/>
          <w:szCs w:val="32"/>
          <w:lang w:val="en" w:eastAsia="zh-CN"/>
        </w:rPr>
        <w:t xml:space="preserve"> </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 xml:space="preserve"> 20.37 %，总支出</w:t>
      </w:r>
      <w:r>
        <w:rPr>
          <w:rFonts w:hint="eastAsia" w:ascii="仿宋_GB2312"/>
          <w:sz w:val="32"/>
          <w:szCs w:val="32"/>
          <w:lang w:eastAsia="zh-CN"/>
        </w:rPr>
        <w:t>较上年减少</w:t>
      </w:r>
      <w:r>
        <w:rPr>
          <w:rFonts w:hint="eastAsia" w:ascii="仿宋_GB2312"/>
          <w:sz w:val="32"/>
          <w:szCs w:val="32"/>
          <w:lang w:val="en-US" w:eastAsia="zh-CN"/>
        </w:rPr>
        <w:t xml:space="preserve"> 20.37 %，主要变动为：一</w:t>
      </w:r>
      <w:r>
        <w:rPr>
          <w:rFonts w:hint="eastAsia" w:ascii="仿宋_GB2312"/>
          <w:szCs w:val="32"/>
          <w:lang w:eastAsia="zh-CN"/>
        </w:rPr>
        <w:t>、社会保障和就业支出收入支出数比上年减少</w:t>
      </w:r>
      <w:r>
        <w:rPr>
          <w:rFonts w:hint="eastAsia" w:ascii="仿宋_GB2312"/>
          <w:szCs w:val="32"/>
          <w:lang w:val="en-US" w:eastAsia="zh-CN"/>
        </w:rPr>
        <w:t>6.89万元，减少7.50%，二、卫生健康支出</w:t>
      </w:r>
      <w:r>
        <w:rPr>
          <w:rFonts w:hint="eastAsia" w:ascii="仿宋_GB2312"/>
          <w:szCs w:val="32"/>
          <w:lang w:eastAsia="zh-CN"/>
        </w:rPr>
        <w:t>收入支出数比上年减少</w:t>
      </w:r>
      <w:r>
        <w:rPr>
          <w:rFonts w:hint="eastAsia" w:ascii="仿宋_GB2312"/>
          <w:szCs w:val="32"/>
          <w:lang w:val="en-US" w:eastAsia="zh-CN"/>
        </w:rPr>
        <w:t>2.77万元，减少23.14%；</w:t>
      </w:r>
      <w:r>
        <w:rPr>
          <w:rFonts w:hint="eastAsia" w:ascii="仿宋_GB2312"/>
          <w:sz w:val="32"/>
          <w:szCs w:val="32"/>
          <w:lang w:val="en-US" w:eastAsia="zh-CN"/>
        </w:rPr>
        <w:t>三、城乡社区支出</w:t>
      </w:r>
      <w:r>
        <w:rPr>
          <w:rFonts w:hint="eastAsia" w:ascii="仿宋_GB2312"/>
          <w:szCs w:val="32"/>
          <w:lang w:eastAsia="zh-CN"/>
        </w:rPr>
        <w:t>收入支出数比上年减少</w:t>
      </w:r>
      <w:r>
        <w:rPr>
          <w:rFonts w:hint="eastAsia" w:ascii="仿宋_GB2312"/>
          <w:szCs w:val="32"/>
          <w:lang w:val="en-US" w:eastAsia="zh-CN"/>
        </w:rPr>
        <w:t>95.62万元，减少23.01%；四、住房保障支出</w:t>
      </w:r>
      <w:r>
        <w:rPr>
          <w:rFonts w:hint="eastAsia" w:ascii="仿宋_GB2312"/>
          <w:szCs w:val="32"/>
          <w:lang w:eastAsia="zh-CN"/>
        </w:rPr>
        <w:t>收入支出数比上年减少</w:t>
      </w:r>
      <w:r>
        <w:rPr>
          <w:rFonts w:hint="eastAsia" w:ascii="仿宋_GB2312"/>
          <w:szCs w:val="32"/>
          <w:lang w:val="en-US" w:eastAsia="zh-CN"/>
        </w:rPr>
        <w:t>4.25万元，减少23.29%；</w:t>
      </w:r>
      <w:r>
        <w:rPr>
          <w:rFonts w:hint="eastAsia" w:ascii="仿宋_GB2312"/>
          <w:sz w:val="32"/>
          <w:szCs w:val="32"/>
          <w:lang w:val="en-US" w:eastAsia="zh-CN"/>
        </w:rPr>
        <w:t>主要原因：一、是</w:t>
      </w:r>
      <w:r>
        <w:rPr>
          <w:rFonts w:hint="eastAsia" w:ascii="仿宋_GB2312"/>
          <w:szCs w:val="32"/>
          <w:lang w:val="en-US" w:eastAsia="zh-CN"/>
        </w:rPr>
        <w:t>严格贯彻执行“过紧日子”政策，压缩三公经费，福利费、政府性基金预算拨款；二</w:t>
      </w:r>
      <w:r>
        <w:rPr>
          <w:rFonts w:hint="eastAsia" w:ascii="仿宋_GB2312"/>
          <w:szCs w:val="32"/>
          <w:lang w:eastAsia="zh-CN"/>
        </w:rPr>
        <w:t>社保基数调整机关事业单位基本养老保险、职业年金等较上年数据相应减少；</w:t>
      </w:r>
      <w:r>
        <w:rPr>
          <w:rFonts w:hint="eastAsia" w:ascii="仿宋_GB2312"/>
          <w:szCs w:val="32"/>
          <w:lang w:val="en-US" w:eastAsia="zh-CN"/>
        </w:rPr>
        <w:t>三是严格执行柳江区外聘人员管理相关政策，本部门已于2024年12月31日与12外聘人员解除了劳动合同关因此其他工资福利收入支出数比上年减少</w:t>
      </w:r>
      <w:r>
        <w:rPr>
          <w:rFonts w:hint="eastAsia" w:ascii="仿宋_GB2312"/>
          <w:sz w:val="32"/>
          <w:szCs w:val="32"/>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428.07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 xml:space="preserve"> 109.52</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20.37%，主要变动为：（一）</w:t>
      </w:r>
      <w:r>
        <w:rPr>
          <w:rFonts w:hint="eastAsia" w:ascii="仿宋_GB2312"/>
          <w:szCs w:val="32"/>
          <w:lang w:eastAsia="zh-CN"/>
        </w:rPr>
        <w:t>、社会保障和就业支出收入数比上年减少</w:t>
      </w:r>
      <w:r>
        <w:rPr>
          <w:rFonts w:hint="eastAsia" w:ascii="仿宋_GB2312"/>
          <w:szCs w:val="32"/>
          <w:lang w:val="en-US" w:eastAsia="zh-CN"/>
        </w:rPr>
        <w:t>6.87万元，减少7.48%；（二）、卫生健康支出</w:t>
      </w:r>
      <w:r>
        <w:rPr>
          <w:rFonts w:hint="eastAsia" w:ascii="仿宋_GB2312"/>
          <w:szCs w:val="32"/>
          <w:lang w:eastAsia="zh-CN"/>
        </w:rPr>
        <w:t>收入数比上年减少</w:t>
      </w:r>
      <w:r>
        <w:rPr>
          <w:rFonts w:hint="eastAsia" w:ascii="仿宋_GB2312"/>
          <w:szCs w:val="32"/>
          <w:lang w:val="en-US" w:eastAsia="zh-CN"/>
        </w:rPr>
        <w:t>2.77万元，减少23.14%；（</w:t>
      </w:r>
      <w:r>
        <w:rPr>
          <w:rFonts w:hint="eastAsia" w:ascii="仿宋_GB2312"/>
          <w:sz w:val="32"/>
          <w:szCs w:val="32"/>
          <w:lang w:val="en-US" w:eastAsia="zh-CN"/>
        </w:rPr>
        <w:t>三）、城乡社区支出</w:t>
      </w:r>
      <w:r>
        <w:rPr>
          <w:rFonts w:hint="eastAsia" w:ascii="仿宋_GB2312"/>
          <w:szCs w:val="32"/>
          <w:lang w:eastAsia="zh-CN"/>
        </w:rPr>
        <w:t>收入数比上年减少</w:t>
      </w:r>
      <w:r>
        <w:rPr>
          <w:rFonts w:hint="eastAsia" w:ascii="仿宋_GB2312"/>
          <w:szCs w:val="32"/>
          <w:lang w:val="en-US" w:eastAsia="zh-CN"/>
        </w:rPr>
        <w:t>95.63万元，减少23.01%；（四）、住房保障支出</w:t>
      </w:r>
      <w:r>
        <w:rPr>
          <w:rFonts w:hint="eastAsia" w:ascii="仿宋_GB2312"/>
          <w:szCs w:val="32"/>
          <w:lang w:eastAsia="zh-CN"/>
        </w:rPr>
        <w:t>收入数比上年减少</w:t>
      </w:r>
      <w:r>
        <w:rPr>
          <w:rFonts w:hint="eastAsia" w:ascii="仿宋_GB2312"/>
          <w:szCs w:val="32"/>
          <w:lang w:val="en-US" w:eastAsia="zh-CN"/>
        </w:rPr>
        <w:t>4.25万元，减少23.29%；</w:t>
      </w:r>
      <w:r>
        <w:rPr>
          <w:rFonts w:hint="eastAsia" w:ascii="仿宋_GB2312"/>
          <w:sz w:val="32"/>
          <w:szCs w:val="32"/>
          <w:lang w:val="en-US" w:eastAsia="zh-CN"/>
        </w:rPr>
        <w:t>主要原因：（一）、是</w:t>
      </w:r>
      <w:r>
        <w:rPr>
          <w:rFonts w:hint="eastAsia" w:ascii="仿宋_GB2312"/>
          <w:szCs w:val="32"/>
          <w:lang w:val="en-US" w:eastAsia="zh-CN"/>
        </w:rPr>
        <w:t>严格贯彻执行“过紧日子”政策，压缩三公经费，福利费、政府性基金预算拨款；（二）</w:t>
      </w:r>
      <w:r>
        <w:rPr>
          <w:rFonts w:hint="eastAsia" w:ascii="仿宋_GB2312"/>
          <w:szCs w:val="32"/>
          <w:lang w:eastAsia="zh-CN"/>
        </w:rPr>
        <w:t>社保基数调整机关事业单位基本养老保险、职业年金等较上年数据相应减少；（</w:t>
      </w:r>
      <w:r>
        <w:rPr>
          <w:rFonts w:hint="eastAsia" w:ascii="仿宋_GB2312"/>
          <w:szCs w:val="32"/>
          <w:lang w:val="en-US" w:eastAsia="zh-CN"/>
        </w:rPr>
        <w:t>三）、是严格执行柳江区外聘人员管理相关政策，本部门已于2024年12月31日与12外聘人员解除了劳动合同关因此其他工资福利收入支出数比上年减少</w:t>
      </w:r>
      <w:r>
        <w:rPr>
          <w:rFonts w:hint="eastAsia" w:ascii="仿宋_GB2312"/>
          <w:sz w:val="32"/>
          <w:szCs w:val="32"/>
          <w:lang w:val="en-US" w:eastAsia="zh-CN"/>
        </w:rPr>
        <w:t>。单位收入主要包括：（一）、</w:t>
      </w:r>
      <w:r>
        <w:rPr>
          <w:rFonts w:hint="eastAsia" w:ascii="仿宋_GB2312" w:hAnsi="宋体"/>
          <w:szCs w:val="32"/>
          <w:lang w:val="en-US" w:eastAsia="zh-CN"/>
        </w:rPr>
        <w:t>一般公共预算拨款收入260.37</w:t>
      </w:r>
      <w:r>
        <w:rPr>
          <w:rFonts w:hint="eastAsia" w:ascii="仿宋_GB2312"/>
          <w:sz w:val="32"/>
          <w:szCs w:val="32"/>
          <w:lang w:val="en" w:eastAsia="zh-CN"/>
        </w:rPr>
        <w:t>万元，占比</w:t>
      </w:r>
      <w:r>
        <w:rPr>
          <w:rFonts w:hint="eastAsia" w:ascii="仿宋_GB2312"/>
          <w:sz w:val="32"/>
          <w:szCs w:val="32"/>
          <w:lang w:val="en-US" w:eastAsia="zh-CN"/>
        </w:rPr>
        <w:t>60.82%，</w:t>
      </w:r>
      <w:r>
        <w:rPr>
          <w:rFonts w:hint="eastAsia" w:ascii="仿宋_GB2312" w:hAnsi="仿宋_GB2312" w:eastAsia="仿宋_GB2312" w:cs="仿宋_GB2312"/>
          <w:sz w:val="32"/>
          <w:szCs w:val="32"/>
        </w:rPr>
        <w:t>同比</w:t>
      </w:r>
      <w:r>
        <w:rPr>
          <w:rFonts w:hint="eastAsia" w:ascii="仿宋_GB2312" w:hAnsi="仿宋_GB2312" w:eastAsia="仿宋_GB2312" w:cs="仿宋_GB2312"/>
          <w:sz w:val="32"/>
          <w:szCs w:val="32"/>
          <w:lang w:eastAsia="zh-CN"/>
        </w:rPr>
        <w:t>减</w:t>
      </w:r>
      <w:r>
        <w:rPr>
          <w:rFonts w:hint="eastAsia" w:ascii="仿宋_GB2312" w:hAnsi="仿宋_GB2312" w:cs="仿宋_GB2312"/>
          <w:sz w:val="32"/>
          <w:szCs w:val="32"/>
          <w:lang w:val="en-US" w:eastAsia="zh-CN"/>
        </w:rPr>
        <w:t>71.17</w:t>
      </w:r>
      <w:r>
        <w:rPr>
          <w:rFonts w:hint="eastAsia" w:ascii="仿宋_GB2312" w:hAnsi="仿宋_GB2312" w:eastAsia="仿宋_GB2312" w:cs="仿宋_GB2312"/>
          <w:sz w:val="32"/>
          <w:szCs w:val="32"/>
        </w:rPr>
        <w:t>万元，同比</w:t>
      </w:r>
      <w:r>
        <w:rPr>
          <w:rFonts w:hint="eastAsia" w:ascii="仿宋_GB2312" w:hAnsi="仿宋_GB2312" w:eastAsia="仿宋_GB2312" w:cs="仿宋_GB2312"/>
          <w:sz w:val="32"/>
          <w:szCs w:val="32"/>
          <w:lang w:eastAsia="zh-CN"/>
        </w:rPr>
        <w:t>减少</w:t>
      </w:r>
      <w:r>
        <w:rPr>
          <w:rFonts w:hint="eastAsia" w:ascii="仿宋_GB2312" w:hAnsi="仿宋_GB2312" w:cs="仿宋_GB2312"/>
          <w:sz w:val="32"/>
          <w:szCs w:val="32"/>
          <w:lang w:val="en-US" w:eastAsia="zh-CN"/>
        </w:rPr>
        <w:t>21.47</w:t>
      </w:r>
      <w:r>
        <w:rPr>
          <w:rFonts w:hint="eastAsia" w:ascii="仿宋_GB2312" w:hAnsi="仿宋_GB2312" w:eastAsia="仿宋_GB2312" w:cs="仿宋_GB2312"/>
          <w:sz w:val="32"/>
          <w:szCs w:val="32"/>
        </w:rPr>
        <w:t>%</w:t>
      </w:r>
      <w:r>
        <w:rPr>
          <w:rFonts w:hint="eastAsia" w:ascii="仿宋_GB2312"/>
          <w:sz w:val="32"/>
          <w:szCs w:val="32"/>
          <w:lang w:val="en-US" w:eastAsia="zh-CN"/>
        </w:rPr>
        <w:t>；</w:t>
      </w:r>
      <w:r>
        <w:rPr>
          <w:rFonts w:hint="eastAsia" w:ascii="仿宋_GB2312"/>
          <w:sz w:val="32"/>
          <w:szCs w:val="32"/>
          <w:lang w:val="en" w:eastAsia="zh-CN"/>
        </w:rPr>
        <w:t>（</w:t>
      </w:r>
      <w:r>
        <w:rPr>
          <w:rFonts w:hint="eastAsia" w:ascii="仿宋_GB2312"/>
          <w:sz w:val="32"/>
          <w:szCs w:val="32"/>
          <w:lang w:val="en-US" w:eastAsia="zh-CN"/>
        </w:rPr>
        <w:t>二</w:t>
      </w:r>
      <w:r>
        <w:rPr>
          <w:rFonts w:hint="eastAsia" w:ascii="仿宋_GB2312"/>
          <w:sz w:val="32"/>
          <w:szCs w:val="32"/>
          <w:lang w:val="en" w:eastAsia="zh-CN"/>
        </w:rPr>
        <w:t>）、政府性基金预算拨款</w:t>
      </w:r>
      <w:r>
        <w:rPr>
          <w:rFonts w:hint="eastAsia" w:ascii="仿宋_GB2312" w:hAnsi="宋体"/>
          <w:szCs w:val="32"/>
          <w:lang w:val="en-US" w:eastAsia="zh-CN"/>
        </w:rPr>
        <w:t>收入158</w:t>
      </w:r>
      <w:r>
        <w:rPr>
          <w:rFonts w:hint="eastAsia" w:ascii="仿宋_GB2312"/>
          <w:sz w:val="32"/>
          <w:szCs w:val="32"/>
          <w:lang w:val="en" w:eastAsia="zh-CN"/>
        </w:rPr>
        <w:t>万元，占比</w:t>
      </w:r>
      <w:r>
        <w:rPr>
          <w:rFonts w:hint="eastAsia" w:ascii="仿宋_GB2312"/>
          <w:sz w:val="32"/>
          <w:szCs w:val="32"/>
          <w:lang w:val="en-US" w:eastAsia="zh-CN"/>
        </w:rPr>
        <w:t>36.91%，</w:t>
      </w:r>
      <w:r>
        <w:rPr>
          <w:rFonts w:hint="eastAsia" w:ascii="仿宋_GB2312" w:hAnsi="仿宋_GB2312" w:eastAsia="仿宋_GB2312" w:cs="仿宋_GB2312"/>
          <w:sz w:val="32"/>
          <w:szCs w:val="32"/>
        </w:rPr>
        <w:t>同比</w:t>
      </w:r>
      <w:r>
        <w:rPr>
          <w:rFonts w:hint="eastAsia" w:ascii="仿宋_GB2312" w:hAnsi="仿宋_GB2312" w:eastAsia="仿宋_GB2312" w:cs="仿宋_GB2312"/>
          <w:sz w:val="32"/>
          <w:szCs w:val="32"/>
          <w:lang w:eastAsia="zh-CN"/>
        </w:rPr>
        <w:t>减</w:t>
      </w:r>
      <w:r>
        <w:rPr>
          <w:rFonts w:hint="eastAsia" w:ascii="仿宋_GB2312" w:hAnsi="仿宋_GB2312" w:cs="仿宋_GB2312"/>
          <w:sz w:val="32"/>
          <w:szCs w:val="32"/>
          <w:lang w:val="en-US" w:eastAsia="zh-CN"/>
        </w:rPr>
        <w:t>29.05</w:t>
      </w:r>
      <w:r>
        <w:rPr>
          <w:rFonts w:hint="eastAsia" w:ascii="仿宋_GB2312" w:hAnsi="仿宋_GB2312" w:eastAsia="仿宋_GB2312" w:cs="仿宋_GB2312"/>
          <w:sz w:val="32"/>
          <w:szCs w:val="32"/>
        </w:rPr>
        <w:t>万元，同比</w:t>
      </w:r>
      <w:r>
        <w:rPr>
          <w:rFonts w:hint="eastAsia" w:ascii="仿宋_GB2312" w:hAnsi="仿宋_GB2312" w:eastAsia="仿宋_GB2312" w:cs="仿宋_GB2312"/>
          <w:sz w:val="32"/>
          <w:szCs w:val="32"/>
          <w:lang w:eastAsia="zh-CN"/>
        </w:rPr>
        <w:t>减少</w:t>
      </w:r>
      <w:r>
        <w:rPr>
          <w:rFonts w:hint="eastAsia" w:ascii="仿宋_GB2312" w:hAnsi="仿宋_GB2312" w:cs="仿宋_GB2312"/>
          <w:sz w:val="32"/>
          <w:szCs w:val="32"/>
          <w:lang w:val="en-US" w:eastAsia="zh-CN"/>
        </w:rPr>
        <w:t>15.53</w:t>
      </w:r>
      <w:r>
        <w:rPr>
          <w:rFonts w:hint="eastAsia" w:ascii="仿宋_GB2312" w:hAnsi="仿宋_GB2312" w:eastAsia="仿宋_GB2312" w:cs="仿宋_GB2312"/>
          <w:sz w:val="32"/>
          <w:szCs w:val="32"/>
        </w:rPr>
        <w:t>%</w:t>
      </w:r>
      <w:r>
        <w:rPr>
          <w:rFonts w:hint="eastAsia" w:ascii="仿宋_GB2312"/>
          <w:sz w:val="32"/>
          <w:szCs w:val="32"/>
          <w:lang w:val="en-US" w:eastAsia="zh-CN"/>
        </w:rPr>
        <w:t>；（三）、其他收入9.7万元，占比2.27%，</w:t>
      </w:r>
      <w:r>
        <w:rPr>
          <w:rFonts w:hint="eastAsia" w:ascii="仿宋_GB2312" w:hAnsi="仿宋_GB2312" w:eastAsia="仿宋_GB2312" w:cs="仿宋_GB2312"/>
          <w:sz w:val="32"/>
          <w:szCs w:val="32"/>
        </w:rPr>
        <w:t>同比</w:t>
      </w:r>
      <w:r>
        <w:rPr>
          <w:rFonts w:hint="eastAsia" w:ascii="仿宋_GB2312" w:hAnsi="仿宋_GB2312" w:eastAsia="仿宋_GB2312" w:cs="仿宋_GB2312"/>
          <w:sz w:val="32"/>
          <w:szCs w:val="32"/>
          <w:lang w:eastAsia="zh-CN"/>
        </w:rPr>
        <w:t>减</w:t>
      </w:r>
      <w:r>
        <w:rPr>
          <w:rFonts w:hint="eastAsia" w:ascii="仿宋_GB2312" w:hAnsi="仿宋_GB2312" w:cs="仿宋_GB2312"/>
          <w:sz w:val="32"/>
          <w:szCs w:val="32"/>
          <w:lang w:val="en-US" w:eastAsia="zh-CN"/>
        </w:rPr>
        <w:t>9.3</w:t>
      </w:r>
      <w:r>
        <w:rPr>
          <w:rFonts w:hint="eastAsia" w:ascii="仿宋_GB2312" w:hAnsi="仿宋_GB2312" w:eastAsia="仿宋_GB2312" w:cs="仿宋_GB2312"/>
          <w:sz w:val="32"/>
          <w:szCs w:val="32"/>
        </w:rPr>
        <w:t>万元，同比</w:t>
      </w:r>
      <w:r>
        <w:rPr>
          <w:rFonts w:hint="eastAsia" w:ascii="仿宋_GB2312" w:hAnsi="仿宋_GB2312" w:eastAsia="仿宋_GB2312" w:cs="仿宋_GB2312"/>
          <w:sz w:val="32"/>
          <w:szCs w:val="32"/>
          <w:lang w:eastAsia="zh-CN"/>
        </w:rPr>
        <w:t>减少</w:t>
      </w:r>
      <w:r>
        <w:rPr>
          <w:rFonts w:hint="eastAsia" w:ascii="仿宋_GB2312" w:hAnsi="仿宋_GB2312" w:cs="仿宋_GB2312"/>
          <w:sz w:val="32"/>
          <w:szCs w:val="32"/>
          <w:lang w:val="en-US" w:eastAsia="zh-CN"/>
        </w:rPr>
        <w:t>48.95</w:t>
      </w:r>
      <w:r>
        <w:rPr>
          <w:rFonts w:hint="eastAsia" w:ascii="仿宋_GB2312" w:hAnsi="仿宋_GB2312" w:eastAsia="仿宋_GB2312" w:cs="仿宋_GB2312"/>
          <w:sz w:val="32"/>
          <w:szCs w:val="32"/>
        </w:rPr>
        <w:t>%</w:t>
      </w:r>
      <w:r>
        <w:rPr>
          <w:rFonts w:hint="eastAsia" w:ascii="仿宋_GB2312" w:hAnsi="宋体"/>
          <w:szCs w:val="32"/>
          <w:highlight w:val="none"/>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428.07</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109.52</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20.37%，主要原因：一、是</w:t>
      </w:r>
      <w:r>
        <w:rPr>
          <w:rFonts w:hint="eastAsia" w:ascii="仿宋_GB2312"/>
          <w:szCs w:val="32"/>
          <w:lang w:val="en-US" w:eastAsia="zh-CN"/>
        </w:rPr>
        <w:t>严格贯彻执行“过紧日子”政策，压缩三公经费，福利费、政府性基金预算拨款；二</w:t>
      </w:r>
      <w:r>
        <w:rPr>
          <w:rFonts w:hint="eastAsia" w:ascii="仿宋_GB2312"/>
          <w:szCs w:val="32"/>
          <w:lang w:eastAsia="zh-CN"/>
        </w:rPr>
        <w:t>社保基数调整机关事业单位基本养老保险、职业年金等较上年数据相应减少；</w:t>
      </w:r>
      <w:r>
        <w:rPr>
          <w:rFonts w:hint="eastAsia" w:ascii="仿宋_GB2312"/>
          <w:szCs w:val="32"/>
          <w:lang w:val="en-US" w:eastAsia="zh-CN"/>
        </w:rPr>
        <w:t>三是严格执行柳江区外聘人员管理相关政策，本部门已于2024年12月31日与12外聘人员解除了劳动合同关因此其他工资福利支出数比上年减少；</w:t>
      </w:r>
      <w:r>
        <w:rPr>
          <w:rFonts w:hint="eastAsia" w:ascii="仿宋_GB2312" w:hAnsi="仿宋_GB2312" w:eastAsia="仿宋_GB2312" w:cs="仿宋_GB2312"/>
          <w:kern w:val="2"/>
          <w:sz w:val="32"/>
          <w:szCs w:val="32"/>
          <w:highlight w:val="none"/>
        </w:rPr>
        <w:t>1、按支出功能分类科目划分，共分为</w:t>
      </w:r>
      <w:r>
        <w:rPr>
          <w:rFonts w:hint="eastAsia" w:ascii="仿宋_GB2312" w:hAnsi="仿宋_GB2312" w:cs="仿宋_GB2312"/>
          <w:kern w:val="2"/>
          <w:sz w:val="32"/>
          <w:szCs w:val="32"/>
          <w:highlight w:val="none"/>
          <w:lang w:eastAsia="zh-CN"/>
        </w:rPr>
        <w:t>四</w:t>
      </w:r>
      <w:r>
        <w:rPr>
          <w:rFonts w:hint="eastAsia" w:ascii="仿宋_GB2312" w:hAnsi="仿宋_GB2312" w:eastAsia="仿宋_GB2312" w:cs="仿宋_GB2312"/>
          <w:kern w:val="2"/>
          <w:sz w:val="32"/>
          <w:szCs w:val="32"/>
          <w:highlight w:val="none"/>
        </w:rPr>
        <w:t>类</w:t>
      </w:r>
      <w:r>
        <w:rPr>
          <w:rFonts w:hint="eastAsia" w:ascii="仿宋_GB2312"/>
          <w:sz w:val="32"/>
          <w:szCs w:val="32"/>
          <w:lang w:val="en-US" w:eastAsia="zh-CN"/>
        </w:rPr>
        <w:t>：（1）社会保障和就业支出85.02万元，占比19.86%，</w:t>
      </w:r>
      <w:r>
        <w:rPr>
          <w:rFonts w:hint="eastAsia" w:ascii="仿宋_GB2312" w:hAnsi="仿宋_GB2312" w:eastAsia="仿宋_GB2312" w:cs="仿宋_GB2312"/>
          <w:sz w:val="32"/>
          <w:szCs w:val="32"/>
        </w:rPr>
        <w:t>同比</w:t>
      </w:r>
      <w:r>
        <w:rPr>
          <w:rFonts w:hint="eastAsia" w:ascii="仿宋_GB2312" w:hAnsi="仿宋_GB2312" w:eastAsia="仿宋_GB2312" w:cs="仿宋_GB2312"/>
          <w:sz w:val="32"/>
          <w:szCs w:val="32"/>
          <w:lang w:eastAsia="zh-CN"/>
        </w:rPr>
        <w:t>减</w:t>
      </w:r>
      <w:r>
        <w:rPr>
          <w:rFonts w:hint="eastAsia" w:ascii="仿宋_GB2312" w:hAnsi="仿宋_GB2312" w:cs="仿宋_GB2312"/>
          <w:sz w:val="32"/>
          <w:szCs w:val="32"/>
          <w:lang w:val="en-US" w:eastAsia="zh-CN"/>
        </w:rPr>
        <w:t>6.69</w:t>
      </w:r>
      <w:r>
        <w:rPr>
          <w:rFonts w:hint="eastAsia" w:ascii="仿宋_GB2312" w:hAnsi="仿宋_GB2312" w:eastAsia="仿宋_GB2312" w:cs="仿宋_GB2312"/>
          <w:sz w:val="32"/>
          <w:szCs w:val="32"/>
        </w:rPr>
        <w:t>万元，同比</w:t>
      </w:r>
      <w:r>
        <w:rPr>
          <w:rFonts w:hint="eastAsia" w:ascii="仿宋_GB2312" w:hAnsi="仿宋_GB2312" w:eastAsia="仿宋_GB2312" w:cs="仿宋_GB2312"/>
          <w:sz w:val="32"/>
          <w:szCs w:val="32"/>
          <w:lang w:eastAsia="zh-CN"/>
        </w:rPr>
        <w:t>减少</w:t>
      </w:r>
      <w:r>
        <w:rPr>
          <w:rFonts w:hint="eastAsia" w:ascii="仿宋_GB2312" w:hAnsi="仿宋_GB2312" w:cs="仿宋_GB2312"/>
          <w:sz w:val="32"/>
          <w:szCs w:val="32"/>
          <w:lang w:val="en-US" w:eastAsia="zh-CN"/>
        </w:rPr>
        <w:t>7.28</w:t>
      </w:r>
      <w:r>
        <w:rPr>
          <w:rFonts w:hint="eastAsia" w:ascii="仿宋_GB2312" w:hAnsi="仿宋_GB2312" w:eastAsia="仿宋_GB2312" w:cs="仿宋_GB2312"/>
          <w:sz w:val="32"/>
          <w:szCs w:val="32"/>
        </w:rPr>
        <w:t>%</w:t>
      </w:r>
      <w:r>
        <w:rPr>
          <w:rFonts w:hint="eastAsia" w:ascii="仿宋_GB2312"/>
          <w:sz w:val="32"/>
          <w:szCs w:val="32"/>
          <w:lang w:val="en-US" w:eastAsia="zh-CN"/>
        </w:rPr>
        <w:t>；（2）卫生健康支出9.20万元，占比2.15%；</w:t>
      </w:r>
      <w:r>
        <w:rPr>
          <w:rFonts w:hint="eastAsia" w:ascii="仿宋_GB2312" w:hAnsi="仿宋_GB2312" w:eastAsia="仿宋_GB2312" w:cs="仿宋_GB2312"/>
          <w:sz w:val="32"/>
          <w:szCs w:val="32"/>
        </w:rPr>
        <w:t>同比</w:t>
      </w:r>
      <w:r>
        <w:rPr>
          <w:rFonts w:hint="eastAsia" w:ascii="仿宋_GB2312" w:hAnsi="仿宋_GB2312" w:eastAsia="仿宋_GB2312" w:cs="仿宋_GB2312"/>
          <w:sz w:val="32"/>
          <w:szCs w:val="32"/>
          <w:lang w:eastAsia="zh-CN"/>
        </w:rPr>
        <w:t>减</w:t>
      </w:r>
      <w:r>
        <w:rPr>
          <w:rFonts w:hint="eastAsia" w:ascii="仿宋_GB2312" w:hAnsi="仿宋_GB2312" w:cs="仿宋_GB2312"/>
          <w:sz w:val="32"/>
          <w:szCs w:val="32"/>
          <w:lang w:eastAsia="zh-CN"/>
        </w:rPr>
        <w:t>少</w:t>
      </w:r>
      <w:r>
        <w:rPr>
          <w:rFonts w:hint="eastAsia" w:ascii="仿宋_GB2312" w:hAnsi="仿宋_GB2312" w:cs="仿宋_GB2312"/>
          <w:sz w:val="32"/>
          <w:szCs w:val="32"/>
          <w:lang w:val="en-US" w:eastAsia="zh-CN"/>
        </w:rPr>
        <w:t>2.77</w:t>
      </w:r>
      <w:r>
        <w:rPr>
          <w:rFonts w:hint="eastAsia" w:ascii="仿宋_GB2312" w:hAnsi="仿宋_GB2312" w:eastAsia="仿宋_GB2312" w:cs="仿宋_GB2312"/>
          <w:sz w:val="32"/>
          <w:szCs w:val="32"/>
        </w:rPr>
        <w:t>万元，同比</w:t>
      </w:r>
      <w:r>
        <w:rPr>
          <w:rFonts w:hint="eastAsia" w:ascii="仿宋_GB2312" w:hAnsi="仿宋_GB2312" w:eastAsia="仿宋_GB2312" w:cs="仿宋_GB2312"/>
          <w:sz w:val="32"/>
          <w:szCs w:val="32"/>
          <w:lang w:eastAsia="zh-CN"/>
        </w:rPr>
        <w:t>减少</w:t>
      </w:r>
      <w:r>
        <w:rPr>
          <w:rFonts w:hint="eastAsia" w:ascii="仿宋_GB2312" w:hAnsi="仿宋_GB2312" w:cs="仿宋_GB2312"/>
          <w:sz w:val="32"/>
          <w:szCs w:val="32"/>
          <w:lang w:val="en-US" w:eastAsia="zh-CN"/>
        </w:rPr>
        <w:t>23.14</w:t>
      </w:r>
      <w:r>
        <w:rPr>
          <w:rFonts w:hint="eastAsia" w:ascii="仿宋_GB2312" w:hAnsi="仿宋_GB2312" w:eastAsia="仿宋_GB2312" w:cs="仿宋_GB2312"/>
          <w:sz w:val="32"/>
          <w:szCs w:val="32"/>
        </w:rPr>
        <w:t>%</w:t>
      </w:r>
      <w:r>
        <w:rPr>
          <w:rFonts w:hint="eastAsia" w:ascii="仿宋_GB2312"/>
          <w:sz w:val="32"/>
          <w:szCs w:val="32"/>
          <w:lang w:val="en-US" w:eastAsia="zh-CN"/>
        </w:rPr>
        <w:t>；（3）</w:t>
      </w:r>
      <w:r>
        <w:rPr>
          <w:rFonts w:hint="eastAsia" w:ascii="仿宋_GB2312" w:hAnsi="宋体"/>
          <w:szCs w:val="32"/>
          <w:lang w:val="en-US" w:eastAsia="zh-CN"/>
        </w:rPr>
        <w:t>城乡社区支出319.86</w:t>
      </w:r>
      <w:r>
        <w:rPr>
          <w:rFonts w:hint="eastAsia" w:ascii="仿宋_GB2312"/>
          <w:sz w:val="32"/>
          <w:szCs w:val="32"/>
          <w:lang w:val="en-US" w:eastAsia="zh-CN"/>
        </w:rPr>
        <w:t>万元，占比74.72%；</w:t>
      </w:r>
      <w:r>
        <w:rPr>
          <w:rFonts w:hint="eastAsia" w:ascii="仿宋_GB2312" w:hAnsi="仿宋_GB2312" w:eastAsia="仿宋_GB2312" w:cs="仿宋_GB2312"/>
          <w:sz w:val="32"/>
          <w:szCs w:val="32"/>
        </w:rPr>
        <w:t>同比</w:t>
      </w:r>
      <w:r>
        <w:rPr>
          <w:rFonts w:hint="eastAsia" w:ascii="仿宋_GB2312" w:hAnsi="仿宋_GB2312" w:eastAsia="仿宋_GB2312" w:cs="仿宋_GB2312"/>
          <w:sz w:val="32"/>
          <w:szCs w:val="32"/>
          <w:lang w:eastAsia="zh-CN"/>
        </w:rPr>
        <w:t>减</w:t>
      </w:r>
      <w:r>
        <w:rPr>
          <w:rFonts w:hint="eastAsia" w:ascii="仿宋_GB2312" w:hAnsi="仿宋_GB2312" w:cs="仿宋_GB2312"/>
          <w:sz w:val="32"/>
          <w:szCs w:val="32"/>
          <w:lang w:eastAsia="zh-CN"/>
        </w:rPr>
        <w:t>少</w:t>
      </w:r>
      <w:r>
        <w:rPr>
          <w:rFonts w:hint="eastAsia" w:ascii="仿宋_GB2312" w:hAnsi="仿宋_GB2312" w:cs="仿宋_GB2312"/>
          <w:sz w:val="32"/>
          <w:szCs w:val="32"/>
          <w:lang w:val="en-US" w:eastAsia="zh-CN"/>
        </w:rPr>
        <w:t>95.63</w:t>
      </w:r>
      <w:r>
        <w:rPr>
          <w:rFonts w:hint="eastAsia" w:ascii="仿宋_GB2312" w:hAnsi="仿宋_GB2312" w:eastAsia="仿宋_GB2312" w:cs="仿宋_GB2312"/>
          <w:sz w:val="32"/>
          <w:szCs w:val="32"/>
        </w:rPr>
        <w:t>万元，同比</w:t>
      </w:r>
      <w:r>
        <w:rPr>
          <w:rFonts w:hint="eastAsia" w:ascii="仿宋_GB2312" w:hAnsi="仿宋_GB2312" w:eastAsia="仿宋_GB2312" w:cs="仿宋_GB2312"/>
          <w:sz w:val="32"/>
          <w:szCs w:val="32"/>
          <w:lang w:eastAsia="zh-CN"/>
        </w:rPr>
        <w:t>减少</w:t>
      </w:r>
      <w:r>
        <w:rPr>
          <w:rFonts w:hint="eastAsia" w:ascii="仿宋_GB2312" w:hAnsi="仿宋_GB2312" w:cs="仿宋_GB2312"/>
          <w:sz w:val="32"/>
          <w:szCs w:val="32"/>
          <w:lang w:val="en-US" w:eastAsia="zh-CN"/>
        </w:rPr>
        <w:t>23.01</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w:t>
      </w:r>
      <w:r>
        <w:rPr>
          <w:rFonts w:hint="eastAsia" w:ascii="仿宋_GB2312"/>
          <w:sz w:val="32"/>
          <w:szCs w:val="32"/>
          <w:lang w:val="en-US" w:eastAsia="zh-CN"/>
        </w:rPr>
        <w:t>（4）住房保障支出14万元，占比3.27%；同</w:t>
      </w:r>
      <w:r>
        <w:rPr>
          <w:rFonts w:hint="eastAsia" w:ascii="仿宋_GB2312" w:hAnsi="仿宋_GB2312" w:eastAsia="仿宋_GB2312" w:cs="仿宋_GB2312"/>
          <w:sz w:val="32"/>
          <w:szCs w:val="32"/>
        </w:rPr>
        <w:t>比</w:t>
      </w:r>
      <w:r>
        <w:rPr>
          <w:rFonts w:hint="eastAsia" w:ascii="仿宋_GB2312" w:hAnsi="仿宋_GB2312" w:eastAsia="仿宋_GB2312" w:cs="仿宋_GB2312"/>
          <w:sz w:val="32"/>
          <w:szCs w:val="32"/>
          <w:lang w:eastAsia="zh-CN"/>
        </w:rPr>
        <w:t>减</w:t>
      </w:r>
      <w:r>
        <w:rPr>
          <w:rFonts w:hint="eastAsia" w:ascii="仿宋_GB2312" w:hAnsi="仿宋_GB2312" w:cs="仿宋_GB2312"/>
          <w:sz w:val="32"/>
          <w:szCs w:val="32"/>
          <w:lang w:eastAsia="zh-CN"/>
        </w:rPr>
        <w:t>少</w:t>
      </w:r>
      <w:r>
        <w:rPr>
          <w:rFonts w:hint="eastAsia" w:ascii="仿宋_GB2312" w:hAnsi="仿宋_GB2312" w:cs="仿宋_GB2312"/>
          <w:sz w:val="32"/>
          <w:szCs w:val="32"/>
          <w:lang w:val="en-US" w:eastAsia="zh-CN"/>
        </w:rPr>
        <w:t>4.25</w:t>
      </w:r>
      <w:r>
        <w:rPr>
          <w:rFonts w:hint="eastAsia" w:ascii="仿宋_GB2312" w:hAnsi="仿宋_GB2312" w:eastAsia="仿宋_GB2312" w:cs="仿宋_GB2312"/>
          <w:sz w:val="32"/>
          <w:szCs w:val="32"/>
        </w:rPr>
        <w:t>万元，同比</w:t>
      </w:r>
      <w:r>
        <w:rPr>
          <w:rFonts w:hint="eastAsia" w:ascii="仿宋_GB2312" w:hAnsi="仿宋_GB2312" w:eastAsia="仿宋_GB2312" w:cs="仿宋_GB2312"/>
          <w:sz w:val="32"/>
          <w:szCs w:val="32"/>
          <w:lang w:eastAsia="zh-CN"/>
        </w:rPr>
        <w:t>减少</w:t>
      </w:r>
      <w:r>
        <w:rPr>
          <w:rFonts w:hint="eastAsia" w:ascii="仿宋_GB2312" w:hAnsi="仿宋_GB2312" w:cs="仿宋_GB2312"/>
          <w:sz w:val="32"/>
          <w:szCs w:val="32"/>
          <w:lang w:val="en-US" w:eastAsia="zh-CN"/>
        </w:rPr>
        <w:t>23.29</w:t>
      </w:r>
      <w:r>
        <w:rPr>
          <w:rFonts w:hint="eastAsia" w:ascii="仿宋_GB2312" w:hAnsi="仿宋_GB2312" w:eastAsia="仿宋_GB2312" w:cs="仿宋_GB2312"/>
          <w:sz w:val="32"/>
          <w:szCs w:val="32"/>
        </w:rPr>
        <w:t>%</w:t>
      </w:r>
      <w:r>
        <w:rPr>
          <w:rFonts w:hint="eastAsia" w:ascii="仿宋_GB2312" w:hAnsi="宋体"/>
          <w:szCs w:val="32"/>
          <w:highlight w:val="none"/>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tabs>
          <w:tab w:val="center" w:pos="4475"/>
        </w:tabs>
        <w:spacing w:line="560" w:lineRule="exact"/>
        <w:ind w:firstLine="645"/>
        <w:rPr>
          <w:rFonts w:hint="eastAsia" w:ascii="黑体" w:eastAsia="黑体"/>
          <w:szCs w:val="32"/>
        </w:rPr>
      </w:pPr>
      <w:r>
        <w:rPr>
          <w:rFonts w:hint="eastAsia" w:ascii="仿宋_GB2312"/>
          <w:sz w:val="32"/>
          <w:szCs w:val="32"/>
          <w:highlight w:val="none"/>
          <w:lang w:eastAsia="zh-CN"/>
        </w:rPr>
        <w:t>我</w:t>
      </w:r>
      <w:r>
        <w:rPr>
          <w:rFonts w:hint="eastAsia" w:ascii="仿宋_GB2312"/>
          <w:sz w:val="32"/>
          <w:szCs w:val="32"/>
          <w:lang w:eastAsia="zh-CN"/>
        </w:rPr>
        <w:t>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158</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 xml:space="preserve"> </w:t>
      </w:r>
      <w:r>
        <w:rPr>
          <w:rFonts w:hint="default" w:ascii="仿宋_GB2312"/>
          <w:sz w:val="32"/>
          <w:szCs w:val="32"/>
          <w:lang w:val="en" w:eastAsia="zh-CN"/>
        </w:rPr>
        <w:t xml:space="preserve"> </w:t>
      </w:r>
      <w:r>
        <w:rPr>
          <w:rFonts w:hint="eastAsia" w:ascii="仿宋_GB2312"/>
          <w:sz w:val="32"/>
          <w:szCs w:val="32"/>
          <w:lang w:val="en-US" w:eastAsia="zh-CN"/>
        </w:rPr>
        <w:t>29.05</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15.53%，主要原因是财政资金紧张缩减了部份项目，支出相应减少</w:t>
      </w:r>
      <w:r>
        <w:rPr>
          <w:rFonts w:hint="eastAsia" w:ascii="仿宋_GB2312"/>
          <w:szCs w:val="32"/>
          <w:lang w:eastAsia="zh-CN"/>
        </w:rPr>
        <w:t>。</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仿宋_GB2312" w:eastAsia="仿宋_GB2312"/>
          <w:szCs w:val="32"/>
          <w:lang w:eastAsia="zh-CN"/>
        </w:rPr>
      </w:pPr>
      <w:r>
        <w:rPr>
          <w:rFonts w:hint="eastAsia" w:ascii="仿宋_GB2312"/>
          <w:sz w:val="32"/>
          <w:szCs w:val="32"/>
          <w:lang w:eastAsia="zh-CN"/>
        </w:rPr>
        <w:t>我单位</w:t>
      </w:r>
      <w:r>
        <w:rPr>
          <w:rFonts w:hint="eastAsia" w:ascii="仿宋_GB2312"/>
          <w:sz w:val="32"/>
          <w:szCs w:val="32"/>
          <w:lang w:val="en-US" w:eastAsia="zh-CN"/>
        </w:rPr>
        <w:t>2025年</w:t>
      </w:r>
      <w:r>
        <w:rPr>
          <w:rFonts w:hint="eastAsia" w:ascii="仿宋_GB2312" w:hAnsi="宋体"/>
          <w:b w:val="0"/>
          <w:bCs w:val="0"/>
          <w:szCs w:val="32"/>
          <w:highlight w:val="none"/>
          <w:u w:val="none"/>
        </w:rPr>
        <w:t>无</w:t>
      </w:r>
      <w:r>
        <w:rPr>
          <w:rFonts w:hint="eastAsia" w:ascii="仿宋_GB2312"/>
          <w:szCs w:val="32"/>
        </w:rPr>
        <w:t>国有资本经营预算支出</w:t>
      </w:r>
      <w:r>
        <w:rPr>
          <w:rFonts w:hint="eastAsia" w:ascii="仿宋_GB2312"/>
          <w:szCs w:val="32"/>
          <w:lang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6.71</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1.77</w:t>
      </w:r>
      <w:r>
        <w:rPr>
          <w:rFonts w:hint="eastAsia" w:ascii="仿宋_GB2312"/>
          <w:bCs/>
        </w:rPr>
        <w:t>万元，下降</w:t>
      </w:r>
      <w:r>
        <w:rPr>
          <w:rFonts w:hint="eastAsia" w:ascii="仿宋_GB2312"/>
          <w:bCs/>
          <w:lang w:val="en-US" w:eastAsia="zh-CN"/>
        </w:rPr>
        <w:t>20.87</w:t>
      </w:r>
      <w:r>
        <w:rPr>
          <w:rFonts w:hint="eastAsia" w:ascii="仿宋_GB2312"/>
          <w:bCs/>
        </w:rPr>
        <w:t>%，具体如下：</w:t>
      </w:r>
    </w:p>
    <w:p>
      <w:pPr>
        <w:numPr>
          <w:ilvl w:val="0"/>
          <w:numId w:val="0"/>
        </w:numPr>
        <w:tabs>
          <w:tab w:val="center" w:pos="4475"/>
        </w:tabs>
        <w:spacing w:line="560" w:lineRule="exact"/>
        <w:ind w:firstLine="640" w:firstLineChars="200"/>
        <w:rPr>
          <w:rFonts w:hint="eastAsia" w:ascii="仿宋_GB2312" w:hAnsi="宋体"/>
          <w:szCs w:val="32"/>
          <w:lang w:eastAsia="zh-CN"/>
        </w:rPr>
      </w:pPr>
      <w:r>
        <w:rPr>
          <w:rFonts w:hint="eastAsia" w:ascii="仿宋_GB2312"/>
          <w:lang w:eastAsia="zh-CN"/>
        </w:rPr>
        <w:t>（一）</w:t>
      </w:r>
      <w:r>
        <w:rPr>
          <w:rFonts w:hint="eastAsia" w:ascii="仿宋_GB2312"/>
        </w:rPr>
        <w:t>因公出国（境）费</w:t>
      </w:r>
      <w:r>
        <w:rPr>
          <w:rFonts w:hint="eastAsia" w:ascii="仿宋_GB2312"/>
          <w:lang w:eastAsia="zh-CN"/>
        </w:rPr>
        <w:t>，我单位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w:t>
      </w:r>
      <w:r>
        <w:rPr>
          <w:rFonts w:hint="eastAsia" w:ascii="仿宋_GB2312" w:hAnsi="宋体"/>
          <w:szCs w:val="32"/>
          <w:lang w:eastAsia="zh-CN"/>
        </w:rPr>
        <w:t>无</w:t>
      </w:r>
      <w:r>
        <w:rPr>
          <w:rFonts w:hint="eastAsia" w:ascii="仿宋_GB2312" w:hAnsi="宋体"/>
          <w:szCs w:val="32"/>
        </w:rPr>
        <w:t>预算安排</w:t>
      </w:r>
      <w:r>
        <w:rPr>
          <w:rFonts w:hint="eastAsia" w:ascii="仿宋_GB2312" w:hAnsi="宋体"/>
          <w:szCs w:val="32"/>
          <w:lang w:eastAsia="zh-CN"/>
        </w:rPr>
        <w:t>此项支出。</w:t>
      </w:r>
    </w:p>
    <w:p>
      <w:pPr>
        <w:numPr>
          <w:ilvl w:val="0"/>
          <w:numId w:val="0"/>
        </w:numPr>
        <w:tabs>
          <w:tab w:val="center" w:pos="4475"/>
        </w:tabs>
        <w:spacing w:line="560" w:lineRule="exact"/>
        <w:ind w:firstLine="640" w:firstLineChars="200"/>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5.76</w:t>
      </w:r>
      <w:r>
        <w:rPr>
          <w:rFonts w:hint="eastAsia" w:ascii="仿宋_GB2312" w:hAnsi="宋体"/>
          <w:szCs w:val="32"/>
        </w:rPr>
        <w:t>万元，比上年减少</w:t>
      </w:r>
      <w:r>
        <w:rPr>
          <w:rFonts w:hint="eastAsia" w:ascii="仿宋_GB2312" w:hAnsi="宋体"/>
          <w:szCs w:val="32"/>
          <w:lang w:val="en-US" w:eastAsia="zh-CN"/>
        </w:rPr>
        <w:t>1.44</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宋体"/>
          <w:szCs w:val="32"/>
          <w:lang w:eastAsia="zh-CN"/>
        </w:rPr>
        <w:t>，</w:t>
      </w:r>
      <w:r>
        <w:rPr>
          <w:rFonts w:hint="eastAsia" w:ascii="仿宋_GB2312" w:hAnsi="宋体"/>
          <w:szCs w:val="32"/>
        </w:rPr>
        <w:t>其中：</w:t>
      </w:r>
    </w:p>
    <w:p>
      <w:pPr>
        <w:tabs>
          <w:tab w:val="center" w:pos="4475"/>
        </w:tabs>
        <w:spacing w:line="560" w:lineRule="exact"/>
        <w:ind w:firstLine="645"/>
        <w:rPr>
          <w:rFonts w:hint="eastAsia" w:ascii="仿宋_GB2312"/>
          <w:sz w:val="32"/>
          <w:szCs w:val="32"/>
          <w:lang w:val="en-US" w:eastAsia="zh-CN"/>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rPr>
        <w:t>同口径</w:t>
      </w:r>
      <w:r>
        <w:rPr>
          <w:rFonts w:hint="eastAsia" w:ascii="仿宋_GB2312"/>
          <w:sz w:val="32"/>
          <w:szCs w:val="32"/>
          <w:lang w:val="en-US" w:eastAsia="zh-CN"/>
        </w:rPr>
        <w:t>与上年持平。</w:t>
      </w:r>
    </w:p>
    <w:p>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5.76</w:t>
      </w:r>
      <w:r>
        <w:rPr>
          <w:rFonts w:hint="eastAsia" w:ascii="仿宋_GB2312" w:hAnsi="宋体"/>
          <w:szCs w:val="32"/>
        </w:rPr>
        <w:t>万元，比上年减少</w:t>
      </w:r>
      <w:r>
        <w:rPr>
          <w:rFonts w:hint="eastAsia" w:ascii="仿宋_GB2312" w:hAnsi="宋体"/>
          <w:szCs w:val="32"/>
          <w:lang w:val="en-US" w:eastAsia="zh-CN"/>
        </w:rPr>
        <w:t>1.44</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Arial" w:cs="Arial"/>
          <w:kern w:val="0"/>
        </w:rPr>
        <w:t>减少的主要原因是</w:t>
      </w:r>
      <w:r>
        <w:rPr>
          <w:rFonts w:hint="eastAsia" w:ascii="仿宋_GB2312"/>
          <w:sz w:val="32"/>
          <w:szCs w:val="32"/>
          <w:lang w:val="en-US" w:eastAsia="zh-CN"/>
        </w:rPr>
        <w:t>奉行政府过紧日子的政策缩减了收入支出</w:t>
      </w:r>
      <w:r>
        <w:rPr>
          <w:rFonts w:hint="eastAsia" w:ascii="仿宋_GB2312" w:hAnsi="Arial" w:cs="Arial"/>
          <w:kern w:val="0"/>
        </w:rPr>
        <w:t>。</w:t>
      </w:r>
    </w:p>
    <w:p>
      <w:pPr>
        <w:tabs>
          <w:tab w:val="center" w:pos="4475"/>
        </w:tabs>
        <w:spacing w:line="560" w:lineRule="exact"/>
        <w:ind w:firstLine="640" w:firstLineChars="200"/>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0.34</w:t>
      </w:r>
      <w:r>
        <w:rPr>
          <w:rFonts w:hint="eastAsia" w:ascii="仿宋_GB2312" w:hAnsi="宋体"/>
          <w:szCs w:val="32"/>
        </w:rPr>
        <w:t>万元，比上年减少</w:t>
      </w:r>
      <w:r>
        <w:rPr>
          <w:rFonts w:hint="eastAsia" w:ascii="仿宋_GB2312" w:hAnsi="宋体"/>
          <w:szCs w:val="32"/>
          <w:lang w:val="en-US" w:eastAsia="zh-CN"/>
        </w:rPr>
        <w:t>0.11</w:t>
      </w:r>
      <w:r>
        <w:rPr>
          <w:rFonts w:hint="eastAsia" w:ascii="仿宋_GB2312" w:hAnsi="宋体"/>
          <w:szCs w:val="32"/>
        </w:rPr>
        <w:t>万元，下降</w:t>
      </w:r>
      <w:r>
        <w:rPr>
          <w:rFonts w:hint="eastAsia" w:ascii="仿宋_GB2312" w:hAnsi="宋体"/>
          <w:szCs w:val="32"/>
          <w:lang w:val="en-US" w:eastAsia="zh-CN"/>
        </w:rPr>
        <w:t>24.44</w:t>
      </w:r>
      <w:r>
        <w:rPr>
          <w:rFonts w:hint="eastAsia" w:ascii="仿宋_GB2312" w:hAnsi="宋体"/>
          <w:szCs w:val="32"/>
        </w:rPr>
        <w:t>%，</w:t>
      </w:r>
      <w:r>
        <w:rPr>
          <w:rFonts w:hint="eastAsia" w:ascii="仿宋_GB2312" w:hAnsi="Arial" w:cs="Arial"/>
          <w:kern w:val="0"/>
        </w:rPr>
        <w:t>减少的主要原因减少的主要原因是</w:t>
      </w:r>
      <w:r>
        <w:rPr>
          <w:rFonts w:hint="eastAsia" w:ascii="仿宋_GB2312" w:hAnsi="Arial" w:cs="Arial"/>
          <w:kern w:val="0"/>
          <w:lang w:eastAsia="zh-CN"/>
        </w:rPr>
        <w:t>厉行节约，压减经费</w:t>
      </w:r>
      <w:r>
        <w:rPr>
          <w:rFonts w:hint="eastAsia" w:ascii="仿宋_GB2312" w:hAnsi="Arial" w:cs="Arial"/>
          <w:kern w:val="0"/>
        </w:rPr>
        <w:t>。</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我单位事业单位运行经费主要包括</w:t>
      </w:r>
      <w:r>
        <w:rPr>
          <w:rFonts w:hint="eastAsia" w:ascii="仿宋_GB2312" w:eastAsia="仿宋_GB2312"/>
          <w:sz w:val="32"/>
          <w:szCs w:val="32"/>
          <w:highlight w:val="none"/>
        </w:rPr>
        <w:t>主要包括办公费、印刷费、水电费、邮电费、邮电费、差旅费、维修（护）费、会议费、培训费、公务接待费、公务用车运行维护费及其他商品和服务支出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运行经费预算30万元，较上年减少4.39</w:t>
      </w:r>
      <w:r>
        <w:rPr>
          <w:rFonts w:hint="eastAsia" w:ascii="仿宋_GB2312"/>
          <w:sz w:val="32"/>
          <w:szCs w:val="32"/>
          <w:lang w:val="en-US" w:eastAsia="zh-CN"/>
        </w:rPr>
        <w:t xml:space="preserve"> </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 xml:space="preserve"> 12.77 %，减少的主要原因是（1）人员减少；（2）贯彻执行“过紧日子”等政策，厉行节约，压缩日常公用经费。会议费比上年减少0.1万元，减少26.32%；培训费比上年减少0.11万元，减少24.44%；公务接待费比上年减少0.11万元，减少24.44%；工会经费比上年减少0.71万元，减少23.36%；福利费比上年减少0.63万元，减少60%；公务用车运行维护费比上年减少1.44万元，减少20%。</w:t>
      </w:r>
    </w:p>
    <w:p>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tabs>
          <w:tab w:val="center" w:pos="4475"/>
        </w:tabs>
        <w:spacing w:line="560" w:lineRule="exact"/>
        <w:ind w:firstLine="645"/>
        <w:rPr>
          <w:rFonts w:hint="eastAsia" w:ascii="仿宋_GB2312" w:hAnsi="宋体"/>
          <w:szCs w:val="32"/>
          <w:lang w:eastAsia="zh-CN"/>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7.76</w:t>
      </w:r>
      <w:r>
        <w:rPr>
          <w:rFonts w:hint="eastAsia" w:ascii="仿宋_GB2312" w:hAnsi="宋体"/>
          <w:szCs w:val="32"/>
        </w:rPr>
        <w:t>万元。其中：货物类采购</w:t>
      </w:r>
      <w:r>
        <w:rPr>
          <w:rFonts w:hint="eastAsia" w:ascii="仿宋_GB2312" w:hAnsi="宋体"/>
          <w:szCs w:val="32"/>
          <w:lang w:val="en-US" w:eastAsia="zh-CN"/>
        </w:rPr>
        <w:t>1.58</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6.18</w:t>
      </w:r>
      <w:r>
        <w:rPr>
          <w:rFonts w:hint="eastAsia" w:ascii="仿宋_GB2312" w:hAnsi="宋体"/>
          <w:szCs w:val="32"/>
        </w:rPr>
        <w:t>万元。</w:t>
      </w:r>
      <w:r>
        <w:rPr>
          <w:rFonts w:hint="eastAsia" w:ascii="仿宋_GB2312" w:hAnsi="仿宋_GB2312" w:eastAsia="仿宋_GB2312" w:cs="仿宋_GB2312"/>
          <w:szCs w:val="32"/>
          <w:lang w:val="en-US" w:eastAsia="zh-CN"/>
        </w:rPr>
        <w:t>本部门202</w:t>
      </w:r>
      <w:r>
        <w:rPr>
          <w:rFonts w:hint="eastAsia" w:ascii="仿宋_GB2312" w:hAnsi="仿宋_GB2312" w:cs="仿宋_GB2312"/>
          <w:szCs w:val="32"/>
          <w:lang w:val="en-US" w:eastAsia="zh-CN"/>
        </w:rPr>
        <w:t>5</w:t>
      </w:r>
      <w:r>
        <w:rPr>
          <w:rFonts w:hint="eastAsia" w:ascii="仿宋_GB2312" w:hAnsi="仿宋_GB2312" w:eastAsia="仿宋_GB2312" w:cs="仿宋_GB2312"/>
          <w:szCs w:val="32"/>
          <w:lang w:val="en-US" w:eastAsia="zh-CN"/>
        </w:rPr>
        <w:t>年政府采购主要是</w:t>
      </w:r>
      <w:r>
        <w:rPr>
          <w:rFonts w:hint="eastAsia" w:ascii="仿宋_GB2312" w:hAnsi="宋体"/>
          <w:szCs w:val="32"/>
        </w:rPr>
        <w:t>服务类采购</w:t>
      </w:r>
      <w:r>
        <w:rPr>
          <w:rFonts w:hint="eastAsia" w:ascii="仿宋_GB2312" w:hAnsi="宋体"/>
          <w:szCs w:val="32"/>
          <w:lang w:eastAsia="zh-CN"/>
        </w:rPr>
        <w:t>，</w:t>
      </w:r>
      <w:r>
        <w:rPr>
          <w:rFonts w:hint="eastAsia" w:ascii="仿宋_GB2312" w:hAnsi="仿宋_GB2312" w:eastAsia="仿宋_GB2312" w:cs="仿宋_GB2312"/>
          <w:szCs w:val="32"/>
          <w:lang w:val="en-US" w:eastAsia="zh-CN"/>
        </w:rPr>
        <w:t>根据区组织部门的使用国产电脑采购计划安排，同时本部门办公设备基本已达到报废年限，且部分办公设备已不能正常办公使用，</w:t>
      </w:r>
      <w:r>
        <w:rPr>
          <w:rFonts w:hint="eastAsia" w:ascii="仿宋_GB2312" w:hAnsi="宋体"/>
          <w:szCs w:val="32"/>
        </w:rPr>
        <w:t>货物类采购</w:t>
      </w:r>
      <w:r>
        <w:rPr>
          <w:rFonts w:hint="eastAsia" w:ascii="仿宋_GB2312" w:hAnsi="宋体"/>
          <w:szCs w:val="32"/>
          <w:lang w:val="en-US" w:eastAsia="zh-CN"/>
        </w:rPr>
        <w:t>1.58</w:t>
      </w:r>
      <w:r>
        <w:rPr>
          <w:rFonts w:hint="eastAsia" w:ascii="仿宋_GB2312" w:hAnsi="宋体"/>
          <w:szCs w:val="32"/>
        </w:rPr>
        <w:t>万元</w:t>
      </w:r>
      <w:r>
        <w:rPr>
          <w:rFonts w:hint="eastAsia" w:ascii="仿宋_GB2312" w:hAnsi="宋体"/>
          <w:szCs w:val="32"/>
          <w:lang w:eastAsia="zh-CN"/>
        </w:rPr>
        <w:t>，</w:t>
      </w:r>
      <w:r>
        <w:rPr>
          <w:rFonts w:hint="eastAsia" w:ascii="仿宋_GB2312" w:hAnsi="宋体"/>
          <w:szCs w:val="32"/>
          <w:lang w:val="en-US" w:eastAsia="zh-CN"/>
        </w:rPr>
        <w:t>主要为：办公用的纸制品、办公用的台式计算机、空调机组、其他办公设备等；</w:t>
      </w:r>
      <w:r>
        <w:rPr>
          <w:rFonts w:hint="eastAsia" w:ascii="仿宋_GB2312" w:hAnsi="宋体"/>
          <w:szCs w:val="32"/>
        </w:rPr>
        <w:t>服务类采购</w:t>
      </w:r>
      <w:r>
        <w:rPr>
          <w:rFonts w:hint="eastAsia" w:ascii="仿宋_GB2312" w:hAnsi="宋体"/>
          <w:szCs w:val="32"/>
          <w:lang w:val="en-US" w:eastAsia="zh-CN"/>
        </w:rPr>
        <w:t>6.18</w:t>
      </w:r>
      <w:r>
        <w:rPr>
          <w:rFonts w:hint="eastAsia" w:ascii="仿宋_GB2312" w:hAnsi="宋体"/>
          <w:szCs w:val="32"/>
        </w:rPr>
        <w:t>万元</w:t>
      </w:r>
      <w:r>
        <w:rPr>
          <w:rFonts w:hint="eastAsia" w:ascii="仿宋_GB2312" w:hAnsi="宋体"/>
          <w:szCs w:val="32"/>
          <w:lang w:eastAsia="zh-CN"/>
        </w:rPr>
        <w:t>主要是：车辆维修和保养服务、车辆加油、添加燃料服务、其他保险服务等。</w:t>
      </w:r>
    </w:p>
    <w:p>
      <w:pPr>
        <w:numPr>
          <w:ilvl w:val="0"/>
          <w:numId w:val="1"/>
        </w:numPr>
        <w:tabs>
          <w:tab w:val="center" w:pos="4475"/>
        </w:tabs>
        <w:spacing w:line="560" w:lineRule="exact"/>
        <w:ind w:firstLine="645"/>
        <w:rPr>
          <w:rFonts w:hint="eastAsia" w:ascii="黑体" w:hAnsi="黑体" w:eastAsia="黑体" w:cs="黑体"/>
          <w:kern w:val="0"/>
        </w:rPr>
      </w:pPr>
      <w:r>
        <w:rPr>
          <w:rFonts w:hint="eastAsia" w:ascii="黑体" w:hAnsi="黑体" w:eastAsia="黑体" w:cs="黑体"/>
          <w:kern w:val="0"/>
        </w:rPr>
        <w:t>政府购</w:t>
      </w:r>
      <w:r>
        <w:rPr>
          <w:rFonts w:hint="eastAsia" w:ascii="黑体" w:hAnsi="黑体" w:eastAsia="黑体" w:cs="黑体"/>
          <w:kern w:val="0"/>
          <w:lang w:eastAsia="zh-CN"/>
        </w:rPr>
        <w:t>买服务预算</w:t>
      </w:r>
      <w:r>
        <w:rPr>
          <w:rFonts w:hint="eastAsia" w:ascii="黑体" w:hAnsi="黑体" w:eastAsia="黑体" w:cs="黑体"/>
          <w:kern w:val="0"/>
        </w:rPr>
        <w:t>安排情况说明</w:t>
      </w:r>
    </w:p>
    <w:p>
      <w:pPr>
        <w:numPr>
          <w:ilvl w:val="0"/>
          <w:numId w:val="0"/>
        </w:numPr>
        <w:tabs>
          <w:tab w:val="center" w:pos="4475"/>
        </w:tabs>
        <w:spacing w:line="560" w:lineRule="exact"/>
        <w:ind w:firstLine="640" w:firstLineChars="200"/>
        <w:rPr>
          <w:rFonts w:hint="eastAsia" w:ascii="黑体" w:hAnsi="黑体" w:eastAsia="仿宋_GB2312" w:cs="黑体"/>
          <w:kern w:val="0"/>
          <w:lang w:eastAsia="zh-CN"/>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w:t>
      </w:r>
      <w:r>
        <w:rPr>
          <w:rFonts w:hint="eastAsia" w:ascii="仿宋_GB2312" w:hAnsi="宋体"/>
          <w:szCs w:val="32"/>
          <w:lang w:eastAsia="zh-CN"/>
        </w:rPr>
        <w:t>政府购买服务预算安排</w:t>
      </w:r>
      <w:r>
        <w:rPr>
          <w:rFonts w:hint="eastAsia" w:ascii="仿宋_GB2312" w:hAnsi="宋体"/>
          <w:szCs w:val="32"/>
        </w:rPr>
        <w:t>总金额</w:t>
      </w:r>
      <w:r>
        <w:rPr>
          <w:rFonts w:hint="eastAsia" w:ascii="仿宋_GB2312" w:hAnsi="宋体"/>
          <w:szCs w:val="32"/>
          <w:lang w:eastAsia="zh-CN"/>
        </w:rPr>
        <w:t>为</w:t>
      </w:r>
      <w:r>
        <w:rPr>
          <w:rFonts w:hint="eastAsia" w:ascii="仿宋_GB2312" w:hAnsi="宋体"/>
          <w:szCs w:val="32"/>
          <w:lang w:val="en-US" w:eastAsia="zh-CN"/>
        </w:rPr>
        <w:t>135</w:t>
      </w:r>
      <w:r>
        <w:rPr>
          <w:rFonts w:hint="eastAsia" w:ascii="仿宋_GB2312" w:hAnsi="宋体"/>
          <w:szCs w:val="32"/>
        </w:rPr>
        <w:t>万元</w:t>
      </w:r>
      <w:r>
        <w:rPr>
          <w:rFonts w:hint="eastAsia" w:ascii="仿宋_GB2312" w:hAnsi="宋体"/>
          <w:szCs w:val="32"/>
          <w:lang w:eastAsia="zh-CN"/>
        </w:rPr>
        <w:t>，购买项目为：道路、公园、广场及街头绿地管养经费。</w:t>
      </w:r>
    </w:p>
    <w:p>
      <w:pPr>
        <w:tabs>
          <w:tab w:val="center" w:pos="4475"/>
        </w:tabs>
        <w:spacing w:line="560" w:lineRule="exact"/>
        <w:ind w:firstLine="645"/>
        <w:rPr>
          <w:rFonts w:hint="eastAsia" w:ascii="仿宋_GB2312" w:hAnsi="宋体"/>
          <w:b/>
          <w:bCs/>
          <w:szCs w:val="32"/>
          <w:highlight w:val="none"/>
          <w:u w:val="single"/>
        </w:rPr>
      </w:pPr>
      <w:r>
        <w:rPr>
          <w:rFonts w:hint="eastAsia" w:ascii="黑体" w:hAnsi="黑体" w:eastAsia="黑体" w:cs="黑体"/>
          <w:szCs w:val="32"/>
          <w:lang w:eastAsia="zh-CN"/>
        </w:rPr>
        <w:t>十</w:t>
      </w:r>
      <w:r>
        <w:rPr>
          <w:rFonts w:hint="eastAsia" w:ascii="黑体" w:hAnsi="黑体" w:eastAsia="黑体" w:cs="黑体"/>
          <w:kern w:val="0"/>
          <w:lang w:eastAsia="zh-CN"/>
        </w:rPr>
        <w:t>、</w:t>
      </w:r>
      <w:r>
        <w:rPr>
          <w:rFonts w:hint="eastAsia" w:ascii="黑体" w:hAnsi="黑体" w:eastAsia="黑体" w:cs="黑体"/>
          <w:kern w:val="0"/>
        </w:rPr>
        <w:t>国有资产占用情况说明</w:t>
      </w:r>
    </w:p>
    <w:p>
      <w:pPr>
        <w:spacing w:line="460" w:lineRule="exact"/>
        <w:ind w:firstLine="640" w:firstLineChars="200"/>
        <w:rPr>
          <w:rFonts w:hint="eastAsia" w:ascii="黑体" w:hAnsi="Arial" w:eastAsia="黑体" w:cs="Arial"/>
          <w:kern w:val="0"/>
        </w:rPr>
      </w:pPr>
      <w:r>
        <w:rPr>
          <w:rFonts w:hint="eastAsia" w:ascii="仿宋_GB2312" w:eastAsia="仿宋_GB2312"/>
          <w:sz w:val="32"/>
          <w:szCs w:val="32"/>
          <w:highlight w:val="none"/>
        </w:rPr>
        <w:t>目前，本</w:t>
      </w:r>
      <w:r>
        <w:rPr>
          <w:rFonts w:hint="eastAsia" w:ascii="仿宋_GB2312" w:eastAsia="仿宋_GB2312"/>
          <w:sz w:val="32"/>
          <w:szCs w:val="32"/>
          <w:highlight w:val="none"/>
          <w:lang w:eastAsia="zh-CN"/>
        </w:rPr>
        <w:t>单位</w:t>
      </w:r>
      <w:r>
        <w:rPr>
          <w:rFonts w:hint="eastAsia" w:ascii="仿宋_GB2312" w:eastAsia="仿宋_GB2312"/>
          <w:sz w:val="32"/>
          <w:szCs w:val="32"/>
          <w:highlight w:val="none"/>
        </w:rPr>
        <w:t>共有在编公务用车</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辆，其他办公设备共</w:t>
      </w:r>
      <w:r>
        <w:rPr>
          <w:rFonts w:hint="eastAsia" w:ascii="仿宋_GB2312"/>
          <w:sz w:val="32"/>
          <w:szCs w:val="32"/>
          <w:highlight w:val="none"/>
          <w:lang w:val="en-US" w:eastAsia="zh-CN"/>
        </w:rPr>
        <w:t>56</w:t>
      </w:r>
      <w:r>
        <w:rPr>
          <w:rFonts w:hint="eastAsia" w:ascii="仿宋_GB2312" w:eastAsia="仿宋_GB2312"/>
          <w:sz w:val="32"/>
          <w:szCs w:val="32"/>
          <w:highlight w:val="none"/>
        </w:rPr>
        <w:t>台（套）。</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十一、</w:t>
      </w:r>
      <w:r>
        <w:rPr>
          <w:rFonts w:hint="eastAsia" w:ascii="黑体" w:hAnsi="黑体" w:eastAsia="黑体" w:cs="黑体"/>
          <w:szCs w:val="32"/>
        </w:rPr>
        <w:t>预算绩效目标情况说明</w:t>
      </w:r>
    </w:p>
    <w:p>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2025年所有项目支出全面实施绩效目标管理，涉及本级项目个，预算</w:t>
      </w:r>
      <w:r>
        <w:rPr>
          <w:rFonts w:hint="eastAsia" w:ascii="仿宋_GB2312" w:eastAsia="仿宋_GB2312"/>
          <w:sz w:val="32"/>
          <w:szCs w:val="32"/>
          <w:lang w:val="en-US" w:eastAsia="zh-CN"/>
        </w:rPr>
        <w:t>资金</w:t>
      </w:r>
      <w:r>
        <w:rPr>
          <w:rFonts w:hint="eastAsia" w:ascii="仿宋_GB2312" w:cs="仿宋_GB2312"/>
          <w:b w:val="0"/>
          <w:bCs w:val="0"/>
          <w:caps w:val="0"/>
          <w:color w:val="auto"/>
          <w:kern w:val="2"/>
          <w:sz w:val="32"/>
          <w:szCs w:val="32"/>
          <w:vertAlign w:val="baseline"/>
          <w:lang w:val="en-US" w:eastAsia="zh-CN" w:bidi="ar"/>
        </w:rPr>
        <w:t>135</w:t>
      </w:r>
      <w:r>
        <w:rPr>
          <w:rFonts w:hint="eastAsia" w:ascii="仿宋_GB2312" w:hAnsi="Times New Roman" w:eastAsia="仿宋_GB2312" w:cs="仿宋_GB2312"/>
          <w:b w:val="0"/>
          <w:bCs w:val="0"/>
          <w:caps w:val="0"/>
          <w:color w:val="auto"/>
          <w:kern w:val="2"/>
          <w:sz w:val="32"/>
          <w:szCs w:val="32"/>
          <w:vertAlign w:val="baseline"/>
          <w:lang w:val="en-US" w:eastAsia="zh-CN" w:bidi="ar"/>
        </w:rPr>
        <w:t>万元；对绩效目标情况详见报表（敏感涉密项目除外）。</w:t>
      </w:r>
    </w:p>
    <w:p>
      <w:pPr>
        <w:tabs>
          <w:tab w:val="center" w:pos="4475"/>
        </w:tabs>
        <w:spacing w:line="560" w:lineRule="exact"/>
        <w:ind w:firstLine="640" w:firstLineChars="200"/>
        <w:rPr>
          <w:rFonts w:hint="default" w:ascii="黑体" w:eastAsia="黑体"/>
          <w:szCs w:val="32"/>
          <w:lang w:val="en-US" w:eastAsia="zh-CN"/>
        </w:rPr>
      </w:pPr>
      <w:r>
        <w:rPr>
          <w:rFonts w:hint="eastAsia" w:ascii="仿宋_GB2312"/>
          <w:sz w:val="32"/>
          <w:szCs w:val="32"/>
          <w:lang w:val="en-US" w:eastAsia="zh-CN"/>
        </w:rPr>
        <w:t>（二）重点项目预算绩效目标说明。</w:t>
      </w:r>
    </w:p>
    <w:tbl>
      <w:tblPr>
        <w:tblStyle w:val="6"/>
        <w:tblW w:w="9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9"/>
        <w:gridCol w:w="1459"/>
        <w:gridCol w:w="5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noWrap w:val="0"/>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1459" w:type="dxa"/>
            <w:noWrap w:val="0"/>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5266" w:type="dxa"/>
            <w:noWrap w:val="0"/>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noWrap w:val="0"/>
            <w:vAlign w:val="top"/>
          </w:tcPr>
          <w:p>
            <w:pPr>
              <w:tabs>
                <w:tab w:val="center" w:pos="4475"/>
              </w:tabs>
              <w:spacing w:line="560" w:lineRule="exact"/>
              <w:rPr>
                <w:rFonts w:hint="default" w:ascii="仿宋_GB2312" w:hAnsi="仿宋_GB2312" w:eastAsia="仿宋_GB2312" w:cs="仿宋_GB2312"/>
                <w:szCs w:val="32"/>
                <w:vertAlign w:val="baseline"/>
                <w:lang w:eastAsia="zh-CN"/>
              </w:rPr>
            </w:pPr>
            <w:r>
              <w:rPr>
                <w:rFonts w:hint="eastAsia" w:ascii="仿宋_GB2312" w:hAnsi="仿宋_GB2312" w:eastAsia="仿宋_GB2312" w:cs="仿宋_GB2312"/>
                <w:szCs w:val="32"/>
                <w:vertAlign w:val="baseline"/>
                <w:lang w:eastAsia="zh-CN"/>
              </w:rPr>
              <w:t>道路、公园、广场及街头绿地管养经费（柳江大道、兴柳路新增绿地）</w:t>
            </w:r>
          </w:p>
        </w:tc>
        <w:tc>
          <w:tcPr>
            <w:tcW w:w="1459" w:type="dxa"/>
            <w:noWrap w:val="0"/>
            <w:vAlign w:val="top"/>
          </w:tcPr>
          <w:p>
            <w:pPr>
              <w:tabs>
                <w:tab w:val="center" w:pos="4475"/>
              </w:tabs>
              <w:spacing w:line="560" w:lineRule="exact"/>
              <w:jc w:val="center"/>
              <w:rPr>
                <w:rFonts w:hint="default" w:ascii="仿宋_GB2312" w:hAnsi="仿宋_GB2312" w:eastAsia="仿宋_GB2312" w:cs="仿宋_GB2312"/>
                <w:szCs w:val="32"/>
                <w:vertAlign w:val="baseline"/>
                <w:lang w:val="en-US"/>
              </w:rPr>
            </w:pPr>
            <w:r>
              <w:rPr>
                <w:rFonts w:hint="eastAsia" w:ascii="仿宋_GB2312" w:hAnsi="仿宋_GB2312" w:cs="仿宋_GB2312"/>
                <w:szCs w:val="32"/>
                <w:vertAlign w:val="baseline"/>
                <w:lang w:val="en-US" w:eastAsia="zh-CN"/>
              </w:rPr>
              <w:t>135</w:t>
            </w:r>
          </w:p>
        </w:tc>
        <w:tc>
          <w:tcPr>
            <w:tcW w:w="5266" w:type="dxa"/>
            <w:noWrap w:val="0"/>
            <w:vAlign w:val="top"/>
          </w:tcPr>
          <w:p>
            <w:pPr>
              <w:tabs>
                <w:tab w:val="center" w:pos="4475"/>
              </w:tabs>
              <w:spacing w:line="560" w:lineRule="exact"/>
              <w:rPr>
                <w:rFonts w:hint="default" w:ascii="仿宋_GB2312" w:hAnsi="仿宋_GB2312" w:cs="仿宋_GB2312"/>
                <w:b w:val="0"/>
                <w:bCs w:val="0"/>
                <w:szCs w:val="32"/>
                <w:highlight w:val="none"/>
                <w:lang w:val="en-US" w:eastAsia="zh-CN"/>
              </w:rPr>
            </w:pPr>
            <w:r>
              <w:rPr>
                <w:rFonts w:hint="eastAsia" w:ascii="仿宋_GB2312" w:hAnsi="仿宋_GB2312" w:cs="仿宋_GB2312"/>
                <w:szCs w:val="32"/>
                <w:vertAlign w:val="baseline"/>
                <w:lang w:val="en-US" w:eastAsia="zh-CN"/>
              </w:rPr>
              <w:t>年度绩效目标：</w:t>
            </w:r>
            <w:r>
              <w:rPr>
                <w:rFonts w:hint="eastAsia" w:ascii="仿宋_GB2312" w:hAnsi="仿宋_GB2312" w:eastAsia="仿宋_GB2312" w:cs="仿宋_GB2312"/>
                <w:szCs w:val="32"/>
                <w:vertAlign w:val="baseline"/>
                <w:lang w:val="en-US" w:eastAsia="zh-CN"/>
              </w:rPr>
              <w:t>通过实施本项目</w:t>
            </w:r>
            <w:r>
              <w:rPr>
                <w:rFonts w:hint="eastAsia" w:ascii="仿宋_GB2312" w:hAnsi="仿宋_GB2312" w:eastAsia="仿宋_GB2312" w:cs="仿宋_GB2312"/>
                <w:szCs w:val="32"/>
                <w:vertAlign w:val="baseline"/>
                <w:lang w:eastAsia="zh-CN"/>
              </w:rPr>
              <w:t>保障</w:t>
            </w:r>
            <w:r>
              <w:rPr>
                <w:rFonts w:hint="eastAsia" w:ascii="仿宋_GB2312" w:hAnsi="仿宋_GB2312" w:cs="仿宋_GB2312"/>
                <w:szCs w:val="32"/>
                <w:vertAlign w:val="baseline"/>
                <w:lang w:eastAsia="zh-CN"/>
              </w:rPr>
              <w:t>柳江区园林绿化</w:t>
            </w:r>
            <w:r>
              <w:rPr>
                <w:rFonts w:hint="eastAsia" w:ascii="仿宋_GB2312" w:hAnsi="仿宋_GB2312" w:eastAsia="仿宋_GB2312" w:cs="仿宋_GB2312"/>
                <w:szCs w:val="32"/>
                <w:vertAlign w:val="baseline"/>
                <w:lang w:eastAsia="zh-CN"/>
              </w:rPr>
              <w:t>工作的正常开展</w:t>
            </w:r>
            <w:r>
              <w:rPr>
                <w:rFonts w:hint="eastAsia" w:ascii="仿宋_GB2312" w:hAnsi="仿宋_GB2312" w:cs="仿宋_GB2312"/>
                <w:szCs w:val="32"/>
                <w:vertAlign w:val="baseline"/>
                <w:lang w:val="en-US" w:eastAsia="zh-CN"/>
              </w:rPr>
              <w:t>：改善人民居住环境，促进生态文明建设提高城乡居民生活品质和提升群众幸福，</w:t>
            </w:r>
            <w:r>
              <w:rPr>
                <w:rFonts w:hint="eastAsia" w:ascii="仿宋_GB2312" w:hAnsi="仿宋_GB2312" w:cs="仿宋_GB2312"/>
                <w:szCs w:val="32"/>
                <w:vertAlign w:val="baseline"/>
                <w:lang w:eastAsia="zh-CN"/>
              </w:rPr>
              <w:t>本项目</w:t>
            </w:r>
            <w:r>
              <w:rPr>
                <w:rFonts w:hint="eastAsia" w:ascii="仿宋_GB2312" w:hAnsi="仿宋_GB2312" w:eastAsia="仿宋_GB2312" w:cs="仿宋_GB2312"/>
                <w:b w:val="0"/>
                <w:bCs w:val="0"/>
                <w:szCs w:val="32"/>
                <w:highlight w:val="none"/>
                <w:lang w:val="en-US" w:eastAsia="zh-CN"/>
              </w:rPr>
              <w:t>设</w:t>
            </w:r>
            <w:r>
              <w:rPr>
                <w:rFonts w:hint="eastAsia" w:ascii="仿宋_GB2312" w:hAnsi="仿宋_GB2312" w:cs="仿宋_GB2312"/>
                <w:b w:val="0"/>
                <w:bCs w:val="0"/>
                <w:szCs w:val="32"/>
                <w:highlight w:val="none"/>
                <w:lang w:val="en-US" w:eastAsia="zh-CN"/>
              </w:rPr>
              <w:t>2</w:t>
            </w:r>
            <w:r>
              <w:rPr>
                <w:rFonts w:hint="eastAsia" w:ascii="仿宋_GB2312" w:hAnsi="仿宋_GB2312" w:eastAsia="仿宋_GB2312" w:cs="仿宋_GB2312"/>
                <w:b w:val="0"/>
                <w:bCs w:val="0"/>
                <w:szCs w:val="32"/>
                <w:highlight w:val="none"/>
                <w:lang w:val="en-US" w:eastAsia="zh-CN"/>
              </w:rPr>
              <w:t>条数量指标：</w:t>
            </w:r>
            <w:r>
              <w:rPr>
                <w:rFonts w:hint="eastAsia" w:ascii="仿宋_GB2312" w:hAnsi="仿宋_GB2312" w:cs="仿宋_GB2312"/>
                <w:b w:val="0"/>
                <w:bCs w:val="0"/>
                <w:szCs w:val="32"/>
                <w:highlight w:val="none"/>
                <w:lang w:val="en-US" w:eastAsia="zh-CN"/>
              </w:rPr>
              <w:t>（1）</w:t>
            </w:r>
            <w:r>
              <w:rPr>
                <w:rFonts w:hint="eastAsia" w:ascii="仿宋_GB2312" w:hAnsi="仿宋_GB2312" w:eastAsia="仿宋_GB2312" w:cs="仿宋_GB2312"/>
                <w:b w:val="0"/>
                <w:bCs w:val="0"/>
                <w:szCs w:val="32"/>
                <w:highlight w:val="none"/>
                <w:lang w:val="en-US" w:eastAsia="zh-CN"/>
              </w:rPr>
              <w:t>完成老城区及新增绿地管养工作(≥487686.7平方米)</w:t>
            </w:r>
            <w:r>
              <w:rPr>
                <w:rFonts w:hint="eastAsia" w:ascii="仿宋_GB2312" w:hAnsi="仿宋_GB2312" w:cs="仿宋_GB2312"/>
                <w:b w:val="0"/>
                <w:bCs w:val="0"/>
                <w:szCs w:val="32"/>
                <w:highlight w:val="none"/>
                <w:lang w:val="en-US" w:eastAsia="zh-CN"/>
              </w:rPr>
              <w:t>（2）</w:t>
            </w:r>
            <w:r>
              <w:rPr>
                <w:rFonts w:hint="eastAsia" w:ascii="仿宋_GB2312" w:hAnsi="仿宋_GB2312" w:eastAsia="仿宋_GB2312" w:cs="仿宋_GB2312"/>
                <w:b w:val="0"/>
                <w:bCs w:val="0"/>
                <w:szCs w:val="32"/>
                <w:highlight w:val="none"/>
                <w:lang w:val="en-US" w:eastAsia="zh-CN"/>
              </w:rPr>
              <w:t>完成大树修剪工作(≥5次)</w:t>
            </w:r>
            <w:r>
              <w:rPr>
                <w:rFonts w:hint="eastAsia" w:ascii="仿宋_GB2312" w:hAnsi="仿宋_GB2312" w:cs="仿宋_GB2312"/>
                <w:b w:val="0"/>
                <w:bCs w:val="0"/>
                <w:szCs w:val="32"/>
                <w:highlight w:val="none"/>
                <w:lang w:val="en-US" w:eastAsia="zh-CN"/>
              </w:rPr>
              <w:t>；</w:t>
            </w:r>
            <w:r>
              <w:rPr>
                <w:rFonts w:hint="eastAsia" w:ascii="仿宋_GB2312" w:hAnsi="仿宋_GB2312" w:eastAsia="仿宋_GB2312" w:cs="仿宋_GB2312"/>
                <w:b w:val="0"/>
                <w:bCs w:val="0"/>
                <w:szCs w:val="32"/>
                <w:highlight w:val="none"/>
                <w:lang w:val="en-US" w:eastAsia="zh-CN"/>
              </w:rPr>
              <w:t>设</w:t>
            </w:r>
            <w:r>
              <w:rPr>
                <w:rFonts w:hint="eastAsia" w:ascii="仿宋_GB2312" w:hAnsi="仿宋_GB2312" w:cs="仿宋_GB2312"/>
                <w:b w:val="0"/>
                <w:bCs w:val="0"/>
                <w:szCs w:val="32"/>
                <w:highlight w:val="none"/>
                <w:lang w:val="en-US" w:eastAsia="zh-CN"/>
              </w:rPr>
              <w:t>2</w:t>
            </w:r>
            <w:r>
              <w:rPr>
                <w:rFonts w:hint="eastAsia" w:ascii="仿宋_GB2312" w:hAnsi="仿宋_GB2312" w:eastAsia="仿宋_GB2312" w:cs="仿宋_GB2312"/>
                <w:b w:val="0"/>
                <w:bCs w:val="0"/>
                <w:szCs w:val="32"/>
                <w:highlight w:val="none"/>
                <w:lang w:val="en-US" w:eastAsia="zh-CN"/>
              </w:rPr>
              <w:t>条质量指标</w:t>
            </w:r>
            <w:r>
              <w:rPr>
                <w:rFonts w:hint="eastAsia" w:ascii="仿宋_GB2312" w:hAnsi="仿宋_GB2312" w:cs="仿宋_GB2312"/>
                <w:b w:val="0"/>
                <w:bCs w:val="0"/>
                <w:szCs w:val="32"/>
                <w:highlight w:val="none"/>
                <w:lang w:val="en-US" w:eastAsia="zh-CN"/>
              </w:rPr>
              <w:t>：质量指标：（1）绿植存活率(≥90%)；（2）项目验收质量要求验收合格率达95%及以上；</w:t>
            </w:r>
            <w:r>
              <w:rPr>
                <w:rFonts w:hint="eastAsia" w:ascii="仿宋_GB2312" w:hAnsi="仿宋_GB2312" w:eastAsia="仿宋_GB2312" w:cs="仿宋_GB2312"/>
                <w:b w:val="0"/>
                <w:bCs w:val="0"/>
                <w:szCs w:val="32"/>
                <w:highlight w:val="none"/>
                <w:lang w:val="en-US" w:eastAsia="zh-CN"/>
              </w:rPr>
              <w:t>设1条时效指标</w:t>
            </w:r>
            <w:r>
              <w:rPr>
                <w:rFonts w:hint="eastAsia" w:ascii="仿宋_GB2312" w:hAnsi="仿宋_GB2312" w:cs="仿宋_GB2312"/>
                <w:b w:val="0"/>
                <w:bCs w:val="0"/>
                <w:szCs w:val="32"/>
                <w:highlight w:val="none"/>
                <w:lang w:val="en-US" w:eastAsia="zh-CN"/>
              </w:rPr>
              <w:t>：项目完成时间(12月)；</w:t>
            </w:r>
            <w:r>
              <w:rPr>
                <w:rFonts w:hint="eastAsia" w:ascii="仿宋_GB2312" w:hAnsi="仿宋_GB2312" w:eastAsia="仿宋_GB2312" w:cs="仿宋_GB2312"/>
                <w:b w:val="0"/>
                <w:bCs w:val="0"/>
                <w:szCs w:val="32"/>
                <w:highlight w:val="none"/>
                <w:lang w:val="en-US" w:eastAsia="zh-CN"/>
              </w:rPr>
              <w:t>设1条</w:t>
            </w:r>
            <w:r>
              <w:rPr>
                <w:rFonts w:hint="eastAsia" w:ascii="仿宋_GB2312" w:hAnsi="仿宋_GB2312" w:cs="仿宋_GB2312"/>
                <w:b w:val="0"/>
                <w:bCs w:val="0"/>
                <w:szCs w:val="32"/>
                <w:highlight w:val="none"/>
                <w:lang w:val="en-US" w:eastAsia="zh-CN"/>
              </w:rPr>
              <w:t>成本指标：预算控制率(≤100%)；</w:t>
            </w:r>
            <w:r>
              <w:rPr>
                <w:rFonts w:hint="eastAsia" w:ascii="仿宋_GB2312" w:hAnsi="仿宋_GB2312" w:eastAsia="仿宋_GB2312" w:cs="仿宋_GB2312"/>
                <w:szCs w:val="32"/>
                <w:highlight w:val="none"/>
                <w:lang w:val="en-US" w:eastAsia="zh-CN"/>
              </w:rPr>
              <w:t>设</w:t>
            </w:r>
            <w:r>
              <w:rPr>
                <w:rFonts w:hint="eastAsia" w:ascii="仿宋_GB2312" w:hAnsi="仿宋_GB2312" w:cs="仿宋_GB2312"/>
                <w:szCs w:val="32"/>
                <w:highlight w:val="none"/>
                <w:lang w:val="en-US" w:eastAsia="zh-CN"/>
              </w:rPr>
              <w:t>3</w:t>
            </w:r>
            <w:r>
              <w:rPr>
                <w:rFonts w:hint="eastAsia" w:ascii="仿宋_GB2312" w:hAnsi="仿宋_GB2312" w:eastAsia="仿宋_GB2312" w:cs="仿宋_GB2312"/>
                <w:szCs w:val="32"/>
                <w:highlight w:val="none"/>
                <w:lang w:val="en-US" w:eastAsia="zh-CN"/>
              </w:rPr>
              <w:t>条社会效益指标</w:t>
            </w:r>
            <w:r>
              <w:rPr>
                <w:rFonts w:hint="eastAsia" w:ascii="仿宋_GB2312" w:hAnsi="仿宋_GB2312" w:cs="仿宋_GB2312"/>
                <w:szCs w:val="32"/>
                <w:highlight w:val="none"/>
                <w:lang w:val="en-US" w:eastAsia="zh-CN"/>
              </w:rPr>
              <w:t>：（1）改善人民居住环境，促进生态文明建设；（2）提高城乡居民生活品质和提升群众幸福感；（3）树木整形效果与周围分协调、提升居民群众幸福感；设3条生态效益指标；（1）绿地质量柳江区建成区绿地率达到30%以上；（2）降低空气污染和噪音污染；（3）保持草坪美观高度；设1条满意度指标：社会公众对园林所相应区域绿地管养工作的满意度。</w:t>
            </w:r>
          </w:p>
          <w:p>
            <w:pPr>
              <w:tabs>
                <w:tab w:val="center" w:pos="4475"/>
              </w:tabs>
              <w:spacing w:line="560" w:lineRule="exact"/>
              <w:rPr>
                <w:rFonts w:hint="default" w:ascii="仿宋_GB2312" w:hAnsi="仿宋_GB2312" w:eastAsia="仿宋_GB2312" w:cs="仿宋_GB2312"/>
                <w:szCs w:val="32"/>
                <w:vertAlign w:val="baseline"/>
                <w:lang w:val="en-US"/>
              </w:rPr>
            </w:pPr>
          </w:p>
        </w:tc>
      </w:tr>
    </w:tbl>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ind w:firstLine="862" w:firstLineChars="196"/>
        <w:rPr>
          <w:rFonts w:ascii="仿宋_GB2312" w:hAnsi="宋体" w:eastAsia="仿宋_GB2312"/>
          <w:bCs/>
          <w:sz w:val="44"/>
          <w:szCs w:val="44"/>
          <w:highlight w:val="none"/>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rPr>
          <w:rFonts w:hint="eastAsia" w:ascii="黑体" w:hAnsi="宋体" w:eastAsia="黑体"/>
          <w:szCs w:val="32"/>
          <w:lang w:eastAsia="zh-CN"/>
        </w:rPr>
      </w:pPr>
    </w:p>
    <w:p>
      <w:pPr>
        <w:adjustRightInd w:val="0"/>
        <w:snapToGrid w:val="0"/>
        <w:spacing w:line="560" w:lineRule="exact"/>
        <w:ind w:right="-333" w:rightChars="-104"/>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第四部分：柳州市柳江区园林绿化管理所2025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533836"/>
    <w:multiLevelType w:val="singleLevel"/>
    <w:tmpl w:val="21533836"/>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D4D8E"/>
    <w:rsid w:val="04D8694E"/>
    <w:rsid w:val="062C51A3"/>
    <w:rsid w:val="064249C6"/>
    <w:rsid w:val="069074E0"/>
    <w:rsid w:val="08E65ADD"/>
    <w:rsid w:val="09150170"/>
    <w:rsid w:val="09440A55"/>
    <w:rsid w:val="096802A0"/>
    <w:rsid w:val="09BC05EC"/>
    <w:rsid w:val="0AF618DB"/>
    <w:rsid w:val="0B521208"/>
    <w:rsid w:val="0C601702"/>
    <w:rsid w:val="0C935BFA"/>
    <w:rsid w:val="0DDC300B"/>
    <w:rsid w:val="0DE325EB"/>
    <w:rsid w:val="0E056A05"/>
    <w:rsid w:val="10432EB6"/>
    <w:rsid w:val="10EA3D14"/>
    <w:rsid w:val="111725AC"/>
    <w:rsid w:val="12767ED2"/>
    <w:rsid w:val="12D60970"/>
    <w:rsid w:val="13160D6D"/>
    <w:rsid w:val="13631AD8"/>
    <w:rsid w:val="13BF4D24"/>
    <w:rsid w:val="13EE1CEA"/>
    <w:rsid w:val="144E2788"/>
    <w:rsid w:val="150A4793"/>
    <w:rsid w:val="15C01464"/>
    <w:rsid w:val="15DD7808"/>
    <w:rsid w:val="170B2BB3"/>
    <w:rsid w:val="17344377"/>
    <w:rsid w:val="17EE22B8"/>
    <w:rsid w:val="18574301"/>
    <w:rsid w:val="18AB63FB"/>
    <w:rsid w:val="18CE58F5"/>
    <w:rsid w:val="19B47531"/>
    <w:rsid w:val="19C77265"/>
    <w:rsid w:val="1A0933D9"/>
    <w:rsid w:val="1A197394"/>
    <w:rsid w:val="1A840CB2"/>
    <w:rsid w:val="1AC63078"/>
    <w:rsid w:val="1B3721C8"/>
    <w:rsid w:val="1B721452"/>
    <w:rsid w:val="1C5F3784"/>
    <w:rsid w:val="1CBA09BB"/>
    <w:rsid w:val="1EB011FC"/>
    <w:rsid w:val="1EF74148"/>
    <w:rsid w:val="1FA92F69"/>
    <w:rsid w:val="2066660B"/>
    <w:rsid w:val="21690C6D"/>
    <w:rsid w:val="21F2015E"/>
    <w:rsid w:val="227B6E3E"/>
    <w:rsid w:val="22BB723B"/>
    <w:rsid w:val="22CD6F6E"/>
    <w:rsid w:val="23735D67"/>
    <w:rsid w:val="23C30A9D"/>
    <w:rsid w:val="244D480A"/>
    <w:rsid w:val="258424AE"/>
    <w:rsid w:val="262D044F"/>
    <w:rsid w:val="265F25D3"/>
    <w:rsid w:val="26633E71"/>
    <w:rsid w:val="26A37985"/>
    <w:rsid w:val="26ED73EF"/>
    <w:rsid w:val="277A3B68"/>
    <w:rsid w:val="29534671"/>
    <w:rsid w:val="29F37C02"/>
    <w:rsid w:val="2A337FFE"/>
    <w:rsid w:val="2ADD4550"/>
    <w:rsid w:val="2C5C1A8E"/>
    <w:rsid w:val="2C6B7F24"/>
    <w:rsid w:val="2D137721"/>
    <w:rsid w:val="2E8D2EEB"/>
    <w:rsid w:val="2F0E7201"/>
    <w:rsid w:val="2F6F3DDB"/>
    <w:rsid w:val="30316D8E"/>
    <w:rsid w:val="318B0720"/>
    <w:rsid w:val="31FE5396"/>
    <w:rsid w:val="32C72463"/>
    <w:rsid w:val="334212B2"/>
    <w:rsid w:val="335C05C6"/>
    <w:rsid w:val="33833DA5"/>
    <w:rsid w:val="33C30645"/>
    <w:rsid w:val="33DB598F"/>
    <w:rsid w:val="33F425AD"/>
    <w:rsid w:val="34192013"/>
    <w:rsid w:val="342678A6"/>
    <w:rsid w:val="346A6D13"/>
    <w:rsid w:val="34A2025B"/>
    <w:rsid w:val="34B14942"/>
    <w:rsid w:val="35A149B6"/>
    <w:rsid w:val="36190BE4"/>
    <w:rsid w:val="392A132F"/>
    <w:rsid w:val="3A2A5C47"/>
    <w:rsid w:val="3AB363E3"/>
    <w:rsid w:val="3BBF5B96"/>
    <w:rsid w:val="3BE26A6C"/>
    <w:rsid w:val="3BF55114"/>
    <w:rsid w:val="3C1C4D96"/>
    <w:rsid w:val="3C925059"/>
    <w:rsid w:val="3CC86CCC"/>
    <w:rsid w:val="3DD516A1"/>
    <w:rsid w:val="3EA6303D"/>
    <w:rsid w:val="3EB5010B"/>
    <w:rsid w:val="3FA00415"/>
    <w:rsid w:val="400C0C7E"/>
    <w:rsid w:val="4019700B"/>
    <w:rsid w:val="40774DD8"/>
    <w:rsid w:val="40972C3D"/>
    <w:rsid w:val="42BC2E2F"/>
    <w:rsid w:val="441B1DD7"/>
    <w:rsid w:val="448B4867"/>
    <w:rsid w:val="45AA78B4"/>
    <w:rsid w:val="4712105C"/>
    <w:rsid w:val="47451645"/>
    <w:rsid w:val="478B2DD0"/>
    <w:rsid w:val="47D60594"/>
    <w:rsid w:val="47EF15B1"/>
    <w:rsid w:val="48806059"/>
    <w:rsid w:val="48FF75D2"/>
    <w:rsid w:val="49B605D8"/>
    <w:rsid w:val="49ED1B20"/>
    <w:rsid w:val="4A1E617D"/>
    <w:rsid w:val="4A963F66"/>
    <w:rsid w:val="4AA46683"/>
    <w:rsid w:val="4AEC1DD8"/>
    <w:rsid w:val="4BA6467C"/>
    <w:rsid w:val="4E2B2C17"/>
    <w:rsid w:val="4E3B534E"/>
    <w:rsid w:val="4E7B188C"/>
    <w:rsid w:val="4F950C90"/>
    <w:rsid w:val="4FF77255"/>
    <w:rsid w:val="504601DC"/>
    <w:rsid w:val="50A33B22"/>
    <w:rsid w:val="51622DF4"/>
    <w:rsid w:val="51E655A8"/>
    <w:rsid w:val="53FF492A"/>
    <w:rsid w:val="544607AB"/>
    <w:rsid w:val="545A4CFE"/>
    <w:rsid w:val="54A13C33"/>
    <w:rsid w:val="54A83213"/>
    <w:rsid w:val="55627866"/>
    <w:rsid w:val="55D41DE6"/>
    <w:rsid w:val="56F444EE"/>
    <w:rsid w:val="575F6AA5"/>
    <w:rsid w:val="57763155"/>
    <w:rsid w:val="57CA5B6B"/>
    <w:rsid w:val="57D416E6"/>
    <w:rsid w:val="57E52089"/>
    <w:rsid w:val="587873A1"/>
    <w:rsid w:val="5886386C"/>
    <w:rsid w:val="59680249"/>
    <w:rsid w:val="59883613"/>
    <w:rsid w:val="59C363FA"/>
    <w:rsid w:val="59E7658C"/>
    <w:rsid w:val="5A0A04CC"/>
    <w:rsid w:val="5A3F0176"/>
    <w:rsid w:val="5ACB7C5C"/>
    <w:rsid w:val="5B21162A"/>
    <w:rsid w:val="5B865931"/>
    <w:rsid w:val="5BB24978"/>
    <w:rsid w:val="5C1473E0"/>
    <w:rsid w:val="5D211DB5"/>
    <w:rsid w:val="5E316028"/>
    <w:rsid w:val="5EB44658"/>
    <w:rsid w:val="5F3538F6"/>
    <w:rsid w:val="5F64242D"/>
    <w:rsid w:val="609603C4"/>
    <w:rsid w:val="61790893"/>
    <w:rsid w:val="620C5410"/>
    <w:rsid w:val="63302D52"/>
    <w:rsid w:val="638E7A78"/>
    <w:rsid w:val="6530528B"/>
    <w:rsid w:val="666D1BC7"/>
    <w:rsid w:val="66D6776C"/>
    <w:rsid w:val="675A65EF"/>
    <w:rsid w:val="67650123"/>
    <w:rsid w:val="6A3824EC"/>
    <w:rsid w:val="6A3E1DEA"/>
    <w:rsid w:val="6C042FCD"/>
    <w:rsid w:val="6CE1330F"/>
    <w:rsid w:val="6DAE2E3A"/>
    <w:rsid w:val="6DE85FD7"/>
    <w:rsid w:val="6DFF1C9E"/>
    <w:rsid w:val="6E0C43BB"/>
    <w:rsid w:val="6E153270"/>
    <w:rsid w:val="6E645FA5"/>
    <w:rsid w:val="6E8B0ADE"/>
    <w:rsid w:val="6EFA4214"/>
    <w:rsid w:val="6F321C00"/>
    <w:rsid w:val="6F865AA7"/>
    <w:rsid w:val="6FD42F16"/>
    <w:rsid w:val="6FF173C5"/>
    <w:rsid w:val="704A4D27"/>
    <w:rsid w:val="70BA00FF"/>
    <w:rsid w:val="70CC398E"/>
    <w:rsid w:val="72273572"/>
    <w:rsid w:val="727F33AE"/>
    <w:rsid w:val="72EB459F"/>
    <w:rsid w:val="73E831D5"/>
    <w:rsid w:val="743B616B"/>
    <w:rsid w:val="745148D6"/>
    <w:rsid w:val="74A964C0"/>
    <w:rsid w:val="74B61E66"/>
    <w:rsid w:val="75A20320"/>
    <w:rsid w:val="75BF7F65"/>
    <w:rsid w:val="76004806"/>
    <w:rsid w:val="761402B1"/>
    <w:rsid w:val="76F93003"/>
    <w:rsid w:val="77CA50CB"/>
    <w:rsid w:val="794964C4"/>
    <w:rsid w:val="79667075"/>
    <w:rsid w:val="79715C59"/>
    <w:rsid w:val="7A903C7E"/>
    <w:rsid w:val="7C39281F"/>
    <w:rsid w:val="7CF130FA"/>
    <w:rsid w:val="7D007E4B"/>
    <w:rsid w:val="7D692A50"/>
    <w:rsid w:val="7DD547CA"/>
    <w:rsid w:val="7E3F1C43"/>
    <w:rsid w:val="7ED93E46"/>
    <w:rsid w:val="7FBA7A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5822</Words>
  <Characters>6273</Characters>
  <Lines>0</Lines>
  <Paragraphs>0</Paragraphs>
  <TotalTime>14</TotalTime>
  <ScaleCrop>false</ScaleCrop>
  <LinksUpToDate>false</LinksUpToDate>
  <CharactersWithSpaces>6339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dcterms:modified xsi:type="dcterms:W3CDTF">2025-02-11T03:52:48Z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eyJoZGlkIjoiZThjMThiNjYxODcxMDg5ZWJlYTcwZGM0YTI3YTg3MzkiLCJ1c2VySWQiOiI2MDY3NDA3MzgifQ==</vt:lpwstr>
  </property>
  <property fmtid="{D5CDD505-2E9C-101B-9397-08002B2CF9AE}" pid="4" name="ICV">
    <vt:lpwstr>E723BE59CE2C4E01A4D68AF4D8692EE9_13</vt:lpwstr>
  </property>
</Properties>
</file>