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宋体" w:eastAsia="黑体"/>
          <w:bCs/>
          <w:sz w:val="44"/>
          <w:szCs w:val="44"/>
          <w:highlight w:val="none"/>
          <w:lang w:val="en-US" w:eastAsia="zh-CN"/>
        </w:rPr>
        <w:t>柳州市柳江区住房保障服务中心2025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val="en-US" w:eastAsia="zh-CN"/>
        </w:rPr>
        <w:t>柳州市柳江区住房保障服务中心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3D161D">
      <w:pPr>
        <w:adjustRightInd w:val="0"/>
        <w:snapToGrid w:val="0"/>
        <w:spacing w:line="560" w:lineRule="exact"/>
        <w:ind w:right="-333" w:rightChars="-104" w:firstLine="640" w:firstLineChars="200"/>
        <w:rPr>
          <w:rFonts w:hint="eastAsia" w:ascii="黑体" w:eastAsia="黑体"/>
          <w:szCs w:val="32"/>
        </w:rPr>
      </w:pPr>
      <w:r>
        <w:rPr>
          <w:rFonts w:hint="eastAsia" w:ascii="黑体" w:hAnsi="宋体" w:eastAsia="黑体"/>
          <w:bCs/>
          <w:szCs w:val="32"/>
        </w:rPr>
        <w:t>第四部分：</w:t>
      </w:r>
      <w:r>
        <w:rPr>
          <w:rFonts w:hint="eastAsia" w:ascii="黑体" w:hAnsi="宋体" w:eastAsia="黑体"/>
          <w:szCs w:val="32"/>
          <w:lang w:val="en-US" w:eastAsia="zh-CN"/>
        </w:rPr>
        <w:t>柳州市柳江区住房保障服务中心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2B10C095">
      <w:pPr>
        <w:adjustRightInd w:val="0"/>
        <w:snapToGrid w:val="0"/>
        <w:spacing w:line="560" w:lineRule="exact"/>
        <w:ind w:right="-333" w:rightChars="-104" w:firstLine="640" w:firstLineChars="200"/>
        <w:rPr>
          <w:rFonts w:hint="eastAsia" w:ascii="黑体" w:eastAsia="黑体"/>
          <w:szCs w:val="32"/>
        </w:rPr>
      </w:pPr>
    </w:p>
    <w:p w14:paraId="27C057EC">
      <w:pPr>
        <w:adjustRightInd w:val="0"/>
        <w:snapToGrid w:val="0"/>
        <w:spacing w:line="560" w:lineRule="exact"/>
        <w:ind w:right="-333" w:rightChars="-104" w:firstLine="640" w:firstLineChars="200"/>
        <w:rPr>
          <w:rFonts w:hint="eastAsia" w:ascii="黑体" w:eastAsia="黑体"/>
          <w:szCs w:val="32"/>
        </w:rPr>
      </w:pPr>
    </w:p>
    <w:p w14:paraId="114A162F">
      <w:pPr>
        <w:adjustRightInd w:val="0"/>
        <w:snapToGrid w:val="0"/>
        <w:spacing w:line="560" w:lineRule="exact"/>
        <w:ind w:right="-333" w:rightChars="-104" w:firstLine="640" w:firstLineChars="200"/>
        <w:rPr>
          <w:rFonts w:hint="eastAsia" w:ascii="黑体" w:eastAsia="黑体"/>
          <w:szCs w:val="32"/>
        </w:rPr>
      </w:pPr>
    </w:p>
    <w:p w14:paraId="735BBBBE">
      <w:pPr>
        <w:adjustRightInd w:val="0"/>
        <w:snapToGrid w:val="0"/>
        <w:spacing w:line="560" w:lineRule="exact"/>
        <w:ind w:right="-333" w:rightChars="-104" w:firstLine="640" w:firstLineChars="200"/>
        <w:rPr>
          <w:rFonts w:hint="eastAsia" w:ascii="黑体" w:eastAsia="黑体"/>
          <w:szCs w:val="32"/>
        </w:rPr>
      </w:pPr>
    </w:p>
    <w:p w14:paraId="71E34BA1">
      <w:pPr>
        <w:adjustRightInd w:val="0"/>
        <w:snapToGrid w:val="0"/>
        <w:spacing w:line="560" w:lineRule="exact"/>
        <w:ind w:right="-333" w:rightChars="-104" w:firstLine="640" w:firstLineChars="200"/>
        <w:rPr>
          <w:rFonts w:hint="eastAsia" w:ascii="黑体" w:eastAsia="黑体"/>
          <w:szCs w:val="32"/>
        </w:rPr>
      </w:pP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00FEF864">
      <w:pPr>
        <w:tabs>
          <w:tab w:val="center" w:pos="4475"/>
        </w:tabs>
        <w:spacing w:line="560" w:lineRule="exact"/>
        <w:ind w:firstLine="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柳江区住房保障服务中心主要职责是：建立与社会主义市场经济体制相适应经济体制相适应的新的城镇住房制度，实现住房商品化、社会化。业务范围：测标、拟定每年度县城镇单元式成套住房平均市场价和经济适用住房指导价以及公有住房租金标准：测标、拟定住房补贴系数和职工住房补贴发放的审核、审批；单位公有住房出售、房改房上市交易的审核、审批，以及职工参加集资建房资格的审核和房屋权确认：经济适用住房开发计划的编制及相关管理；房改房个人住房档案的建立和保管。</w:t>
      </w:r>
    </w:p>
    <w:p w14:paraId="44807F8E">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5A99DFB1">
      <w:pPr>
        <w:tabs>
          <w:tab w:val="center" w:pos="4475"/>
        </w:tabs>
        <w:spacing w:line="560" w:lineRule="exact"/>
        <w:ind w:firstLine="640" w:firstLineChars="200"/>
        <w:rPr>
          <w:rFonts w:hint="eastAsia" w:ascii="黑体" w:eastAsia="黑体"/>
          <w:szCs w:val="32"/>
        </w:rPr>
      </w:pPr>
      <w:r>
        <w:rPr>
          <w:rFonts w:hint="eastAsia" w:ascii="仿宋_GB2312" w:hAnsi="宋体"/>
          <w:szCs w:val="32"/>
          <w:lang w:val="en-US" w:eastAsia="zh-CN"/>
        </w:rPr>
        <w:t>柳州市</w:t>
      </w:r>
      <w:r>
        <w:rPr>
          <w:rFonts w:hint="eastAsia" w:ascii="仿宋_GB2312" w:hAnsi="宋体"/>
          <w:szCs w:val="32"/>
        </w:rPr>
        <w:t>柳江区住房保障服务中心属于</w:t>
      </w:r>
      <w:r>
        <w:rPr>
          <w:rFonts w:hint="eastAsia" w:ascii="仿宋_GB2312" w:hAnsi="宋体"/>
          <w:szCs w:val="32"/>
          <w:lang w:val="en-US" w:eastAsia="zh-CN"/>
        </w:rPr>
        <w:t>柳州市</w:t>
      </w:r>
      <w:r>
        <w:rPr>
          <w:rFonts w:hint="eastAsia" w:ascii="仿宋_GB2312" w:hAnsi="宋体"/>
          <w:szCs w:val="32"/>
        </w:rPr>
        <w:t>柳江区住房和城乡建设局二级预算单位，为全额拨款事业单位。参照公务员管理，编制数5名，现有在编工作人员</w:t>
      </w:r>
      <w:r>
        <w:rPr>
          <w:rFonts w:hint="eastAsia" w:ascii="仿宋_GB2312" w:hAnsi="宋体"/>
          <w:szCs w:val="32"/>
          <w:lang w:val="en-US" w:eastAsia="zh-CN"/>
        </w:rPr>
        <w:t>1</w:t>
      </w:r>
      <w:r>
        <w:rPr>
          <w:rFonts w:hint="eastAsia" w:ascii="仿宋_GB2312" w:hAnsi="宋体"/>
          <w:szCs w:val="32"/>
        </w:rPr>
        <w:t>人。</w:t>
      </w:r>
    </w:p>
    <w:p w14:paraId="708EEA62">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szCs w:val="32"/>
          <w:lang w:val="en-US" w:eastAsia="zh-CN"/>
        </w:rPr>
        <w:t>柳州市柳江区住房保障服务中心</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07A7473B">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25.31</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25.31</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15.16</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37.46%，主要原因是</w:t>
      </w:r>
      <w:r>
        <w:rPr>
          <w:rFonts w:hint="eastAsia" w:ascii="仿宋_GB2312"/>
          <w:szCs w:val="32"/>
          <w:lang w:val="en-US" w:eastAsia="zh-CN"/>
        </w:rPr>
        <w:t>人员退休，经费减少</w:t>
      </w:r>
      <w:r>
        <w:rPr>
          <w:rFonts w:hint="eastAsia" w:ascii="仿宋_GB2312"/>
          <w:sz w:val="32"/>
          <w:szCs w:val="32"/>
          <w:lang w:val="en-US" w:eastAsia="zh-CN"/>
        </w:rPr>
        <w:t>。总支出</w:t>
      </w:r>
      <w:r>
        <w:rPr>
          <w:rFonts w:hint="eastAsia" w:ascii="仿宋_GB2312"/>
          <w:sz w:val="32"/>
          <w:szCs w:val="32"/>
          <w:lang w:eastAsia="zh-CN"/>
        </w:rPr>
        <w:t>较上年减少</w:t>
      </w:r>
      <w:r>
        <w:rPr>
          <w:rFonts w:hint="eastAsia" w:ascii="仿宋_GB2312"/>
          <w:sz w:val="32"/>
          <w:szCs w:val="32"/>
          <w:lang w:val="en-US" w:eastAsia="zh-CN"/>
        </w:rPr>
        <w:t>15.16</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37.46%，主要原因是</w:t>
      </w:r>
      <w:r>
        <w:rPr>
          <w:rFonts w:hint="eastAsia" w:ascii="仿宋_GB2312"/>
          <w:szCs w:val="32"/>
          <w:lang w:val="en-US" w:eastAsia="zh-CN"/>
        </w:rPr>
        <w:t>人员退休，经费减少。</w:t>
      </w:r>
    </w:p>
    <w:p w14:paraId="2FB6A1E0">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08A0F076">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25.31</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15.16</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37.46%，主要原因是</w:t>
      </w:r>
      <w:r>
        <w:rPr>
          <w:rFonts w:hint="eastAsia" w:ascii="仿宋_GB2312"/>
          <w:szCs w:val="32"/>
          <w:lang w:val="en-US" w:eastAsia="zh-CN"/>
        </w:rPr>
        <w:t>人员退休，经费减少</w:t>
      </w:r>
      <w:r>
        <w:rPr>
          <w:rFonts w:hint="eastAsia" w:ascii="仿宋_GB2312"/>
          <w:sz w:val="32"/>
          <w:szCs w:val="32"/>
          <w:lang w:val="en-US" w:eastAsia="zh-CN"/>
        </w:rPr>
        <w:t>。单位收入主要包括：一般公共预算拨款25.31万元，占比100%。</w:t>
      </w:r>
    </w:p>
    <w:p w14:paraId="2E04A3E8">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46431502">
      <w:pPr>
        <w:tabs>
          <w:tab w:val="center" w:pos="4475"/>
        </w:tabs>
        <w:spacing w:line="560" w:lineRule="exact"/>
        <w:ind w:firstLine="645"/>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25.31</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15.16</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37.46%，主要原因是：（一）</w:t>
      </w:r>
      <w:r>
        <w:rPr>
          <w:rFonts w:hint="eastAsia" w:ascii="仿宋_GB2312"/>
          <w:szCs w:val="32"/>
          <w:lang w:val="en-US" w:eastAsia="zh-CN"/>
        </w:rPr>
        <w:t>人员退休，经费减少；（二）</w:t>
      </w:r>
      <w:r>
        <w:rPr>
          <w:rFonts w:hint="eastAsia" w:ascii="仿宋_GB2312"/>
          <w:sz w:val="32"/>
          <w:szCs w:val="32"/>
          <w:lang w:val="en-US" w:eastAsia="zh-CN"/>
        </w:rPr>
        <w:t>是</w:t>
      </w:r>
      <w:r>
        <w:rPr>
          <w:rFonts w:hint="eastAsia" w:ascii="仿宋_GB2312"/>
          <w:szCs w:val="32"/>
          <w:lang w:val="en-US" w:eastAsia="zh-CN"/>
        </w:rPr>
        <w:t>严格贯彻执行“过紧日子”政策，压缩三公经费，福利费、政府性基金预算拨款等</w:t>
      </w:r>
      <w:r>
        <w:rPr>
          <w:rFonts w:hint="eastAsia" w:ascii="仿宋_GB2312"/>
          <w:sz w:val="32"/>
          <w:szCs w:val="32"/>
          <w:lang w:val="en-US" w:eastAsia="zh-CN"/>
        </w:rPr>
        <w:t>。单位支出主要包括：社会保障和就业支出10.03万元，占总支出预算39.63%；同比减少0.65万元，减少6.09%；卫生健康支出0.79万元，占总支出预算3.12%，同比减少0.74万元，减少48.37%；城乡社区支出13.29万元，占总支出预算52.51%，同比减少12.63万元，减少48.73%；住房保障支出1.21万元，占总支出预算4.78%，同比减少1.14万元，减少48.51%。</w:t>
      </w:r>
    </w:p>
    <w:p w14:paraId="0B72479E">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5AA0AB91">
      <w:pPr>
        <w:tabs>
          <w:tab w:val="center" w:pos="4475"/>
        </w:tabs>
        <w:spacing w:line="560" w:lineRule="exact"/>
        <w:ind w:firstLine="645"/>
        <w:rPr>
          <w:rFonts w:hint="eastAsia" w:ascii="仿宋_GB2312" w:eastAsia="仿宋_GB2312"/>
          <w:szCs w:val="32"/>
          <w:lang w:eastAsia="zh-CN"/>
        </w:rPr>
      </w:pPr>
      <w:r>
        <w:rPr>
          <w:rFonts w:hint="eastAsia" w:ascii="仿宋_GB2312"/>
          <w:sz w:val="32"/>
          <w:szCs w:val="32"/>
          <w:highlight w:val="none"/>
          <w:lang w:eastAsia="zh-CN"/>
        </w:rPr>
        <w:t>我</w:t>
      </w:r>
      <w:r>
        <w:rPr>
          <w:rFonts w:hint="eastAsia" w:ascii="仿宋_GB2312"/>
          <w:sz w:val="32"/>
          <w:szCs w:val="32"/>
          <w:lang w:eastAsia="zh-CN"/>
        </w:rPr>
        <w:t>单位</w:t>
      </w:r>
      <w:r>
        <w:rPr>
          <w:rFonts w:hint="eastAsia" w:ascii="仿宋_GB2312"/>
          <w:sz w:val="32"/>
          <w:szCs w:val="32"/>
          <w:lang w:val="en-US" w:eastAsia="zh-CN"/>
        </w:rPr>
        <w:t>2025年无</w:t>
      </w:r>
      <w:r>
        <w:rPr>
          <w:rFonts w:hint="eastAsia" w:ascii="仿宋_GB2312"/>
          <w:szCs w:val="32"/>
        </w:rPr>
        <w:t>政府性基金预算支出</w:t>
      </w:r>
      <w:r>
        <w:rPr>
          <w:rFonts w:hint="eastAsia" w:ascii="仿宋_GB2312"/>
          <w:szCs w:val="32"/>
          <w:lang w:eastAsia="zh-CN"/>
        </w:rPr>
        <w:t>。</w:t>
      </w:r>
    </w:p>
    <w:p w14:paraId="6DB32C68">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0BD877E6">
      <w:pPr>
        <w:tabs>
          <w:tab w:val="center" w:pos="4475"/>
        </w:tabs>
        <w:spacing w:line="560" w:lineRule="exact"/>
        <w:ind w:firstLine="645"/>
        <w:rPr>
          <w:rFonts w:hint="eastAsia" w:ascii="黑体" w:eastAsia="仿宋_GB2312"/>
          <w:szCs w:val="32"/>
          <w:lang w:eastAsia="zh-CN"/>
        </w:rPr>
      </w:pPr>
      <w:r>
        <w:rPr>
          <w:rFonts w:hint="eastAsia" w:ascii="仿宋_GB2312"/>
          <w:sz w:val="32"/>
          <w:szCs w:val="32"/>
          <w:lang w:eastAsia="zh-CN"/>
        </w:rPr>
        <w:t>我单位</w:t>
      </w:r>
      <w:r>
        <w:rPr>
          <w:rFonts w:hint="eastAsia" w:ascii="仿宋_GB2312"/>
          <w:sz w:val="32"/>
          <w:szCs w:val="32"/>
          <w:lang w:val="en-US" w:eastAsia="zh-CN"/>
        </w:rPr>
        <w:t>2025年无</w:t>
      </w:r>
      <w:r>
        <w:rPr>
          <w:rFonts w:hint="eastAsia" w:ascii="仿宋_GB2312"/>
          <w:szCs w:val="32"/>
        </w:rPr>
        <w:t>国有资本经营预算支出</w:t>
      </w:r>
      <w:r>
        <w:rPr>
          <w:rFonts w:hint="eastAsia" w:ascii="仿宋_GB2312"/>
          <w:szCs w:val="32"/>
          <w:lang w:eastAsia="zh-CN"/>
        </w:rPr>
        <w:t>。</w:t>
      </w:r>
    </w:p>
    <w:p w14:paraId="0BBE43BD">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58F8C327">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0.02</w:t>
      </w:r>
      <w:r>
        <w:rPr>
          <w:rFonts w:hint="eastAsia" w:ascii="仿宋_GB2312"/>
          <w:bCs/>
        </w:rPr>
        <w:t>万元，同口径比202</w:t>
      </w:r>
      <w:r>
        <w:rPr>
          <w:rFonts w:hint="eastAsia" w:ascii="仿宋_GB2312"/>
          <w:bCs/>
          <w:lang w:val="en-US" w:eastAsia="zh-CN"/>
        </w:rPr>
        <w:t>4</w:t>
      </w:r>
      <w:r>
        <w:rPr>
          <w:rFonts w:hint="eastAsia" w:ascii="仿宋_GB2312"/>
          <w:bCs/>
        </w:rPr>
        <w:t>年</w:t>
      </w:r>
      <w:r>
        <w:rPr>
          <w:rFonts w:hint="eastAsia" w:ascii="仿宋_GB2312"/>
          <w:bCs/>
          <w:lang w:val="en-US" w:eastAsia="zh-CN"/>
        </w:rPr>
        <w:t>减少0.04</w:t>
      </w:r>
      <w:r>
        <w:rPr>
          <w:rFonts w:hint="eastAsia" w:ascii="仿宋_GB2312"/>
          <w:bCs/>
        </w:rPr>
        <w:t>万元，</w:t>
      </w:r>
      <w:r>
        <w:rPr>
          <w:rFonts w:hint="eastAsia" w:ascii="仿宋_GB2312"/>
          <w:bCs/>
          <w:lang w:val="en-US" w:eastAsia="zh-CN"/>
        </w:rPr>
        <w:t>减少66.67</w:t>
      </w:r>
      <w:r>
        <w:rPr>
          <w:rFonts w:hint="eastAsia" w:ascii="仿宋_GB2312"/>
          <w:bCs/>
        </w:rPr>
        <w:t>%，具体如下：</w:t>
      </w:r>
    </w:p>
    <w:p w14:paraId="3817793E">
      <w:pPr>
        <w:tabs>
          <w:tab w:val="center" w:pos="4475"/>
        </w:tabs>
        <w:spacing w:line="560" w:lineRule="exact"/>
        <w:ind w:firstLine="645"/>
        <w:rPr>
          <w:rFonts w:hint="eastAsia" w:ascii="仿宋_GB2312" w:hAnsi="Arial" w:eastAsia="仿宋_GB2312" w:cs="Arial"/>
          <w:kern w:val="0"/>
          <w:lang w:eastAsia="zh-CN"/>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p>
    <w:p w14:paraId="407A273B">
      <w:pPr>
        <w:tabs>
          <w:tab w:val="center" w:pos="4475"/>
        </w:tabs>
        <w:spacing w:line="560" w:lineRule="exact"/>
        <w:ind w:firstLine="645"/>
        <w:rPr>
          <w:rFonts w:hint="eastAsia" w:ascii="仿宋_GB2312" w:hAnsi="Arial" w:eastAsia="仿宋_GB2312" w:cs="Arial"/>
          <w:kern w:val="0"/>
          <w:lang w:eastAsia="zh-CN"/>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p>
    <w:p w14:paraId="0FDBBC98">
      <w:pPr>
        <w:tabs>
          <w:tab w:val="center" w:pos="4475"/>
        </w:tabs>
        <w:spacing w:line="560" w:lineRule="exact"/>
        <w:ind w:firstLine="645"/>
        <w:rPr>
          <w:rFonts w:hint="eastAsia" w:ascii="仿宋_GB2312" w:hAnsi="Arial" w:eastAsia="仿宋_GB2312" w:cs="Arial"/>
          <w:kern w:val="0"/>
          <w:lang w:eastAsia="zh-CN"/>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p>
    <w:p w14:paraId="11BB03E6">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p>
    <w:p w14:paraId="12A8EFAB">
      <w:pPr>
        <w:numPr>
          <w:ilvl w:val="0"/>
          <w:numId w:val="1"/>
        </w:numPr>
        <w:tabs>
          <w:tab w:val="center" w:pos="4475"/>
        </w:tabs>
        <w:spacing w:line="560" w:lineRule="exact"/>
        <w:ind w:firstLine="645"/>
        <w:rPr>
          <w:rFonts w:hint="eastAsia" w:ascii="仿宋_GB2312" w:hAnsi="Arial" w:cs="Arial"/>
          <w:kern w:val="0"/>
        </w:rPr>
      </w:pP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0.02</w:t>
      </w:r>
      <w:r>
        <w:rPr>
          <w:rFonts w:hint="eastAsia" w:ascii="仿宋_GB2312" w:hAnsi="宋体"/>
          <w:szCs w:val="32"/>
        </w:rPr>
        <w:t>万元，比上年减少</w:t>
      </w:r>
      <w:r>
        <w:rPr>
          <w:rFonts w:hint="eastAsia" w:ascii="仿宋_GB2312" w:hAnsi="宋体"/>
          <w:szCs w:val="32"/>
          <w:lang w:val="en-US" w:eastAsia="zh-CN"/>
        </w:rPr>
        <w:t>0.04</w:t>
      </w:r>
      <w:r>
        <w:rPr>
          <w:rFonts w:hint="eastAsia" w:ascii="仿宋_GB2312" w:hAnsi="宋体"/>
          <w:szCs w:val="32"/>
        </w:rPr>
        <w:t>万元，下降</w:t>
      </w:r>
      <w:r>
        <w:rPr>
          <w:rFonts w:hint="eastAsia" w:ascii="仿宋_GB2312" w:hAnsi="宋体"/>
          <w:szCs w:val="32"/>
          <w:lang w:val="en-US" w:eastAsia="zh-CN"/>
        </w:rPr>
        <w:t>66.67</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val="en-US" w:eastAsia="zh-CN"/>
        </w:rPr>
        <w:t>人员退休，</w:t>
      </w:r>
      <w:r>
        <w:rPr>
          <w:rFonts w:hint="eastAsia" w:ascii="仿宋_GB2312"/>
          <w:szCs w:val="32"/>
          <w:lang w:val="en-US" w:eastAsia="zh-CN"/>
        </w:rPr>
        <w:t>严格贯彻执行“过紧日子”政策，压缩三公经费</w:t>
      </w:r>
      <w:r>
        <w:rPr>
          <w:rFonts w:hint="eastAsia" w:ascii="仿宋_GB2312" w:hAnsi="Arial" w:cs="Arial"/>
          <w:kern w:val="0"/>
        </w:rPr>
        <w:t>。</w:t>
      </w:r>
    </w:p>
    <w:p w14:paraId="13B95747">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14:paraId="2A856E88">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我事业单位运行经费主要包括</w:t>
      </w:r>
      <w:r>
        <w:rPr>
          <w:rFonts w:hint="eastAsia" w:ascii="仿宋_GB2312" w:hAnsi="宋体" w:cs="Times New Roman"/>
          <w:szCs w:val="32"/>
          <w:highlight w:val="none"/>
          <w:lang w:val="en-US" w:eastAsia="zh-CN"/>
        </w:rPr>
        <w:t>办公费、印刷费、水费、电费、邮电费、差旅费、维修（护）费、会议费、培训费、公务接待费、工会经费、福利费、其他交通费用、其他商品和服务支出。</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2025年运行经费预算3.2万元，较上年减少2.82</w:t>
      </w:r>
      <w:r>
        <w:rPr>
          <w:rFonts w:hint="eastAsia" w:ascii="仿宋_GB2312"/>
          <w:sz w:val="32"/>
          <w:szCs w:val="32"/>
          <w:lang w:val="en" w:eastAsia="zh-CN"/>
        </w:rPr>
        <w:t>万元，</w:t>
      </w:r>
      <w:r>
        <w:rPr>
          <w:rFonts w:hint="eastAsia" w:ascii="仿宋_GB2312"/>
          <w:sz w:val="32"/>
          <w:szCs w:val="32"/>
          <w:lang w:val="en-US" w:eastAsia="zh-CN"/>
        </w:rPr>
        <w:t>减少46.84%，减少</w:t>
      </w:r>
      <w:bookmarkStart w:id="0" w:name="_GoBack"/>
      <w:bookmarkEnd w:id="0"/>
      <w:r>
        <w:rPr>
          <w:rFonts w:hint="eastAsia" w:ascii="仿宋_GB2312"/>
          <w:sz w:val="32"/>
          <w:szCs w:val="32"/>
          <w:lang w:val="en-US" w:eastAsia="zh-CN"/>
        </w:rPr>
        <w:t>的主要原因是人员退休，</w:t>
      </w:r>
      <w:r>
        <w:rPr>
          <w:rFonts w:hint="eastAsia" w:ascii="仿宋_GB2312"/>
          <w:szCs w:val="32"/>
          <w:lang w:val="en-US" w:eastAsia="zh-CN"/>
        </w:rPr>
        <w:t>严格贯彻执行“过紧日子”政策，压缩经费</w:t>
      </w:r>
      <w:r>
        <w:rPr>
          <w:rFonts w:hint="eastAsia" w:ascii="仿宋_GB2312"/>
          <w:sz w:val="32"/>
          <w:szCs w:val="32"/>
          <w:lang w:val="en-US" w:eastAsia="zh-CN"/>
        </w:rPr>
        <w:t>。</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3FBD335E">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0</w:t>
      </w:r>
      <w:r>
        <w:rPr>
          <w:rFonts w:hint="eastAsia" w:ascii="仿宋_GB2312" w:hAnsi="宋体"/>
          <w:szCs w:val="32"/>
        </w:rPr>
        <w:t>万元。其中：货物类采购</w:t>
      </w:r>
      <w:r>
        <w:rPr>
          <w:rFonts w:hint="eastAsia" w:ascii="仿宋_GB2312" w:hAnsi="宋体"/>
          <w:szCs w:val="32"/>
          <w:lang w:val="en-US" w:eastAsia="zh-CN"/>
        </w:rPr>
        <w:t>0</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26FEB0F0">
      <w:pPr>
        <w:spacing w:line="460" w:lineRule="exact"/>
        <w:ind w:firstLine="640" w:firstLineChars="200"/>
        <w:rPr>
          <w:rFonts w:hint="eastAsia" w:ascii="仿宋_GB2312"/>
          <w:szCs w:val="32"/>
        </w:rPr>
      </w:pPr>
      <w:r>
        <w:rPr>
          <w:rFonts w:hint="eastAsia" w:ascii="仿宋_GB2312"/>
          <w:szCs w:val="32"/>
        </w:rPr>
        <w:t>目前，本单位共有在编公务用车0辆，其他办公设备共38台（套）。</w:t>
      </w:r>
    </w:p>
    <w:p w14:paraId="348E10FD">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1984E68F">
      <w:pPr>
        <w:spacing w:line="460" w:lineRule="exact"/>
        <w:ind w:firstLine="640" w:firstLineChars="200"/>
        <w:rPr>
          <w:rFonts w:hint="default" w:ascii="仿宋_GB2312"/>
          <w:szCs w:val="32"/>
          <w:lang w:val="en-US" w:eastAsia="zh-CN"/>
        </w:rPr>
      </w:pPr>
      <w:r>
        <w:rPr>
          <w:rFonts w:hint="eastAsia" w:ascii="仿宋_GB2312"/>
          <w:szCs w:val="32"/>
          <w:lang w:val="en-US" w:eastAsia="zh-CN"/>
        </w:rPr>
        <w:t>我单位2025年无预算绩效目标情况。</w:t>
      </w:r>
    </w:p>
    <w:p w14:paraId="14702682">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13B243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68A6624">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B140B57">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3C49F9A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A44EF2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0EDCDFC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4BE995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7CFF9E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CE797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20E7555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60A896A">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92CEC6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04D761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0FCCAA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6FF41157">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2D26A13F">
      <w:pPr>
        <w:ind w:firstLine="862" w:firstLineChars="196"/>
        <w:rPr>
          <w:rFonts w:ascii="仿宋_GB2312" w:hAnsi="宋体" w:eastAsia="仿宋_GB2312"/>
          <w:bCs/>
          <w:sz w:val="44"/>
          <w:szCs w:val="44"/>
          <w:highlight w:val="none"/>
        </w:rPr>
      </w:pPr>
    </w:p>
    <w:p w14:paraId="5BA2122E">
      <w:pPr>
        <w:adjustRightInd w:val="0"/>
        <w:snapToGrid w:val="0"/>
        <w:spacing w:line="560" w:lineRule="exact"/>
        <w:ind w:right="-333" w:rightChars="-104" w:firstLine="640" w:firstLineChars="200"/>
        <w:rPr>
          <w:rFonts w:hint="eastAsia" w:ascii="黑体" w:hAnsi="宋体" w:eastAsia="黑体"/>
          <w:szCs w:val="32"/>
          <w:lang w:eastAsia="zh-CN"/>
        </w:rPr>
      </w:pPr>
    </w:p>
    <w:p w14:paraId="2C055A29">
      <w:pPr>
        <w:adjustRightInd w:val="0"/>
        <w:snapToGrid w:val="0"/>
        <w:spacing w:line="560" w:lineRule="exact"/>
        <w:ind w:right="-333" w:rightChars="-104" w:firstLine="640" w:firstLineChars="200"/>
        <w:rPr>
          <w:rFonts w:hint="eastAsia" w:ascii="黑体" w:hAnsi="宋体" w:eastAsia="黑体"/>
          <w:szCs w:val="32"/>
          <w:lang w:eastAsia="zh-CN"/>
        </w:rPr>
      </w:pPr>
    </w:p>
    <w:p w14:paraId="3A58C29E">
      <w:pPr>
        <w:adjustRightInd w:val="0"/>
        <w:snapToGrid w:val="0"/>
        <w:spacing w:line="560" w:lineRule="exact"/>
        <w:ind w:right="-333" w:rightChars="-104" w:firstLine="640" w:firstLineChars="200"/>
        <w:rPr>
          <w:rFonts w:hint="eastAsia" w:ascii="黑体" w:hAnsi="宋体" w:eastAsia="黑体"/>
          <w:szCs w:val="32"/>
          <w:lang w:eastAsia="zh-CN"/>
        </w:rPr>
      </w:pPr>
    </w:p>
    <w:p w14:paraId="79BF135E">
      <w:pPr>
        <w:adjustRightInd w:val="0"/>
        <w:snapToGrid w:val="0"/>
        <w:spacing w:line="560" w:lineRule="exact"/>
        <w:ind w:right="-333" w:rightChars="-104" w:firstLine="640" w:firstLineChars="200"/>
        <w:rPr>
          <w:rFonts w:hint="eastAsia" w:ascii="黑体" w:hAnsi="宋体" w:eastAsia="黑体"/>
          <w:szCs w:val="32"/>
          <w:lang w:eastAsia="zh-CN"/>
        </w:rPr>
      </w:pPr>
    </w:p>
    <w:p w14:paraId="3089A330">
      <w:pPr>
        <w:adjustRightInd w:val="0"/>
        <w:snapToGrid w:val="0"/>
        <w:spacing w:line="560" w:lineRule="exact"/>
        <w:ind w:right="-333" w:rightChars="-104" w:firstLine="640" w:firstLineChars="200"/>
        <w:rPr>
          <w:rFonts w:hint="eastAsia" w:ascii="黑体" w:hAnsi="宋体" w:eastAsia="黑体"/>
          <w:szCs w:val="32"/>
          <w:lang w:eastAsia="zh-CN"/>
        </w:rPr>
      </w:pPr>
    </w:p>
    <w:p w14:paraId="711DB517">
      <w:pPr>
        <w:adjustRightInd w:val="0"/>
        <w:snapToGrid w:val="0"/>
        <w:spacing w:line="560" w:lineRule="exact"/>
        <w:ind w:right="-333" w:rightChars="-104" w:firstLine="640" w:firstLineChars="200"/>
        <w:rPr>
          <w:rFonts w:hint="eastAsia" w:ascii="黑体" w:hAnsi="宋体" w:eastAsia="黑体"/>
          <w:szCs w:val="32"/>
          <w:lang w:eastAsia="zh-CN"/>
        </w:rPr>
      </w:pPr>
    </w:p>
    <w:p w14:paraId="69FC664A">
      <w:pPr>
        <w:adjustRightInd w:val="0"/>
        <w:snapToGrid w:val="0"/>
        <w:spacing w:line="560" w:lineRule="exact"/>
        <w:ind w:right="-333" w:rightChars="-104" w:firstLine="640" w:firstLineChars="200"/>
        <w:rPr>
          <w:rFonts w:hint="eastAsia" w:ascii="黑体" w:hAnsi="宋体" w:eastAsia="黑体"/>
          <w:szCs w:val="32"/>
          <w:lang w:eastAsia="zh-CN"/>
        </w:rPr>
      </w:pPr>
    </w:p>
    <w:p w14:paraId="4A714BE5">
      <w:pPr>
        <w:adjustRightInd w:val="0"/>
        <w:snapToGrid w:val="0"/>
        <w:spacing w:line="560" w:lineRule="exact"/>
        <w:ind w:right="-333" w:rightChars="-104" w:firstLine="640" w:firstLineChars="200"/>
        <w:rPr>
          <w:rFonts w:hint="eastAsia" w:ascii="黑体" w:hAnsi="宋体" w:eastAsia="黑体"/>
          <w:szCs w:val="32"/>
          <w:lang w:eastAsia="zh-CN"/>
        </w:rPr>
      </w:pPr>
    </w:p>
    <w:p w14:paraId="4024BCE4">
      <w:pPr>
        <w:adjustRightInd w:val="0"/>
        <w:snapToGrid w:val="0"/>
        <w:spacing w:line="560" w:lineRule="exact"/>
        <w:ind w:right="-333" w:rightChars="-104" w:firstLine="640" w:firstLineChars="200"/>
        <w:rPr>
          <w:rFonts w:hint="eastAsia" w:ascii="黑体" w:hAnsi="宋体" w:eastAsia="黑体"/>
          <w:szCs w:val="32"/>
          <w:lang w:eastAsia="zh-CN"/>
        </w:rPr>
      </w:pPr>
    </w:p>
    <w:p w14:paraId="3E69901B">
      <w:pPr>
        <w:adjustRightInd w:val="0"/>
        <w:snapToGrid w:val="0"/>
        <w:spacing w:line="560" w:lineRule="exact"/>
        <w:ind w:right="-333" w:rightChars="-104" w:firstLine="640" w:firstLineChars="200"/>
        <w:rPr>
          <w:rFonts w:hint="eastAsia" w:ascii="黑体" w:hAnsi="宋体" w:eastAsia="黑体"/>
          <w:szCs w:val="32"/>
          <w:lang w:eastAsia="zh-CN"/>
        </w:rPr>
      </w:pPr>
    </w:p>
    <w:p w14:paraId="111F154D">
      <w:pPr>
        <w:adjustRightInd w:val="0"/>
        <w:snapToGrid w:val="0"/>
        <w:spacing w:line="560" w:lineRule="exact"/>
        <w:ind w:right="-333" w:rightChars="-104" w:firstLine="640" w:firstLineChars="200"/>
        <w:rPr>
          <w:rFonts w:hint="eastAsia" w:ascii="黑体" w:hAnsi="宋体" w:eastAsia="黑体"/>
          <w:szCs w:val="32"/>
          <w:lang w:eastAsia="zh-CN"/>
        </w:rPr>
      </w:pPr>
    </w:p>
    <w:p w14:paraId="361418C3">
      <w:pPr>
        <w:adjustRightInd w:val="0"/>
        <w:snapToGrid w:val="0"/>
        <w:spacing w:line="560" w:lineRule="exact"/>
        <w:ind w:right="-333" w:rightChars="-104" w:firstLine="640" w:firstLineChars="200"/>
        <w:rPr>
          <w:rFonts w:hint="eastAsia" w:ascii="黑体" w:hAnsi="宋体" w:eastAsia="黑体"/>
          <w:szCs w:val="32"/>
          <w:lang w:eastAsia="zh-CN"/>
        </w:rPr>
      </w:pP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lang w:val="en-US" w:eastAsia="zh-CN"/>
        </w:rPr>
        <w:t>柳州市柳江区住房保障服务中心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412AD1"/>
    <w:multiLevelType w:val="singleLevel"/>
    <w:tmpl w:val="CF412AD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D7808"/>
    <w:rsid w:val="21690C6D"/>
    <w:rsid w:val="287015C6"/>
    <w:rsid w:val="2BD21FEB"/>
    <w:rsid w:val="2F0E7201"/>
    <w:rsid w:val="36190BE4"/>
    <w:rsid w:val="392A132F"/>
    <w:rsid w:val="4E3B534E"/>
    <w:rsid w:val="61790893"/>
    <w:rsid w:val="6A3E1DEA"/>
    <w:rsid w:val="6DAE2E3A"/>
    <w:rsid w:val="79FA14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4367</Words>
  <Characters>4571</Characters>
  <Lines>0</Lines>
  <Paragraphs>0</Paragraphs>
  <TotalTime>2</TotalTime>
  <ScaleCrop>false</ScaleCrop>
  <LinksUpToDate>false</LinksUpToDate>
  <CharactersWithSpaces>4614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细水长流</cp:lastModifiedBy>
  <dcterms:modified xsi:type="dcterms:W3CDTF">2025-02-11T02:27:12Z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eyJoZGlkIjoiODlmYWRmMDhkNjA4ODhjYzg4YmE2ZTNlZTk3NjYyYTgiLCJ1c2VySWQiOiI3MDMwNjkxNDIifQ==</vt:lpwstr>
  </property>
  <property fmtid="{D5CDD505-2E9C-101B-9397-08002B2CF9AE}" pid="4" name="ICV">
    <vt:lpwstr>E723BE59CE2C4E01A4D68AF4D8692EE9_13</vt:lpwstr>
  </property>
</Properties>
</file>