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柳州市柳江区乡村振兴综合服务中心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柳州市柳江区乡村振兴综合服务中心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柳州市柳江区乡村振兴综合服务中心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(一)贯彻落实中央、自治区和柳州市委、市政府有关乡村振兴工作的方针、政策和法规以及区委、区政府有关乡村振兴工作的决策部署。</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（二）负责本区防贫监测动态管理工作，组织开展行业数据比对和防贫监测排查，审核认定监测对象工作，分析全区防贫监测对象状况和做好监测与统计。</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（三）负责国家、自治区防贫监测信息系统（广西防贫APP）的数据维护与管理，定期或不定期开展防贫监测对象数据清洗工作。</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（四）负责组织开展全区信息员业务培训与指导，指导镇、村防贫监测信息员采集、更新录入监测对象数据信息，精准掌握全区防贫监测对象数据情况，为区委、区政府制定相关政策提供数据参考和依据。</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（五）负责工资、人事、档案工作。</w:t>
      </w:r>
    </w:p>
    <w:p>
      <w:pPr>
        <w:tabs>
          <w:tab w:val="center" w:pos="4475"/>
        </w:tabs>
        <w:spacing w:line="560" w:lineRule="exact"/>
        <w:ind w:firstLine="645"/>
        <w:rPr>
          <w:rFonts w:hint="default" w:ascii="仿宋_GB2312" w:eastAsia="仿宋_GB2312"/>
          <w:sz w:val="32"/>
          <w:szCs w:val="32"/>
          <w:lang w:val="en-US" w:eastAsia="zh-CN"/>
        </w:rPr>
      </w:pPr>
      <w:r>
        <w:rPr>
          <w:rFonts w:hint="eastAsia" w:ascii="仿宋_GB2312" w:eastAsia="仿宋_GB2312"/>
          <w:sz w:val="32"/>
          <w:szCs w:val="32"/>
          <w:lang w:eastAsia="zh-CN"/>
        </w:rPr>
        <w:t>（六）承办局领导交办的其他工作事项。</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1.机构设置</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我单位是全额财政拨款事业单位。</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2.编制情况</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经区机构编制委员会办公室核定，我单位事业编制28名，其中全额事业单位编制28名，非实名编制0名。</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3.人员构成情况</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我单位实有人数23人，比上年减少1人，其中，编制内实有人数23人。</w:t>
      </w: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cs="Times New Roman"/>
          <w:szCs w:val="32"/>
          <w:lang w:eastAsia="zh-CN"/>
        </w:rPr>
        <w:t>柳州市柳江区乡村振兴综合服务中心</w:t>
      </w:r>
      <w:r>
        <w:rPr>
          <w:rFonts w:hint="eastAsia" w:ascii="黑体" w:hAnsi="宋体" w:eastAsia="黑体"/>
          <w:szCs w:val="32"/>
        </w:rPr>
        <w:t>单位202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我单位总收入  284.34  万元，总支出284.34 万元。总收入较上年（减少）14.95 </w:t>
      </w:r>
      <w:r>
        <w:rPr>
          <w:rFonts w:hint="default" w:ascii="仿宋_GB2312" w:eastAsia="仿宋_GB2312"/>
          <w:sz w:val="32"/>
          <w:szCs w:val="32"/>
          <w:lang w:val="en" w:eastAsia="zh-CN"/>
        </w:rPr>
        <w:t xml:space="preserve">  </w:t>
      </w:r>
      <w:r>
        <w:rPr>
          <w:rFonts w:hint="eastAsia" w:ascii="仿宋_GB2312" w:eastAsia="仿宋_GB2312"/>
          <w:sz w:val="32"/>
          <w:szCs w:val="32"/>
          <w:lang w:val="en" w:eastAsia="zh-CN"/>
        </w:rPr>
        <w:t>万元，</w:t>
      </w:r>
      <w:r>
        <w:rPr>
          <w:rFonts w:hint="eastAsia" w:ascii="仿宋_GB2312" w:eastAsia="仿宋_GB2312"/>
          <w:sz w:val="32"/>
          <w:szCs w:val="32"/>
          <w:lang w:val="en-US" w:eastAsia="zh-CN"/>
        </w:rPr>
        <w:t>（减少）5  %，主要原因是本年人员较上年减少1人。总支出较上年（减少）5 %，主要原因是本年人员较上年减少1人。</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我单位总收入 284.34   万元，较上年（减少） 14.95</w:t>
      </w:r>
      <w:r>
        <w:rPr>
          <w:rFonts w:hint="default" w:ascii="仿宋_GB2312" w:eastAsia="仿宋_GB2312"/>
          <w:sz w:val="32"/>
          <w:szCs w:val="32"/>
          <w:lang w:val="en" w:eastAsia="zh-CN"/>
        </w:rPr>
        <w:t xml:space="preserve">  </w:t>
      </w:r>
      <w:r>
        <w:rPr>
          <w:rFonts w:hint="eastAsia" w:ascii="仿宋_GB2312" w:eastAsia="仿宋_GB2312"/>
          <w:sz w:val="32"/>
          <w:szCs w:val="32"/>
          <w:lang w:val="en" w:eastAsia="zh-CN"/>
        </w:rPr>
        <w:t>万元，</w:t>
      </w:r>
      <w:r>
        <w:rPr>
          <w:rFonts w:hint="eastAsia" w:ascii="仿宋_GB2312" w:eastAsia="仿宋_GB2312"/>
          <w:sz w:val="32"/>
          <w:szCs w:val="32"/>
          <w:lang w:val="en-US" w:eastAsia="zh-CN"/>
        </w:rPr>
        <w:t>（减少）5  %，主要原因是本年人员较上年减少1人。单位收入主要包括：</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1、一般公共预算拨款284.34万元，同比减少14.95万元，同比下降5%。</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我单位总支出  284.34  万元，较上年（减少） </w:t>
      </w:r>
      <w:r>
        <w:rPr>
          <w:rFonts w:hint="default" w:ascii="仿宋_GB2312" w:eastAsia="仿宋_GB2312"/>
          <w:sz w:val="32"/>
          <w:szCs w:val="32"/>
          <w:lang w:val="en" w:eastAsia="zh-CN"/>
        </w:rPr>
        <w:t xml:space="preserve"> </w:t>
      </w:r>
      <w:r>
        <w:rPr>
          <w:rFonts w:hint="eastAsia" w:ascii="仿宋_GB2312" w:eastAsia="仿宋_GB2312"/>
          <w:sz w:val="32"/>
          <w:szCs w:val="32"/>
          <w:lang w:val="en-US" w:eastAsia="zh-CN"/>
        </w:rPr>
        <w:t>14.95</w:t>
      </w:r>
      <w:r>
        <w:rPr>
          <w:rFonts w:hint="default" w:ascii="仿宋_GB2312" w:eastAsia="仿宋_GB2312"/>
          <w:sz w:val="32"/>
          <w:szCs w:val="32"/>
          <w:lang w:val="en" w:eastAsia="zh-CN"/>
        </w:rPr>
        <w:t xml:space="preserve"> </w:t>
      </w:r>
      <w:r>
        <w:rPr>
          <w:rFonts w:hint="eastAsia" w:ascii="仿宋_GB2312" w:eastAsia="仿宋_GB2312"/>
          <w:sz w:val="32"/>
          <w:szCs w:val="32"/>
          <w:lang w:val="en" w:eastAsia="zh-CN"/>
        </w:rPr>
        <w:t>万元，</w:t>
      </w:r>
      <w:r>
        <w:rPr>
          <w:rFonts w:hint="eastAsia" w:ascii="仿宋_GB2312" w:eastAsia="仿宋_GB2312"/>
          <w:sz w:val="32"/>
          <w:szCs w:val="32"/>
          <w:lang w:val="en-US" w:eastAsia="zh-CN"/>
        </w:rPr>
        <w:t>（减少）5  %，主要原因是本年人员较上年减少1人。单位支出主要包括：</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1、按支出功能分类科目划分，共分为四类，其中：</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（1）社会保障和就业支出预算39.05万元，占支出总预算13.73%，同比减少3.9万元，同比下降9.08%；</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（2）卫生健康支出预算12.86万元，占支出总预算4.52%，同比减少1.27万元，同比下降8.99%；</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（3）农林水支出预算212.9万元，占支出总预算74.88%，同比减少7.84万元，同比下降3.55%；</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（4）住房保障支出预算19.53万元，占支出总预算6.87%，同比减少1.94万元，同比下降9.04%；</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仿宋_GB2312" w:hAnsi="宋体" w:eastAsia="仿宋_GB2312" w:cs="Times New Roman"/>
          <w:szCs w:val="32"/>
          <w:highlight w:val="none"/>
          <w:lang w:val="en-US" w:eastAsia="zh-CN"/>
        </w:rPr>
      </w:pPr>
      <w:r>
        <w:rPr>
          <w:rFonts w:hint="eastAsia" w:ascii="仿宋_GB2312" w:eastAsia="仿宋_GB2312"/>
          <w:sz w:val="32"/>
          <w:szCs w:val="32"/>
          <w:lang w:val="en-US" w:eastAsia="zh-CN"/>
        </w:rPr>
        <w:t>我单位2025年无政府性基金预算。</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我单位2025年无国有资本经营预算</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我单位2025年一般公共预算安排的“三公”经费支出预算0.55万元，同口径比2024年（减少）0.17万元，（下降）23.61%，具体如下：</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（一）因公出国（境）费2025年预算安排0万元，与上年持平；主要原因是本年度单位无此工作安排。</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（二）公务用车购置及运行费2025年预算安排0万元，与上年持平，其中：</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公务用车购置费2025年预算安排0万元，与上年持平。主要原因是本年度单位无此工作安排。</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公务用车运行维护费2025年预算安排0万元，与上年持平；主要原因是本年度单位无此工作安排。</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（三）公务接待费2025年预算安排0.55万元，比上年（减少）0.17万元，（下降）23.61%，（减少）的主要原因是厉行节约，减少不必要的开支。</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pPr>
        <w:tabs>
          <w:tab w:val="center" w:pos="4475"/>
        </w:tabs>
        <w:spacing w:line="560" w:lineRule="exact"/>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我事业单位运行经费主要包括办公费、印刷费、水电费、邮电费、差旅费、维修（护）费、会议费、培训费、公务接待费、福利费及其他商品和服务支出。我单位2025年（事业单位）运行经费预算 36.21 万元，较上年增加10.05</w:t>
      </w:r>
      <w:r>
        <w:rPr>
          <w:rFonts w:hint="eastAsia" w:ascii="仿宋_GB2312" w:eastAsia="仿宋_GB2312"/>
          <w:sz w:val="32"/>
          <w:szCs w:val="32"/>
          <w:lang w:val="en" w:eastAsia="zh-CN"/>
        </w:rPr>
        <w:t>万元，</w:t>
      </w:r>
      <w:r>
        <w:rPr>
          <w:rFonts w:hint="eastAsia" w:ascii="仿宋_GB2312" w:eastAsia="仿宋_GB2312"/>
          <w:sz w:val="32"/>
          <w:szCs w:val="32"/>
          <w:lang w:val="en-US" w:eastAsia="zh-CN"/>
        </w:rPr>
        <w:t>增长38.42%，增长的主要原因是2025年的运行经费取数比上年增加了工会经费、福利费及其他商品和服务支出里面的食堂运转经费。</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我单位2025年政府采购预算总金额0万元。其中：货物类采购0万元、工程类采购0万元、服务类采购0万元。</w:t>
      </w:r>
    </w:p>
    <w:p>
      <w:pPr>
        <w:tabs>
          <w:tab w:val="center" w:pos="4475"/>
        </w:tabs>
        <w:spacing w:line="560" w:lineRule="exact"/>
        <w:ind w:firstLine="640" w:firstLineChars="200"/>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tabs>
          <w:tab w:val="center" w:pos="4475"/>
        </w:tabs>
        <w:spacing w:line="560" w:lineRule="exact"/>
        <w:ind w:firstLine="645"/>
        <w:rPr>
          <w:rFonts w:hint="eastAsia" w:ascii="仿宋_GB2312" w:eastAsia="仿宋_GB2312"/>
          <w:lang w:val="en-US" w:eastAsia="zh-CN"/>
        </w:rPr>
      </w:pPr>
      <w:r>
        <w:rPr>
          <w:rFonts w:hint="eastAsia" w:ascii="仿宋_GB2312" w:eastAsia="仿宋_GB2312"/>
          <w:sz w:val="32"/>
          <w:szCs w:val="32"/>
          <w:lang w:val="en-US" w:eastAsia="zh-CN"/>
        </w:rPr>
        <w:t>我单位2025年无国有资产占用相关情况</w:t>
      </w:r>
      <w:r>
        <w:rPr>
          <w:rFonts w:hint="eastAsia" w:ascii="仿宋_GB2312"/>
          <w:sz w:val="32"/>
          <w:szCs w:val="32"/>
          <w:lang w:val="en-US" w:eastAsia="zh-CN"/>
        </w:rPr>
        <w:t>。</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我单位为柳州市柳江区乡村振兴局二层单位，没有预算项目，单位整体支出并入主管局单位预算绩效目标中，由主管局单位统一公开。</w:t>
      </w: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bookmarkStart w:id="0" w:name="_GoBack"/>
      <w:bookmarkEnd w:id="0"/>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hint="eastAsia" w:ascii="黑体" w:hAnsi="宋体" w:eastAsia="黑体"/>
          <w:szCs w:val="32"/>
          <w:lang w:eastAsia="zh-CN"/>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第四部分：柳州市柳江区乡村振兴综合服务中心2025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5297F"/>
    <w:rsid w:val="0AD76F01"/>
    <w:rsid w:val="10344971"/>
    <w:rsid w:val="15DD7808"/>
    <w:rsid w:val="17C01735"/>
    <w:rsid w:val="1A6A1875"/>
    <w:rsid w:val="1C5B370D"/>
    <w:rsid w:val="21690C6D"/>
    <w:rsid w:val="23560D04"/>
    <w:rsid w:val="28BB15BC"/>
    <w:rsid w:val="2F0E7201"/>
    <w:rsid w:val="309D66F1"/>
    <w:rsid w:val="30D027C2"/>
    <w:rsid w:val="34A323A4"/>
    <w:rsid w:val="36190BE4"/>
    <w:rsid w:val="392A132F"/>
    <w:rsid w:val="3D2A6C25"/>
    <w:rsid w:val="3DB460EC"/>
    <w:rsid w:val="417E4844"/>
    <w:rsid w:val="439C6962"/>
    <w:rsid w:val="4A527673"/>
    <w:rsid w:val="4E3B534E"/>
    <w:rsid w:val="504A2C6D"/>
    <w:rsid w:val="50E4623D"/>
    <w:rsid w:val="56433C3B"/>
    <w:rsid w:val="58C7545B"/>
    <w:rsid w:val="5B6D00BB"/>
    <w:rsid w:val="5B9A4F8B"/>
    <w:rsid w:val="5D5E0A45"/>
    <w:rsid w:val="5E562B56"/>
    <w:rsid w:val="605360CD"/>
    <w:rsid w:val="61790893"/>
    <w:rsid w:val="66377BA4"/>
    <w:rsid w:val="68FD7E53"/>
    <w:rsid w:val="697C5FAC"/>
    <w:rsid w:val="6A2411DE"/>
    <w:rsid w:val="6A3E1DEA"/>
    <w:rsid w:val="6CEC2446"/>
    <w:rsid w:val="6DAE2E3A"/>
    <w:rsid w:val="6DD445EB"/>
    <w:rsid w:val="71656E92"/>
    <w:rsid w:val="71CD2F26"/>
    <w:rsid w:val="71F3481E"/>
    <w:rsid w:val="72EE2A4E"/>
    <w:rsid w:val="747616DF"/>
    <w:rsid w:val="75326C70"/>
    <w:rsid w:val="75AB058D"/>
    <w:rsid w:val="780A0BF4"/>
    <w:rsid w:val="78D8751D"/>
    <w:rsid w:val="79BE6704"/>
    <w:rsid w:val="7C3B3D86"/>
    <w:rsid w:val="7CB87CA4"/>
    <w:rsid w:val="7D8D5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5835</Words>
  <Characters>6080</Characters>
  <Lines>0</Lines>
  <Paragraphs>0</Paragraphs>
  <TotalTime>12</TotalTime>
  <ScaleCrop>false</ScaleCrop>
  <LinksUpToDate>false</LinksUpToDate>
  <CharactersWithSpaces>6180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2025-02-10T02:34:11Z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