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柳州市柳江区三都中心卫生院2025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22410D02">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p>
    <w:p w14:paraId="7CC75134">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柳州市柳江区三都中心卫生院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第三部分：名词解释</w:t>
      </w:r>
    </w:p>
    <w:p w14:paraId="4F3D161D">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val="en-US" w:eastAsia="zh-CN"/>
        </w:rPr>
        <w:t>柳州市柳江区三都中心卫生院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BC0AF7C">
      <w:pPr>
        <w:keepNext w:val="0"/>
        <w:keepLines w:val="0"/>
        <w:pageBreakBefore w:val="0"/>
        <w:kinsoku/>
        <w:wordWrap/>
        <w:overflowPunct/>
        <w:topLinePunct w:val="0"/>
        <w:autoSpaceDE/>
        <w:bidi w:val="0"/>
        <w:adjustRightInd w:val="0"/>
        <w:snapToGrid w:val="0"/>
        <w:spacing w:line="520" w:lineRule="exact"/>
        <w:ind w:right="-333" w:rightChars="-104" w:firstLine="640" w:firstLineChars="200"/>
        <w:rPr>
          <w:rFonts w:hint="eastAsia" w:ascii="黑体" w:hAnsi="宋体" w:eastAsia="黑体"/>
          <w:bCs/>
          <w:szCs w:val="32"/>
        </w:rPr>
      </w:pPr>
    </w:p>
    <w:p w14:paraId="06D8018C">
      <w:pPr>
        <w:keepNext w:val="0"/>
        <w:keepLines w:val="0"/>
        <w:pageBreakBefore w:val="0"/>
        <w:kinsoku/>
        <w:wordWrap/>
        <w:overflowPunct/>
        <w:topLinePunct w:val="0"/>
        <w:autoSpaceDE/>
        <w:bidi w:val="0"/>
        <w:adjustRightInd w:val="0"/>
        <w:snapToGrid w:val="0"/>
        <w:spacing w:line="620" w:lineRule="exact"/>
        <w:ind w:right="-333" w:rightChars="-104" w:firstLine="640" w:firstLineChars="200"/>
        <w:textAlignment w:val="auto"/>
        <w:rPr>
          <w:rFonts w:hint="eastAsia" w:ascii="黑体" w:hAnsi="宋体" w:eastAsia="黑体"/>
          <w:bCs/>
          <w:color w:val="auto"/>
          <w:szCs w:val="32"/>
        </w:rPr>
      </w:pPr>
      <w:r>
        <w:rPr>
          <w:rFonts w:hint="eastAsia" w:ascii="黑体" w:hAnsi="宋体" w:eastAsia="黑体"/>
          <w:bCs/>
          <w:color w:val="auto"/>
          <w:szCs w:val="32"/>
        </w:rPr>
        <w:t>第一部分：单位概况</w:t>
      </w:r>
    </w:p>
    <w:p w14:paraId="57ADE865">
      <w:pPr>
        <w:keepNext w:val="0"/>
        <w:keepLines w:val="0"/>
        <w:pageBreakBefore w:val="0"/>
        <w:kinsoku/>
        <w:wordWrap/>
        <w:overflowPunct/>
        <w:topLinePunct w:val="0"/>
        <w:autoSpaceDE/>
        <w:bidi w:val="0"/>
        <w:adjustRightInd w:val="0"/>
        <w:snapToGrid w:val="0"/>
        <w:spacing w:line="620" w:lineRule="exact"/>
        <w:ind w:right="-333" w:rightChars="-104" w:firstLine="640" w:firstLineChars="200"/>
        <w:textAlignment w:val="auto"/>
        <w:rPr>
          <w:rFonts w:hint="eastAsia" w:ascii="黑体" w:hAnsi="宋体" w:eastAsia="黑体"/>
          <w:color w:val="auto"/>
          <w:szCs w:val="32"/>
        </w:rPr>
      </w:pPr>
      <w:r>
        <w:rPr>
          <w:rFonts w:hint="eastAsia" w:ascii="黑体" w:hAnsi="宋体" w:eastAsia="黑体"/>
          <w:bCs/>
          <w:color w:val="auto"/>
          <w:szCs w:val="32"/>
        </w:rPr>
        <w:t>一</w:t>
      </w:r>
      <w:r>
        <w:rPr>
          <w:rFonts w:hint="eastAsia" w:ascii="黑体" w:hAnsi="宋体" w:eastAsia="黑体"/>
          <w:color w:val="auto"/>
          <w:szCs w:val="32"/>
        </w:rPr>
        <w:t>、单位主要职能</w:t>
      </w:r>
    </w:p>
    <w:p w14:paraId="60983A93">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val="en-US" w:eastAsia="zh-CN"/>
        </w:rPr>
        <w:t>乡镇卫生院是县或乡设立的一种卫生行政兼医疗预防工作的综合性机构。其主要职责是：</w:t>
      </w:r>
    </w:p>
    <w:p w14:paraId="6FB2F6A9">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val="en-US" w:eastAsia="zh-CN"/>
        </w:rPr>
        <w:t>（一）乡镇卫生院以公共卫生服务为主，综合提供预防、保健和基本医疗等服务。</w:t>
      </w:r>
    </w:p>
    <w:p w14:paraId="2310AC75">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val="en-US" w:eastAsia="zh-CN"/>
        </w:rPr>
        <w:t>（二）加强农村疾病预防控制，做好传染病、地方病防治和疫情等农村突发性公共卫生事件报告工作，重点控制严重危害农民身体健康的传染病、地方病、职业病和寄生虫病等重大疾病。</w:t>
      </w:r>
    </w:p>
    <w:p w14:paraId="1F94581E">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val="en-US" w:eastAsia="zh-CN"/>
        </w:rPr>
        <w:t>（三）认真执行儿童计划免疫。积极开展慢性非传染性疾病的防治工作。</w:t>
      </w:r>
    </w:p>
    <w:p w14:paraId="42324197">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val="en-US" w:eastAsia="zh-CN"/>
        </w:rPr>
        <w:t>（四）做好农村孕产妇和儿童保健工作，提高住院分娩率，改善儿童营养状况。</w:t>
      </w:r>
    </w:p>
    <w:p w14:paraId="3FCB48D7">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val="en-US" w:eastAsia="zh-CN"/>
        </w:rPr>
        <w:t>（五)积极做好新型农村合作医疗的服务、计划生育技术指导、康复等工作。</w:t>
      </w:r>
    </w:p>
    <w:p w14:paraId="741CD737">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cs="Times New Roman"/>
          <w:color w:val="auto"/>
          <w:szCs w:val="32"/>
          <w:highlight w:val="none"/>
          <w:u w:val="none"/>
          <w:lang w:val="en-US" w:eastAsia="zh-CN"/>
        </w:rPr>
      </w:pPr>
      <w:r>
        <w:rPr>
          <w:rFonts w:hint="eastAsia" w:ascii="仿宋_GB2312" w:hAnsi="宋体" w:cs="Times New Roman"/>
          <w:color w:val="auto"/>
          <w:szCs w:val="32"/>
          <w:highlight w:val="none"/>
          <w:u w:val="none"/>
          <w:lang w:val="en-US" w:eastAsia="zh-CN"/>
        </w:rPr>
        <w:t>（六)开展爱国卫生运动，普及疾病预防和卫生保健知识，指导群众改善居住、饮食、饮水和环境卫生条件，引导和帮助农民建立良好的卫生习惯。</w:t>
      </w:r>
    </w:p>
    <w:p w14:paraId="44807F8E">
      <w:pPr>
        <w:keepNext w:val="0"/>
        <w:keepLines w:val="0"/>
        <w:pageBreakBefore w:val="0"/>
        <w:kinsoku/>
        <w:wordWrap/>
        <w:overflowPunct/>
        <w:topLinePunct w:val="0"/>
        <w:autoSpaceDE/>
        <w:bidi w:val="0"/>
        <w:spacing w:line="620" w:lineRule="exact"/>
        <w:ind w:firstLine="640" w:firstLineChars="200"/>
        <w:textAlignment w:val="auto"/>
        <w:rPr>
          <w:rFonts w:hint="eastAsia" w:ascii="黑体" w:hAnsi="宋体" w:eastAsia="黑体"/>
          <w:color w:val="auto"/>
          <w:szCs w:val="32"/>
        </w:rPr>
      </w:pPr>
      <w:r>
        <w:rPr>
          <w:rFonts w:hint="eastAsia" w:ascii="黑体" w:hAnsi="宋体" w:eastAsia="黑体"/>
          <w:color w:val="auto"/>
          <w:szCs w:val="32"/>
        </w:rPr>
        <w:t>二、机构设置情况</w:t>
      </w:r>
    </w:p>
    <w:p w14:paraId="4CFE5906">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eastAsia="仿宋_GB2312" w:cs="Times New Roman"/>
          <w:color w:val="auto"/>
          <w:szCs w:val="32"/>
          <w:highlight w:val="none"/>
          <w:lang w:val="en-US" w:eastAsia="zh-CN"/>
        </w:rPr>
      </w:pPr>
      <w:r>
        <w:rPr>
          <w:rFonts w:hint="eastAsia" w:ascii="仿宋_GB2312" w:hAnsi="宋体"/>
          <w:color w:val="auto"/>
          <w:szCs w:val="32"/>
        </w:rPr>
        <w:t>（一）</w:t>
      </w:r>
      <w:r>
        <w:rPr>
          <w:rFonts w:hint="eastAsia" w:ascii="仿宋_GB2312" w:hAnsi="宋体" w:eastAsia="仿宋_GB2312" w:cs="Times New Roman"/>
          <w:color w:val="auto"/>
          <w:szCs w:val="32"/>
          <w:highlight w:val="none"/>
          <w:lang w:val="en-US" w:eastAsia="zh-CN"/>
        </w:rPr>
        <w:t>我院设有内、外、妇、儿、中医、口腔、检验、预防保健、儿童保健科、基本公共卫生等10个临床、医技科室。拥有高频数字医用诊断X射线机（DR）、全数字彩超、全自动生化分析仪、尿液分析仪、临床电解质分析仪自动血液变仪、心电监护仪、胎心监护仪、利普刀、多功能理疗仪、妇科电脑综合治疗仪、消毒锅、发电机组、电梯等一批先进的临床辅助诊断、治疗设备及后勤运转设备。能全面开展内、外、妇、儿、中医等科的常见病、多发病的诊治工作。</w:t>
      </w:r>
    </w:p>
    <w:p w14:paraId="32A16083">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eastAsia="仿宋_GB2312" w:cs="Times New Roman"/>
          <w:color w:val="auto"/>
          <w:szCs w:val="32"/>
          <w:highlight w:val="none"/>
          <w:lang w:val="en-US" w:eastAsia="zh-CN"/>
        </w:rPr>
      </w:pPr>
      <w:r>
        <w:rPr>
          <w:rFonts w:hint="eastAsia" w:ascii="仿宋_GB2312" w:hAnsi="宋体"/>
          <w:color w:val="auto"/>
          <w:szCs w:val="32"/>
        </w:rPr>
        <w:t>（二）</w:t>
      </w:r>
      <w:r>
        <w:rPr>
          <w:rFonts w:hint="eastAsia" w:ascii="仿宋_GB2312" w:hAnsi="宋体" w:eastAsia="仿宋_GB2312" w:cs="Times New Roman"/>
          <w:color w:val="auto"/>
          <w:szCs w:val="32"/>
          <w:highlight w:val="none"/>
          <w:lang w:val="en-US" w:eastAsia="zh-CN"/>
        </w:rPr>
        <w:t xml:space="preserve">我院属于事业单位，被认定为一级医疗机构，基本职能是提供预防、保健、基本医疗、健康教育、康复和计划生育技术等综合服务。      </w:t>
      </w:r>
    </w:p>
    <w:p w14:paraId="15538D93">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黑体" w:eastAsia="黑体"/>
          <w:color w:val="auto"/>
          <w:szCs w:val="32"/>
        </w:rPr>
      </w:pPr>
    </w:p>
    <w:p w14:paraId="708EEA62">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仿宋_GB2312" w:eastAsia="仿宋_GB2312" w:cs="仿宋_GB2312"/>
          <w:color w:val="auto"/>
          <w:szCs w:val="32"/>
          <w:highlight w:val="none"/>
        </w:rPr>
      </w:pPr>
      <w:r>
        <w:rPr>
          <w:rFonts w:hint="eastAsia" w:ascii="黑体" w:eastAsia="黑体"/>
          <w:color w:val="auto"/>
          <w:szCs w:val="32"/>
        </w:rPr>
        <w:t>第二部分：</w:t>
      </w:r>
      <w:r>
        <w:rPr>
          <w:rFonts w:hint="eastAsia" w:ascii="黑体" w:hAnsi="宋体" w:eastAsia="黑体"/>
          <w:color w:val="auto"/>
          <w:szCs w:val="32"/>
          <w:lang w:val="en-US" w:eastAsia="zh-CN"/>
        </w:rPr>
        <w:t xml:space="preserve">柳州市柳江区三都中心卫生院 </w:t>
      </w:r>
      <w:r>
        <w:rPr>
          <w:rFonts w:hint="eastAsia" w:ascii="黑体" w:hAnsi="宋体" w:eastAsia="黑体"/>
          <w:color w:val="auto"/>
          <w:szCs w:val="32"/>
        </w:rPr>
        <w:t>202</w:t>
      </w:r>
      <w:r>
        <w:rPr>
          <w:rFonts w:hint="eastAsia" w:ascii="黑体" w:hAnsi="宋体" w:eastAsia="黑体"/>
          <w:color w:val="auto"/>
          <w:szCs w:val="32"/>
          <w:lang w:val="en-US" w:eastAsia="zh-CN"/>
        </w:rPr>
        <w:t>5</w:t>
      </w:r>
      <w:r>
        <w:rPr>
          <w:rFonts w:hint="eastAsia" w:ascii="黑体" w:hAnsi="宋体" w:eastAsia="黑体"/>
          <w:color w:val="auto"/>
          <w:szCs w:val="32"/>
        </w:rPr>
        <w:t>年</w:t>
      </w:r>
      <w:r>
        <w:rPr>
          <w:rFonts w:hint="eastAsia" w:ascii="黑体" w:eastAsia="黑体"/>
          <w:color w:val="auto"/>
          <w:szCs w:val="32"/>
        </w:rPr>
        <w:t>单位预算情况说明</w:t>
      </w:r>
    </w:p>
    <w:p w14:paraId="5C5E30AB">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黑体" w:eastAsia="黑体"/>
          <w:color w:val="auto"/>
          <w:szCs w:val="32"/>
        </w:rPr>
      </w:pPr>
      <w:r>
        <w:rPr>
          <w:rFonts w:hint="eastAsia" w:ascii="黑体" w:eastAsia="黑体"/>
          <w:color w:val="auto"/>
          <w:szCs w:val="32"/>
        </w:rPr>
        <w:t>一、单位</w:t>
      </w:r>
      <w:r>
        <w:rPr>
          <w:rFonts w:hint="eastAsia" w:ascii="黑体" w:eastAsia="黑体"/>
          <w:color w:val="auto"/>
          <w:szCs w:val="32"/>
          <w:lang w:eastAsia="zh-CN"/>
        </w:rPr>
        <w:t>预算</w:t>
      </w:r>
      <w:r>
        <w:rPr>
          <w:rFonts w:hint="eastAsia" w:ascii="黑体" w:eastAsia="黑体"/>
          <w:color w:val="auto"/>
          <w:szCs w:val="32"/>
        </w:rPr>
        <w:t>收支</w:t>
      </w:r>
      <w:r>
        <w:rPr>
          <w:rFonts w:hint="eastAsia" w:ascii="黑体" w:eastAsia="黑体"/>
          <w:color w:val="auto"/>
          <w:szCs w:val="32"/>
          <w:lang w:eastAsia="zh-CN"/>
        </w:rPr>
        <w:t>增减变化</w:t>
      </w:r>
      <w:r>
        <w:rPr>
          <w:rFonts w:hint="eastAsia" w:ascii="黑体" w:eastAsia="黑体"/>
          <w:color w:val="auto"/>
          <w:szCs w:val="32"/>
        </w:rPr>
        <w:t>情况说明</w:t>
      </w:r>
    </w:p>
    <w:p w14:paraId="07A7473B">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1083.01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总支出</w:t>
      </w:r>
      <w:r>
        <w:rPr>
          <w:rFonts w:hint="eastAsia" w:ascii="仿宋_GB2312"/>
          <w:color w:val="auto"/>
          <w:sz w:val="32"/>
          <w:szCs w:val="32"/>
          <w:lang w:val="en-US" w:eastAsia="zh-CN"/>
        </w:rPr>
        <w:t>1083.01</w:t>
      </w:r>
      <w:r>
        <w:rPr>
          <w:rFonts w:hint="eastAsia" w:ascii="仿宋_GB2312" w:eastAsia="仿宋_GB2312"/>
          <w:color w:val="auto"/>
          <w:sz w:val="32"/>
          <w:szCs w:val="32"/>
        </w:rPr>
        <w:t>万元</w:t>
      </w:r>
      <w:r>
        <w:rPr>
          <w:rFonts w:hint="eastAsia" w:ascii="仿宋_GB2312" w:eastAsia="仿宋_GB2312"/>
          <w:color w:val="auto"/>
          <w:sz w:val="32"/>
          <w:szCs w:val="32"/>
          <w:highlight w:val="none"/>
          <w:lang w:eastAsia="zh-CN"/>
        </w:rPr>
        <w:t>（不含财政拨款上年未列支结转收支数）</w:t>
      </w:r>
      <w:r>
        <w:rPr>
          <w:rFonts w:hint="eastAsia" w:ascii="仿宋_GB2312" w:eastAsia="仿宋_GB2312"/>
          <w:color w:val="auto"/>
          <w:sz w:val="32"/>
          <w:szCs w:val="32"/>
          <w:lang w:eastAsia="zh-CN"/>
        </w:rPr>
        <w:t>。</w:t>
      </w:r>
      <w:r>
        <w:rPr>
          <w:rFonts w:hint="eastAsia" w:ascii="仿宋_GB2312"/>
          <w:color w:val="auto"/>
          <w:sz w:val="32"/>
          <w:szCs w:val="32"/>
          <w:lang w:eastAsia="zh-CN"/>
        </w:rPr>
        <w:t>总收入较上年减少</w:t>
      </w:r>
      <w:r>
        <w:rPr>
          <w:rFonts w:hint="eastAsia" w:ascii="仿宋_GB2312"/>
          <w:color w:val="auto"/>
          <w:sz w:val="32"/>
          <w:szCs w:val="32"/>
          <w:lang w:val="en-US" w:eastAsia="zh-CN"/>
        </w:rPr>
        <w:t>97.23</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8.23%，主要原因是</w:t>
      </w:r>
      <w:r>
        <w:rPr>
          <w:rFonts w:hint="eastAsia" w:ascii="仿宋_GB2312" w:hAnsi="宋体" w:eastAsia="仿宋_GB2312" w:cs="Times New Roman"/>
          <w:color w:val="auto"/>
          <w:szCs w:val="32"/>
          <w:highlight w:val="none"/>
          <w:lang w:val="en-US" w:eastAsia="zh-CN"/>
        </w:rPr>
        <w:t>单位一般公共预算拨款收入及单位资金收入</w:t>
      </w:r>
      <w:r>
        <w:rPr>
          <w:rFonts w:hint="eastAsia" w:ascii="仿宋_GB2312"/>
          <w:color w:val="auto"/>
          <w:sz w:val="32"/>
          <w:szCs w:val="32"/>
          <w:lang w:val="en-US" w:eastAsia="zh-CN"/>
        </w:rPr>
        <w:t>减少。总支出</w:t>
      </w:r>
      <w:r>
        <w:rPr>
          <w:rFonts w:hint="eastAsia" w:ascii="仿宋_GB2312"/>
          <w:color w:val="auto"/>
          <w:sz w:val="32"/>
          <w:szCs w:val="32"/>
          <w:lang w:eastAsia="zh-CN"/>
        </w:rPr>
        <w:t>较上年减少</w:t>
      </w:r>
      <w:r>
        <w:rPr>
          <w:rFonts w:hint="eastAsia" w:ascii="仿宋_GB2312"/>
          <w:color w:val="auto"/>
          <w:sz w:val="32"/>
          <w:szCs w:val="32"/>
          <w:lang w:val="en-US" w:eastAsia="zh-CN"/>
        </w:rPr>
        <w:t>8.23%，主要原因是</w:t>
      </w:r>
      <w:r>
        <w:rPr>
          <w:rFonts w:hint="eastAsia" w:ascii="仿宋_GB2312" w:hAnsi="宋体" w:eastAsia="仿宋_GB2312" w:cs="Times New Roman"/>
          <w:color w:val="auto"/>
          <w:szCs w:val="32"/>
          <w:highlight w:val="none"/>
          <w:lang w:val="en-US" w:eastAsia="zh-CN"/>
        </w:rPr>
        <w:t>单位</w:t>
      </w:r>
      <w:r>
        <w:rPr>
          <w:rFonts w:hint="eastAsia" w:ascii="仿宋_GB2312"/>
          <w:color w:val="auto"/>
          <w:sz w:val="32"/>
          <w:szCs w:val="32"/>
          <w:lang w:val="en-US" w:eastAsia="zh-CN"/>
        </w:rPr>
        <w:t>卫生健康支出</w:t>
      </w:r>
      <w:r>
        <w:rPr>
          <w:rFonts w:hint="eastAsia" w:ascii="仿宋_GB2312"/>
          <w:color w:val="auto"/>
          <w:sz w:val="32"/>
          <w:szCs w:val="32"/>
          <w:lang w:eastAsia="zh-CN"/>
        </w:rPr>
        <w:t>减少</w:t>
      </w:r>
      <w:r>
        <w:rPr>
          <w:rFonts w:hint="eastAsia" w:ascii="仿宋_GB2312"/>
          <w:color w:val="auto"/>
          <w:sz w:val="32"/>
          <w:szCs w:val="32"/>
          <w:highlight w:val="none"/>
          <w:lang w:val="en-US" w:eastAsia="zh-CN"/>
        </w:rPr>
        <w:t>。</w:t>
      </w:r>
    </w:p>
    <w:p w14:paraId="2FB6A1E0">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黑体" w:eastAsia="黑体"/>
          <w:color w:val="auto"/>
          <w:szCs w:val="32"/>
        </w:rPr>
      </w:pPr>
      <w:r>
        <w:rPr>
          <w:rFonts w:hint="eastAsia" w:ascii="黑体" w:eastAsia="黑体"/>
          <w:color w:val="auto"/>
          <w:szCs w:val="32"/>
        </w:rPr>
        <w:t>二、单位</w:t>
      </w:r>
      <w:r>
        <w:rPr>
          <w:rFonts w:hint="eastAsia" w:ascii="黑体" w:eastAsia="黑体"/>
          <w:color w:val="auto"/>
          <w:szCs w:val="32"/>
          <w:lang w:eastAsia="zh-CN"/>
        </w:rPr>
        <w:t>预算</w:t>
      </w:r>
      <w:r>
        <w:rPr>
          <w:rFonts w:hint="eastAsia" w:ascii="黑体" w:eastAsia="黑体"/>
          <w:color w:val="auto"/>
          <w:szCs w:val="32"/>
        </w:rPr>
        <w:t>收入总体情况说明</w:t>
      </w:r>
    </w:p>
    <w:p w14:paraId="387B190B">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color w:val="auto"/>
          <w:sz w:val="32"/>
          <w:szCs w:val="32"/>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1083.01</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97.23</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8.23%，主要原因是单位</w:t>
      </w:r>
      <w:r>
        <w:rPr>
          <w:rFonts w:hint="eastAsia" w:ascii="仿宋_GB2312" w:hAnsi="宋体" w:eastAsia="仿宋_GB2312" w:cs="Times New Roman"/>
          <w:color w:val="auto"/>
          <w:szCs w:val="32"/>
          <w:highlight w:val="none"/>
          <w:lang w:val="en-US" w:eastAsia="zh-CN"/>
        </w:rPr>
        <w:t>一般公共预算拨款收入及单位资金收入减少</w:t>
      </w:r>
      <w:r>
        <w:rPr>
          <w:rFonts w:hint="eastAsia" w:ascii="仿宋_GB2312"/>
          <w:color w:val="auto"/>
          <w:sz w:val="32"/>
          <w:szCs w:val="32"/>
          <w:lang w:val="en-US" w:eastAsia="zh-CN"/>
        </w:rPr>
        <w:t>。单位收入主要包括：一般公共预算拨款收入312.71万元，占总收入28.87%;单位资金收入770.3万元，占总收入71.13%。</w:t>
      </w:r>
    </w:p>
    <w:p w14:paraId="2E04A3E8">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黑体" w:eastAsia="黑体"/>
          <w:color w:val="auto"/>
          <w:szCs w:val="32"/>
        </w:rPr>
      </w:pPr>
      <w:r>
        <w:rPr>
          <w:rFonts w:hint="eastAsia" w:ascii="黑体" w:eastAsia="黑体"/>
          <w:color w:val="auto"/>
          <w:szCs w:val="32"/>
        </w:rPr>
        <w:t>三、单位</w:t>
      </w:r>
      <w:r>
        <w:rPr>
          <w:rFonts w:hint="eastAsia" w:ascii="黑体" w:eastAsia="黑体"/>
          <w:color w:val="auto"/>
          <w:szCs w:val="32"/>
          <w:lang w:eastAsia="zh-CN"/>
        </w:rPr>
        <w:t>预算</w:t>
      </w:r>
      <w:r>
        <w:rPr>
          <w:rFonts w:hint="eastAsia" w:ascii="黑体" w:eastAsia="黑体"/>
          <w:color w:val="auto"/>
          <w:szCs w:val="32"/>
        </w:rPr>
        <w:t>支出总体情况说明</w:t>
      </w:r>
    </w:p>
    <w:p w14:paraId="24616529">
      <w:pPr>
        <w:keepNext w:val="0"/>
        <w:keepLines w:val="0"/>
        <w:pageBreakBefore w:val="0"/>
        <w:numPr>
          <w:ilvl w:val="0"/>
          <w:numId w:val="0"/>
        </w:numPr>
        <w:tabs>
          <w:tab w:val="center" w:pos="4475"/>
        </w:tabs>
        <w:kinsoku/>
        <w:wordWrap/>
        <w:overflowPunct/>
        <w:topLinePunct w:val="0"/>
        <w:autoSpaceDE/>
        <w:bidi w:val="0"/>
        <w:spacing w:line="620" w:lineRule="exact"/>
        <w:ind w:firstLine="640" w:firstLineChars="200"/>
        <w:textAlignment w:val="auto"/>
        <w:rPr>
          <w:rFonts w:hint="eastAsia" w:ascii="仿宋_GB2312"/>
          <w:color w:val="auto"/>
          <w:sz w:val="32"/>
          <w:szCs w:val="32"/>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1083.01</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97.23</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8.23 %，主要原因是卫生健康支出减少</w:t>
      </w:r>
      <w:r>
        <w:rPr>
          <w:rFonts w:hint="eastAsia" w:ascii="仿宋_GB2312" w:hAnsi="宋体" w:eastAsia="仿宋_GB2312" w:cs="Times New Roman"/>
          <w:color w:val="auto"/>
          <w:szCs w:val="32"/>
          <w:highlight w:val="none"/>
          <w:lang w:val="en-US" w:eastAsia="zh-CN"/>
        </w:rPr>
        <w:t>。</w:t>
      </w:r>
      <w:r>
        <w:rPr>
          <w:rFonts w:hint="eastAsia" w:ascii="仿宋_GB2312"/>
          <w:color w:val="auto"/>
          <w:sz w:val="32"/>
          <w:szCs w:val="32"/>
          <w:lang w:val="en-US" w:eastAsia="zh-CN"/>
        </w:rPr>
        <w:t>主要包括：</w:t>
      </w:r>
    </w:p>
    <w:p w14:paraId="6487490B">
      <w:pPr>
        <w:pStyle w:val="4"/>
        <w:keepNext w:val="0"/>
        <w:keepLines w:val="0"/>
        <w:pageBreakBefore w:val="0"/>
        <w:numPr>
          <w:ilvl w:val="0"/>
          <w:numId w:val="1"/>
        </w:numPr>
        <w:kinsoku/>
        <w:wordWrap/>
        <w:overflowPunct/>
        <w:topLinePunct w:val="0"/>
        <w:autoSpaceDE/>
        <w:bidi w:val="0"/>
        <w:spacing w:before="0" w:beforeAutospacing="0" w:after="0" w:afterAutospacing="0" w:line="620" w:lineRule="exact"/>
        <w:ind w:firstLine="640" w:firstLineChars="200"/>
        <w:textAlignment w:val="auto"/>
        <w:rPr>
          <w:rFonts w:hint="eastAsia" w:ascii="仿宋_GB2312"/>
          <w:color w:val="auto"/>
          <w:sz w:val="32"/>
          <w:szCs w:val="32"/>
          <w:highlight w:val="none"/>
          <w:lang w:eastAsia="zh-CN"/>
        </w:rPr>
      </w:pPr>
      <w:r>
        <w:rPr>
          <w:rFonts w:hint="eastAsia" w:ascii="仿宋_GB2312" w:hAnsi="Times New Roman" w:eastAsia="仿宋_GB2312" w:cs="Times New Roman"/>
          <w:color w:val="auto"/>
          <w:kern w:val="2"/>
          <w:sz w:val="32"/>
          <w:szCs w:val="32"/>
          <w:highlight w:val="none"/>
        </w:rPr>
        <w:t>社会保障和就业类科目支出预算</w:t>
      </w:r>
      <w:r>
        <w:rPr>
          <w:rFonts w:hint="eastAsia" w:ascii="仿宋_GB2312" w:hAnsi="Times New Roman" w:cs="Times New Roman"/>
          <w:color w:val="auto"/>
          <w:kern w:val="2"/>
          <w:sz w:val="32"/>
          <w:szCs w:val="32"/>
          <w:highlight w:val="none"/>
          <w:lang w:val="en-US" w:eastAsia="zh-CN"/>
        </w:rPr>
        <w:t>13.26</w:t>
      </w:r>
      <w:r>
        <w:rPr>
          <w:rFonts w:hint="eastAsia" w:ascii="仿宋_GB2312" w:hAnsi="Times New Roman" w:eastAsia="仿宋_GB2312" w:cs="Times New Roman"/>
          <w:color w:val="auto"/>
          <w:kern w:val="2"/>
          <w:sz w:val="32"/>
          <w:szCs w:val="32"/>
          <w:highlight w:val="none"/>
        </w:rPr>
        <w:t>万元，占支出总预算</w:t>
      </w:r>
      <w:r>
        <w:rPr>
          <w:rFonts w:hint="eastAsia" w:ascii="仿宋_GB2312" w:hAnsi="Times New Roman" w:cs="Times New Roman"/>
          <w:color w:val="auto"/>
          <w:kern w:val="2"/>
          <w:sz w:val="32"/>
          <w:szCs w:val="32"/>
          <w:highlight w:val="none"/>
          <w:lang w:val="en-US" w:eastAsia="zh-CN"/>
        </w:rPr>
        <w:t>4.24</w:t>
      </w:r>
      <w:r>
        <w:rPr>
          <w:rFonts w:hint="eastAsia" w:ascii="仿宋_GB2312" w:hAnsi="Times New Roman" w:eastAsia="仿宋_GB2312" w:cs="Times New Roman"/>
          <w:color w:val="auto"/>
          <w:kern w:val="2"/>
          <w:sz w:val="32"/>
          <w:szCs w:val="32"/>
          <w:highlight w:val="none"/>
        </w:rPr>
        <w:t>%，</w:t>
      </w:r>
      <w:r>
        <w:rPr>
          <w:rFonts w:hint="eastAsia" w:ascii="仿宋_GB2312"/>
          <w:color w:val="auto"/>
          <w:sz w:val="32"/>
          <w:szCs w:val="32"/>
          <w:lang w:eastAsia="zh-CN"/>
        </w:rPr>
        <w:t>较上</w:t>
      </w:r>
      <w:r>
        <w:rPr>
          <w:rFonts w:hint="eastAsia" w:ascii="仿宋_GB2312"/>
          <w:color w:val="auto"/>
          <w:sz w:val="32"/>
          <w:szCs w:val="32"/>
          <w:lang w:val="en-US" w:eastAsia="zh-CN"/>
        </w:rPr>
        <w:t>减少</w:t>
      </w:r>
      <w:r>
        <w:rPr>
          <w:rFonts w:hint="eastAsia" w:ascii="仿宋_GB2312"/>
          <w:color w:val="auto"/>
          <w:sz w:val="32"/>
          <w:szCs w:val="32"/>
          <w:highlight w:val="none"/>
          <w:lang w:val="en-US" w:eastAsia="zh-CN"/>
        </w:rPr>
        <w:t>1.44</w:t>
      </w:r>
      <w:r>
        <w:rPr>
          <w:rFonts w:hint="eastAsia" w:ascii="仿宋_GB2312" w:eastAsia="仿宋_GB2312"/>
          <w:color w:val="auto"/>
          <w:sz w:val="32"/>
          <w:szCs w:val="32"/>
          <w:highlight w:val="none"/>
        </w:rPr>
        <w:t>万元，</w:t>
      </w:r>
      <w:r>
        <w:rPr>
          <w:rFonts w:hint="eastAsia" w:ascii="仿宋_GB2312"/>
          <w:color w:val="auto"/>
          <w:sz w:val="32"/>
          <w:szCs w:val="32"/>
          <w:lang w:eastAsia="zh-CN"/>
        </w:rPr>
        <w:t>较上年</w:t>
      </w:r>
      <w:r>
        <w:rPr>
          <w:rFonts w:hint="eastAsia" w:ascii="仿宋_GB2312"/>
          <w:color w:val="auto"/>
          <w:sz w:val="32"/>
          <w:szCs w:val="32"/>
          <w:lang w:val="en-US" w:eastAsia="zh-CN"/>
        </w:rPr>
        <w:t>减少9.8</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w:t>
      </w:r>
      <w:r>
        <w:rPr>
          <w:rFonts w:hint="eastAsia" w:ascii="仿宋_GB2312" w:hAnsi="Times New Roman" w:cs="Times New Roman"/>
          <w:color w:val="auto"/>
          <w:kern w:val="2"/>
          <w:sz w:val="32"/>
          <w:szCs w:val="32"/>
          <w:highlight w:val="none"/>
          <w:lang w:val="en-US" w:eastAsia="zh-CN" w:bidi="ar-SA"/>
        </w:rPr>
        <w:t>退休人员退休费减少。</w:t>
      </w:r>
    </w:p>
    <w:p w14:paraId="79D30FBF">
      <w:pPr>
        <w:keepNext w:val="0"/>
        <w:keepLines w:val="0"/>
        <w:pageBreakBefore w:val="0"/>
        <w:tabs>
          <w:tab w:val="left" w:pos="786"/>
        </w:tabs>
        <w:kinsoku/>
        <w:wordWrap/>
        <w:overflowPunct/>
        <w:topLinePunct w:val="0"/>
        <w:autoSpaceDE/>
        <w:bidi w:val="0"/>
        <w:spacing w:line="620" w:lineRule="exact"/>
        <w:jc w:val="left"/>
        <w:textAlignment w:val="auto"/>
        <w:rPr>
          <w:rFonts w:hint="eastAsia" w:ascii="仿宋_GB2312" w:hAnsi="Times New Roman" w:eastAsia="仿宋_GB2312" w:cs="Times New Roman"/>
          <w:color w:val="auto"/>
          <w:kern w:val="2"/>
          <w:sz w:val="32"/>
          <w:szCs w:val="32"/>
          <w:highlight w:val="none"/>
          <w:lang w:eastAsia="zh-CN"/>
        </w:rPr>
      </w:pPr>
      <w:r>
        <w:rPr>
          <w:rFonts w:hint="eastAsia"/>
          <w:color w:val="auto"/>
          <w:lang w:eastAsia="zh-CN"/>
        </w:rPr>
        <w:tab/>
      </w:r>
      <w:r>
        <w:rPr>
          <w:rFonts w:hint="eastAsia" w:ascii="仿宋_GB2312" w:hAnsi="Times New Roman" w:eastAsia="仿宋_GB2312" w:cs="Times New Roman"/>
          <w:color w:val="auto"/>
          <w:kern w:val="2"/>
          <w:sz w:val="32"/>
          <w:szCs w:val="32"/>
          <w:highlight w:val="none"/>
        </w:rPr>
        <w:t>（2）卫生健康类科目支出预算</w:t>
      </w:r>
      <w:r>
        <w:rPr>
          <w:rFonts w:hint="eastAsia" w:ascii="仿宋_GB2312" w:hAnsi="Times New Roman" w:cs="Times New Roman"/>
          <w:color w:val="auto"/>
          <w:kern w:val="2"/>
          <w:sz w:val="32"/>
          <w:szCs w:val="32"/>
          <w:highlight w:val="none"/>
          <w:lang w:val="en-US" w:eastAsia="zh-CN"/>
        </w:rPr>
        <w:t>312.71</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28.87</w:t>
      </w:r>
      <w:r>
        <w:rPr>
          <w:rFonts w:hint="eastAsia" w:ascii="仿宋_GB2312" w:hAnsi="Times New Roman" w:eastAsia="仿宋_GB2312" w:cs="Times New Roman"/>
          <w:color w:val="auto"/>
          <w:kern w:val="2"/>
          <w:sz w:val="32"/>
          <w:szCs w:val="32"/>
          <w:highlight w:val="none"/>
        </w:rPr>
        <w:t>%，</w:t>
      </w:r>
      <w:r>
        <w:rPr>
          <w:rFonts w:hint="eastAsia" w:ascii="仿宋_GB2312"/>
          <w:color w:val="auto"/>
          <w:sz w:val="32"/>
          <w:szCs w:val="32"/>
          <w:lang w:eastAsia="zh-CN"/>
        </w:rPr>
        <w:t>较上年</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47.53</w:t>
      </w:r>
      <w:r>
        <w:rPr>
          <w:rFonts w:hint="eastAsia" w:ascii="仿宋_GB2312" w:eastAsia="仿宋_GB2312"/>
          <w:color w:val="auto"/>
          <w:sz w:val="32"/>
          <w:szCs w:val="32"/>
          <w:highlight w:val="none"/>
        </w:rPr>
        <w:t>万元，</w:t>
      </w:r>
      <w:r>
        <w:rPr>
          <w:rFonts w:hint="eastAsia" w:ascii="仿宋_GB2312"/>
          <w:color w:val="auto"/>
          <w:sz w:val="32"/>
          <w:szCs w:val="32"/>
          <w:lang w:eastAsia="zh-CN"/>
        </w:rPr>
        <w:t>较上年</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13.19</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w:t>
      </w:r>
      <w:r>
        <w:rPr>
          <w:rFonts w:hint="eastAsia" w:ascii="仿宋_GB2312" w:hAnsi="Times New Roman" w:eastAsia="仿宋_GB2312" w:cs="Times New Roman"/>
          <w:color w:val="auto"/>
          <w:kern w:val="2"/>
          <w:sz w:val="32"/>
          <w:szCs w:val="32"/>
          <w:highlight w:val="none"/>
          <w:lang w:val="en-US" w:eastAsia="zh-CN" w:bidi="ar-SA"/>
        </w:rPr>
        <w:t>预防接种服务费减少</w:t>
      </w:r>
      <w:r>
        <w:rPr>
          <w:rFonts w:hint="eastAsia" w:ascii="仿宋_GB2312" w:hAnsi="Times New Roman" w:cs="Times New Roman"/>
          <w:color w:val="auto"/>
          <w:kern w:val="2"/>
          <w:sz w:val="32"/>
          <w:szCs w:val="32"/>
          <w:highlight w:val="none"/>
          <w:lang w:val="en-US" w:eastAsia="zh-CN" w:bidi="ar-SA"/>
        </w:rPr>
        <w:t>。</w:t>
      </w:r>
    </w:p>
    <w:p w14:paraId="0B72479E">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黑体" w:eastAsia="黑体"/>
          <w:color w:val="auto"/>
          <w:szCs w:val="32"/>
        </w:rPr>
      </w:pPr>
      <w:r>
        <w:rPr>
          <w:rFonts w:hint="eastAsia" w:ascii="黑体" w:eastAsia="黑体"/>
          <w:color w:val="auto"/>
          <w:szCs w:val="32"/>
          <w:lang w:eastAsia="zh-CN"/>
        </w:rPr>
        <w:t>四</w:t>
      </w:r>
      <w:r>
        <w:rPr>
          <w:rFonts w:hint="eastAsia" w:ascii="黑体" w:eastAsia="黑体"/>
          <w:color w:val="auto"/>
          <w:szCs w:val="32"/>
        </w:rPr>
        <w:t>、政府性基金预算支出情况说明</w:t>
      </w:r>
    </w:p>
    <w:p w14:paraId="6A0ECA5E">
      <w:pPr>
        <w:keepNext w:val="0"/>
        <w:keepLines w:val="0"/>
        <w:pageBreakBefore w:val="0"/>
        <w:numPr>
          <w:ilvl w:val="0"/>
          <w:numId w:val="0"/>
        </w:numPr>
        <w:tabs>
          <w:tab w:val="center" w:pos="4475"/>
        </w:tabs>
        <w:kinsoku/>
        <w:wordWrap/>
        <w:overflowPunct/>
        <w:topLinePunct w:val="0"/>
        <w:autoSpaceDE/>
        <w:bidi w:val="0"/>
        <w:spacing w:line="620" w:lineRule="exact"/>
        <w:ind w:firstLine="640" w:firstLineChars="200"/>
        <w:textAlignment w:val="auto"/>
        <w:rPr>
          <w:rFonts w:hint="eastAsia" w:ascii="仿宋_GB2312" w:hAnsi="宋体" w:eastAsia="仿宋_GB2312" w:cs="Times New Roman"/>
          <w:color w:val="auto"/>
          <w:szCs w:val="32"/>
          <w:highlight w:val="none"/>
          <w:lang w:val="en-US" w:eastAsia="zh-CN"/>
        </w:rPr>
      </w:pPr>
      <w:r>
        <w:rPr>
          <w:rFonts w:hint="eastAsia" w:ascii="仿宋_GB2312"/>
          <w:color w:val="auto"/>
          <w:sz w:val="32"/>
          <w:szCs w:val="32"/>
          <w:highlight w:val="none"/>
          <w:lang w:eastAsia="zh-CN"/>
        </w:rPr>
        <w:t>我</w:t>
      </w:r>
      <w:r>
        <w:rPr>
          <w:rFonts w:hint="eastAsia" w:ascii="仿宋_GB2312"/>
          <w:color w:val="auto"/>
          <w:sz w:val="32"/>
          <w:szCs w:val="32"/>
          <w:lang w:eastAsia="zh-CN"/>
        </w:rPr>
        <w:t>单位</w:t>
      </w:r>
      <w:r>
        <w:rPr>
          <w:rFonts w:hint="eastAsia" w:ascii="仿宋_GB2312"/>
          <w:color w:val="auto"/>
          <w:sz w:val="32"/>
          <w:szCs w:val="32"/>
          <w:lang w:val="en-US" w:eastAsia="zh-CN"/>
        </w:rPr>
        <w:t>2025年无</w:t>
      </w:r>
      <w:r>
        <w:rPr>
          <w:rFonts w:hint="eastAsia" w:ascii="仿宋_GB2312"/>
          <w:color w:val="auto"/>
          <w:szCs w:val="32"/>
        </w:rPr>
        <w:t>政府性基金预算</w:t>
      </w:r>
      <w:r>
        <w:rPr>
          <w:rFonts w:hint="eastAsia" w:ascii="仿宋_GB2312"/>
          <w:color w:val="auto"/>
          <w:szCs w:val="32"/>
          <w:lang w:eastAsia="zh-CN"/>
        </w:rPr>
        <w:t>。</w:t>
      </w:r>
    </w:p>
    <w:p w14:paraId="6DB32C68">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黑体" w:eastAsia="黑体"/>
          <w:color w:val="auto"/>
          <w:szCs w:val="32"/>
          <w:highlight w:val="yellow"/>
          <w:lang w:eastAsia="zh-CN"/>
        </w:rPr>
      </w:pPr>
      <w:r>
        <w:rPr>
          <w:rFonts w:hint="eastAsia" w:ascii="黑体" w:eastAsia="黑体"/>
          <w:color w:val="auto"/>
          <w:szCs w:val="32"/>
          <w:highlight w:val="none"/>
          <w:lang w:eastAsia="zh-CN"/>
        </w:rPr>
        <w:t>五</w:t>
      </w:r>
      <w:r>
        <w:rPr>
          <w:rFonts w:hint="eastAsia" w:ascii="黑体" w:eastAsia="黑体"/>
          <w:color w:val="auto"/>
          <w:szCs w:val="32"/>
          <w:highlight w:val="none"/>
        </w:rPr>
        <w:t>、</w:t>
      </w:r>
      <w:r>
        <w:rPr>
          <w:rFonts w:hint="eastAsia" w:ascii="黑体" w:eastAsia="黑体"/>
          <w:color w:val="auto"/>
          <w:szCs w:val="32"/>
          <w:highlight w:val="none"/>
          <w:lang w:eastAsia="zh-CN"/>
        </w:rPr>
        <w:t>国有资本经营</w:t>
      </w:r>
      <w:r>
        <w:rPr>
          <w:rFonts w:hint="eastAsia" w:ascii="黑体" w:eastAsia="黑体"/>
          <w:color w:val="auto"/>
          <w:szCs w:val="32"/>
          <w:highlight w:val="none"/>
        </w:rPr>
        <w:t>预算支出情况说明</w:t>
      </w:r>
    </w:p>
    <w:p w14:paraId="713C131C">
      <w:pPr>
        <w:keepNext w:val="0"/>
        <w:keepLines w:val="0"/>
        <w:pageBreakBefore w:val="0"/>
        <w:tabs>
          <w:tab w:val="center" w:pos="4475"/>
        </w:tabs>
        <w:kinsoku/>
        <w:wordWrap/>
        <w:overflowPunct/>
        <w:topLinePunct w:val="0"/>
        <w:autoSpaceDE/>
        <w:bidi w:val="0"/>
        <w:spacing w:line="620" w:lineRule="exact"/>
        <w:ind w:left="640" w:leftChars="200" w:firstLine="0" w:firstLineChars="0"/>
        <w:textAlignment w:val="auto"/>
        <w:rPr>
          <w:rFonts w:hint="eastAsia" w:ascii="仿宋_GB2312"/>
          <w:color w:val="auto"/>
          <w:szCs w:val="32"/>
          <w:lang w:eastAsia="zh-CN"/>
        </w:rPr>
      </w:pPr>
      <w:r>
        <w:rPr>
          <w:rFonts w:hint="eastAsia" w:ascii="仿宋_GB2312"/>
          <w:color w:val="auto"/>
          <w:sz w:val="32"/>
          <w:szCs w:val="32"/>
          <w:lang w:eastAsia="zh-CN"/>
        </w:rPr>
        <w:t>我单位</w:t>
      </w:r>
      <w:r>
        <w:rPr>
          <w:rFonts w:hint="eastAsia" w:ascii="仿宋_GB2312"/>
          <w:color w:val="auto"/>
          <w:sz w:val="32"/>
          <w:szCs w:val="32"/>
          <w:lang w:val="en-US" w:eastAsia="zh-CN"/>
        </w:rPr>
        <w:t>2025年无</w:t>
      </w:r>
      <w:r>
        <w:rPr>
          <w:rFonts w:hint="eastAsia" w:ascii="仿宋_GB2312"/>
          <w:color w:val="auto"/>
          <w:szCs w:val="32"/>
        </w:rPr>
        <w:t>国有资本经营预算</w:t>
      </w:r>
      <w:r>
        <w:rPr>
          <w:rFonts w:hint="eastAsia" w:ascii="仿宋_GB2312"/>
          <w:color w:val="auto"/>
          <w:szCs w:val="32"/>
          <w:lang w:eastAsia="zh-CN"/>
        </w:rPr>
        <w:t>。</w:t>
      </w:r>
    </w:p>
    <w:p w14:paraId="0BBE43BD">
      <w:pPr>
        <w:keepNext w:val="0"/>
        <w:keepLines w:val="0"/>
        <w:pageBreakBefore w:val="0"/>
        <w:tabs>
          <w:tab w:val="center" w:pos="4475"/>
        </w:tabs>
        <w:kinsoku/>
        <w:wordWrap/>
        <w:overflowPunct/>
        <w:topLinePunct w:val="0"/>
        <w:autoSpaceDE/>
        <w:bidi w:val="0"/>
        <w:spacing w:line="620" w:lineRule="exact"/>
        <w:ind w:left="640" w:leftChars="200" w:firstLine="0" w:firstLineChars="0"/>
        <w:textAlignment w:val="auto"/>
        <w:rPr>
          <w:rFonts w:hint="eastAsia" w:ascii="黑体" w:eastAsia="黑体"/>
          <w:color w:val="auto"/>
          <w:szCs w:val="32"/>
        </w:rPr>
      </w:pPr>
      <w:r>
        <w:rPr>
          <w:rFonts w:hint="eastAsia" w:ascii="仿宋_GB2312"/>
          <w:color w:val="auto"/>
          <w:szCs w:val="32"/>
          <w:lang w:val="en-US" w:eastAsia="zh-CN"/>
        </w:rPr>
        <w:t xml:space="preserve"> </w:t>
      </w:r>
      <w:r>
        <w:rPr>
          <w:rFonts w:hint="eastAsia" w:ascii="黑体" w:eastAsia="黑体"/>
          <w:color w:val="auto"/>
          <w:szCs w:val="32"/>
          <w:lang w:eastAsia="zh-CN"/>
        </w:rPr>
        <w:t>六</w:t>
      </w:r>
      <w:r>
        <w:rPr>
          <w:rFonts w:hint="eastAsia" w:ascii="黑体" w:eastAsia="黑体"/>
          <w:color w:val="auto"/>
          <w:szCs w:val="32"/>
        </w:rPr>
        <w:t>、一般公共预算“三公”经费支出情况说明</w:t>
      </w:r>
    </w:p>
    <w:p w14:paraId="58F8C327">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color w:val="auto"/>
          <w:szCs w:val="32"/>
        </w:rPr>
      </w:pPr>
      <w:r>
        <w:rPr>
          <w:rFonts w:hint="eastAsia" w:ascii="仿宋_GB2312" w:hAnsi="宋体"/>
          <w:color w:val="auto"/>
          <w:szCs w:val="32"/>
        </w:rPr>
        <w:t>我单位</w:t>
      </w:r>
      <w:r>
        <w:rPr>
          <w:rFonts w:hint="eastAsia" w:ascii="仿宋_GB2312"/>
          <w:color w:val="auto"/>
        </w:rPr>
        <w:t>202</w:t>
      </w:r>
      <w:r>
        <w:rPr>
          <w:rFonts w:hint="eastAsia" w:ascii="仿宋_GB2312"/>
          <w:color w:val="auto"/>
          <w:lang w:val="en-US" w:eastAsia="zh-CN"/>
        </w:rPr>
        <w:t>5</w:t>
      </w:r>
      <w:r>
        <w:rPr>
          <w:rFonts w:hint="eastAsia" w:ascii="仿宋_GB2312"/>
          <w:color w:val="auto"/>
        </w:rPr>
        <w:t>年一般公共预算</w:t>
      </w:r>
      <w:r>
        <w:rPr>
          <w:rFonts w:hint="eastAsia" w:ascii="仿宋_GB2312"/>
          <w:bCs/>
          <w:color w:val="auto"/>
        </w:rPr>
        <w:t>安排的“三公”经费支出预算</w:t>
      </w:r>
      <w:r>
        <w:rPr>
          <w:rFonts w:hint="eastAsia" w:ascii="仿宋_GB2312"/>
          <w:bCs/>
          <w:color w:val="auto"/>
          <w:lang w:val="en-US" w:eastAsia="zh-CN"/>
        </w:rPr>
        <w:t>0</w:t>
      </w:r>
      <w:r>
        <w:rPr>
          <w:rFonts w:hint="eastAsia" w:ascii="仿宋_GB2312"/>
          <w:bCs/>
          <w:color w:val="auto"/>
        </w:rPr>
        <w:t>万元，</w:t>
      </w:r>
      <w:r>
        <w:rPr>
          <w:rFonts w:hint="eastAsia" w:ascii="仿宋_GB2312"/>
          <w:bCs/>
          <w:color w:val="auto"/>
          <w:lang w:val="en-US" w:eastAsia="zh-CN"/>
        </w:rPr>
        <w:t>与上年持平</w:t>
      </w:r>
      <w:r>
        <w:rPr>
          <w:rFonts w:hint="eastAsia" w:ascii="仿宋_GB2312"/>
          <w:color w:val="auto"/>
          <w:sz w:val="32"/>
          <w:szCs w:val="32"/>
          <w:highlight w:val="none"/>
          <w:lang w:eastAsia="zh-CN"/>
        </w:rPr>
        <w:t>，</w:t>
      </w:r>
      <w:r>
        <w:rPr>
          <w:rFonts w:hint="eastAsia" w:ascii="仿宋_GB2312"/>
          <w:bCs/>
          <w:color w:val="auto"/>
        </w:rPr>
        <w:t>具体如下：</w:t>
      </w:r>
    </w:p>
    <w:p w14:paraId="6C6E92B3">
      <w:pPr>
        <w:keepNext w:val="0"/>
        <w:keepLines w:val="0"/>
        <w:pageBreakBefore w:val="0"/>
        <w:numPr>
          <w:ilvl w:val="0"/>
          <w:numId w:val="2"/>
        </w:numPr>
        <w:tabs>
          <w:tab w:val="center" w:pos="4475"/>
        </w:tabs>
        <w:kinsoku/>
        <w:wordWrap/>
        <w:overflowPunct/>
        <w:topLinePunct w:val="0"/>
        <w:autoSpaceDE/>
        <w:bidi w:val="0"/>
        <w:spacing w:line="620" w:lineRule="exact"/>
        <w:ind w:firstLine="645"/>
        <w:textAlignment w:val="auto"/>
        <w:rPr>
          <w:rFonts w:hint="eastAsia" w:ascii="仿宋_GB2312" w:eastAsia="仿宋_GB2312"/>
          <w:color w:val="auto"/>
          <w:sz w:val="32"/>
          <w:szCs w:val="32"/>
          <w:highlight w:val="none"/>
          <w:lang w:eastAsia="zh-CN"/>
        </w:rPr>
      </w:pPr>
      <w:r>
        <w:rPr>
          <w:rFonts w:hint="eastAsia" w:ascii="仿宋_GB2312"/>
          <w:color w:val="auto"/>
        </w:rPr>
        <w:t>因公出国（境）费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bCs/>
          <w:color w:val="auto"/>
          <w:lang w:val="en-US" w:eastAsia="zh-CN"/>
        </w:rPr>
        <w:t>与上年持平</w:t>
      </w:r>
      <w:r>
        <w:rPr>
          <w:rFonts w:hint="eastAsia" w:ascii="仿宋_GB2312"/>
          <w:color w:val="auto"/>
          <w:sz w:val="32"/>
          <w:szCs w:val="32"/>
          <w:highlight w:val="none"/>
          <w:lang w:eastAsia="zh-CN"/>
        </w:rPr>
        <w:t>。</w:t>
      </w:r>
    </w:p>
    <w:p w14:paraId="24928716">
      <w:pPr>
        <w:keepNext w:val="0"/>
        <w:keepLines w:val="0"/>
        <w:pageBreakBefore w:val="0"/>
        <w:numPr>
          <w:ilvl w:val="0"/>
          <w:numId w:val="0"/>
        </w:numPr>
        <w:tabs>
          <w:tab w:val="center" w:pos="4475"/>
        </w:tabs>
        <w:kinsoku/>
        <w:wordWrap/>
        <w:overflowPunct/>
        <w:topLinePunct w:val="0"/>
        <w:autoSpaceDE/>
        <w:bidi w:val="0"/>
        <w:spacing w:line="620" w:lineRule="exact"/>
        <w:ind w:firstLine="640" w:firstLineChars="200"/>
        <w:textAlignment w:val="auto"/>
        <w:rPr>
          <w:rFonts w:hint="eastAsia" w:ascii="仿宋_GB2312" w:hAnsi="宋体"/>
          <w:color w:val="auto"/>
          <w:szCs w:val="32"/>
        </w:rPr>
      </w:pPr>
      <w:r>
        <w:rPr>
          <w:rFonts w:hint="eastAsia" w:ascii="仿宋_GB2312"/>
          <w:color w:val="auto"/>
          <w:lang w:eastAsia="zh-CN"/>
        </w:rPr>
        <w:t>（二）</w:t>
      </w:r>
      <w:r>
        <w:rPr>
          <w:rFonts w:hint="eastAsia" w:ascii="仿宋_GB2312"/>
          <w:color w:val="auto"/>
        </w:rPr>
        <w:t>公务用车购置及运行费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bCs/>
          <w:color w:val="auto"/>
          <w:lang w:val="en-US" w:eastAsia="zh-CN"/>
        </w:rPr>
        <w:t>与上年持平</w:t>
      </w:r>
      <w:r>
        <w:rPr>
          <w:rFonts w:hint="eastAsia" w:ascii="仿宋_GB2312"/>
          <w:color w:val="auto"/>
          <w:sz w:val="32"/>
          <w:szCs w:val="32"/>
          <w:highlight w:val="none"/>
          <w:lang w:eastAsia="zh-CN"/>
        </w:rPr>
        <w:t>，</w:t>
      </w:r>
      <w:r>
        <w:rPr>
          <w:rFonts w:hint="eastAsia" w:ascii="仿宋_GB2312" w:hAnsi="宋体"/>
          <w:color w:val="auto"/>
          <w:szCs w:val="32"/>
        </w:rPr>
        <w:t>其中：</w:t>
      </w:r>
    </w:p>
    <w:p w14:paraId="6BD9CBBA">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color w:val="auto"/>
          <w:sz w:val="32"/>
          <w:szCs w:val="32"/>
          <w:highlight w:val="none"/>
          <w:lang w:eastAsia="zh-CN"/>
        </w:rPr>
      </w:pPr>
      <w:r>
        <w:rPr>
          <w:rFonts w:hint="eastAsia" w:ascii="仿宋_GB2312" w:hAnsi="宋体"/>
          <w:color w:val="auto"/>
          <w:szCs w:val="32"/>
          <w:lang w:val="en-US" w:eastAsia="zh-CN"/>
        </w:rPr>
        <w:t>1.</w:t>
      </w:r>
      <w:r>
        <w:rPr>
          <w:rFonts w:hint="eastAsia" w:ascii="仿宋_GB2312" w:hAnsi="宋体"/>
          <w:color w:val="auto"/>
          <w:szCs w:val="32"/>
        </w:rPr>
        <w:t>公务用车购置费202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bCs/>
          <w:color w:val="auto"/>
          <w:lang w:val="en-US" w:eastAsia="zh-CN"/>
        </w:rPr>
        <w:t>与上年持平</w:t>
      </w:r>
      <w:r>
        <w:rPr>
          <w:rFonts w:hint="eastAsia" w:ascii="仿宋_GB2312"/>
          <w:color w:val="auto"/>
          <w:sz w:val="32"/>
          <w:szCs w:val="32"/>
          <w:highlight w:val="none"/>
          <w:lang w:eastAsia="zh-CN"/>
        </w:rPr>
        <w:t>。</w:t>
      </w:r>
    </w:p>
    <w:p w14:paraId="6A457F9A">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color w:val="auto"/>
          <w:sz w:val="32"/>
          <w:szCs w:val="32"/>
          <w:highlight w:val="none"/>
          <w:lang w:val="en-US" w:eastAsia="zh-CN"/>
        </w:rPr>
      </w:pPr>
      <w:r>
        <w:rPr>
          <w:rFonts w:hint="eastAsia" w:ascii="仿宋_GB2312" w:hAnsi="宋体"/>
          <w:color w:val="auto"/>
          <w:szCs w:val="32"/>
          <w:lang w:val="en-US" w:eastAsia="zh-CN"/>
        </w:rPr>
        <w:t>2.</w:t>
      </w:r>
      <w:r>
        <w:rPr>
          <w:rFonts w:hint="eastAsia" w:ascii="仿宋_GB2312" w:hAnsi="宋体"/>
          <w:color w:val="auto"/>
          <w:szCs w:val="32"/>
        </w:rPr>
        <w:t>公务用车运行维护费202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bCs/>
          <w:color w:val="auto"/>
          <w:lang w:val="en-US" w:eastAsia="zh-CN"/>
        </w:rPr>
        <w:t>与上年持平</w:t>
      </w:r>
      <w:r>
        <w:rPr>
          <w:rFonts w:hint="eastAsia" w:ascii="仿宋_GB2312"/>
          <w:color w:val="auto"/>
          <w:sz w:val="32"/>
          <w:szCs w:val="32"/>
          <w:highlight w:val="none"/>
          <w:lang w:eastAsia="zh-CN"/>
        </w:rPr>
        <w:t>。</w:t>
      </w:r>
    </w:p>
    <w:p w14:paraId="13B95747">
      <w:pPr>
        <w:keepNext w:val="0"/>
        <w:keepLines w:val="0"/>
        <w:pageBreakBefore w:val="0"/>
        <w:tabs>
          <w:tab w:val="center" w:pos="4475"/>
        </w:tabs>
        <w:kinsoku/>
        <w:wordWrap/>
        <w:overflowPunct/>
        <w:topLinePunct w:val="0"/>
        <w:autoSpaceDE/>
        <w:bidi w:val="0"/>
        <w:spacing w:line="620" w:lineRule="exact"/>
        <w:ind w:left="640" w:leftChars="200" w:firstLine="0" w:firstLineChars="0"/>
        <w:textAlignment w:val="auto"/>
        <w:rPr>
          <w:rFonts w:hint="eastAsia" w:ascii="楷体_GB2312" w:hAnsi="楷体_GB2312" w:eastAsia="楷体_GB2312" w:cs="楷体_GB2312"/>
          <w:color w:val="auto"/>
          <w:szCs w:val="32"/>
        </w:rPr>
      </w:pPr>
      <w:r>
        <w:rPr>
          <w:rFonts w:hint="eastAsia" w:ascii="仿宋_GB2312"/>
          <w:color w:val="auto"/>
          <w:lang w:eastAsia="zh-CN"/>
        </w:rPr>
        <w:t>（三）</w:t>
      </w:r>
      <w:r>
        <w:rPr>
          <w:rFonts w:hint="eastAsia" w:ascii="仿宋_GB2312"/>
          <w:color w:val="auto"/>
        </w:rPr>
        <w:t>公务接待费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w:t>
      </w:r>
      <w:r>
        <w:rPr>
          <w:rFonts w:hint="eastAsia" w:ascii="仿宋_GB2312" w:hAnsi="宋体"/>
          <w:color w:val="auto"/>
          <w:szCs w:val="32"/>
          <w:lang w:eastAsia="zh-CN"/>
        </w:rPr>
        <w:t>，</w:t>
      </w:r>
      <w:r>
        <w:rPr>
          <w:rFonts w:hint="eastAsia" w:ascii="仿宋_GB2312"/>
          <w:bCs/>
          <w:color w:val="auto"/>
          <w:lang w:val="en-US" w:eastAsia="zh-CN"/>
        </w:rPr>
        <w:t>与上年持平</w:t>
      </w:r>
      <w:r>
        <w:rPr>
          <w:rFonts w:hint="eastAsia" w:ascii="仿宋_GB2312"/>
          <w:color w:val="auto"/>
          <w:sz w:val="32"/>
          <w:szCs w:val="32"/>
          <w:highlight w:val="none"/>
          <w:lang w:eastAsia="zh-CN"/>
        </w:rPr>
        <w:t>。</w:t>
      </w:r>
      <w:r>
        <w:rPr>
          <w:rFonts w:hint="eastAsia" w:ascii="黑体" w:eastAsia="黑体"/>
          <w:color w:val="auto"/>
          <w:szCs w:val="32"/>
          <w:lang w:eastAsia="zh-CN"/>
        </w:rPr>
        <w:t>七、</w:t>
      </w:r>
      <w:r>
        <w:rPr>
          <w:rFonts w:hint="eastAsia" w:ascii="黑体" w:eastAsia="黑体"/>
          <w:color w:val="auto"/>
          <w:szCs w:val="32"/>
          <w:lang w:val="en-US" w:eastAsia="zh-CN"/>
        </w:rPr>
        <w:t>事业单位相关运行</w:t>
      </w:r>
      <w:r>
        <w:rPr>
          <w:rFonts w:hint="eastAsia" w:ascii="黑体" w:hAnsi="黑体" w:eastAsia="黑体" w:cs="黑体"/>
          <w:color w:val="auto"/>
          <w:szCs w:val="32"/>
        </w:rPr>
        <w:t>经费</w:t>
      </w:r>
    </w:p>
    <w:p w14:paraId="2A856E88">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仿宋_GB2312" w:hAnsi="宋体"/>
          <w:b/>
          <w:bCs/>
          <w:color w:val="auto"/>
          <w:szCs w:val="32"/>
          <w:highlight w:val="none"/>
          <w:u w:val="single"/>
        </w:rPr>
      </w:pPr>
      <w:r>
        <w:rPr>
          <w:rFonts w:hint="eastAsia" w:ascii="仿宋_GB2312" w:hAnsi="宋体" w:cs="Times New Roman"/>
          <w:color w:val="auto"/>
          <w:szCs w:val="32"/>
          <w:highlight w:val="none"/>
          <w:lang w:eastAsia="zh-CN"/>
        </w:rPr>
        <w:t>我单位事业单位运行经费主要包括</w:t>
      </w:r>
      <w:r>
        <w:rPr>
          <w:rFonts w:hint="eastAsia" w:ascii="仿宋_GB2312" w:hAnsi="宋体"/>
          <w:color w:val="auto"/>
          <w:szCs w:val="32"/>
          <w:highlight w:val="none"/>
          <w:u w:val="none"/>
          <w:lang w:val="en-US" w:eastAsia="zh-CN"/>
        </w:rPr>
        <w:t>其他商品和服务支出</w:t>
      </w:r>
      <w:r>
        <w:rPr>
          <w:rFonts w:hint="eastAsia" w:ascii="仿宋_GB2312" w:hAnsi="宋体" w:cs="Times New Roman"/>
          <w:color w:val="auto"/>
          <w:szCs w:val="32"/>
          <w:highlight w:val="none"/>
          <w:lang w:val="en-US" w:eastAsia="zh-CN"/>
        </w:rPr>
        <w:t>。</w:t>
      </w:r>
      <w:r>
        <w:rPr>
          <w:rFonts w:hint="eastAsia" w:ascii="仿宋_GB2312" w:hAnsi="宋体" w:cs="Times New Roman"/>
          <w:color w:val="auto"/>
          <w:szCs w:val="32"/>
          <w:highlight w:val="none"/>
          <w:lang w:eastAsia="zh-CN"/>
        </w:rPr>
        <w:t>我单位</w:t>
      </w:r>
      <w:r>
        <w:rPr>
          <w:rFonts w:hint="eastAsia" w:ascii="仿宋_GB2312" w:hAnsi="宋体" w:cs="Times New Roman"/>
          <w:color w:val="auto"/>
          <w:szCs w:val="32"/>
          <w:highlight w:val="none"/>
          <w:lang w:val="en-US" w:eastAsia="zh-CN"/>
        </w:rPr>
        <w:t>2025年</w:t>
      </w:r>
      <w:r>
        <w:rPr>
          <w:rFonts w:hint="eastAsia" w:ascii="仿宋_GB2312" w:hAnsi="宋体" w:cs="Times New Roman"/>
          <w:color w:val="auto"/>
          <w:szCs w:val="32"/>
          <w:highlight w:val="none"/>
          <w:lang w:eastAsia="zh-CN"/>
        </w:rPr>
        <w:t>事业单位</w:t>
      </w:r>
      <w:r>
        <w:rPr>
          <w:rFonts w:hint="eastAsia" w:ascii="仿宋_GB2312" w:hAnsi="宋体" w:cs="Times New Roman"/>
          <w:color w:val="auto"/>
          <w:szCs w:val="32"/>
          <w:highlight w:val="none"/>
          <w:lang w:val="en-US" w:eastAsia="zh-CN"/>
        </w:rPr>
        <w:t>运行经费预算0.45万元，较上年减少0.05</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10%，减少的主要原因是单位</w:t>
      </w:r>
      <w:r>
        <w:rPr>
          <w:rFonts w:hint="eastAsia" w:ascii="仿宋_GB2312" w:hAnsi="宋体" w:cs="Times New Roman"/>
          <w:color w:val="auto"/>
          <w:szCs w:val="32"/>
          <w:highlight w:val="none"/>
          <w:lang w:eastAsia="zh-CN"/>
        </w:rPr>
        <w:t>其他商品和服务支出公用经费</w:t>
      </w:r>
      <w:r>
        <w:rPr>
          <w:rFonts w:hint="eastAsia" w:ascii="仿宋_GB2312"/>
          <w:color w:val="auto"/>
          <w:sz w:val="32"/>
          <w:szCs w:val="32"/>
          <w:lang w:val="en-US" w:eastAsia="zh-CN"/>
        </w:rPr>
        <w:t>减少。</w:t>
      </w:r>
    </w:p>
    <w:p w14:paraId="0CBC84FC">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color w:val="auto"/>
          <w:kern w:val="0"/>
        </w:rPr>
      </w:pPr>
      <w:r>
        <w:rPr>
          <w:rFonts w:hint="eastAsia" w:ascii="黑体" w:hAnsi="黑体" w:eastAsia="黑体" w:cs="黑体"/>
          <w:color w:val="auto"/>
          <w:szCs w:val="32"/>
          <w:lang w:eastAsia="zh-CN"/>
        </w:rPr>
        <w:t>八、</w:t>
      </w:r>
      <w:r>
        <w:rPr>
          <w:rFonts w:hint="eastAsia" w:ascii="黑体" w:hAnsi="黑体" w:eastAsia="黑体" w:cs="黑体"/>
          <w:color w:val="auto"/>
          <w:kern w:val="0"/>
        </w:rPr>
        <w:t>政府采购预算安排情况说明</w:t>
      </w:r>
    </w:p>
    <w:p w14:paraId="3FBD335E">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color w:val="auto"/>
          <w:kern w:val="0"/>
        </w:rPr>
      </w:pPr>
      <w:r>
        <w:rPr>
          <w:rFonts w:hint="eastAsia" w:ascii="仿宋_GB2312" w:hAnsi="宋体"/>
          <w:color w:val="auto"/>
          <w:szCs w:val="32"/>
          <w:highlight w:val="none"/>
        </w:rPr>
        <w:t>我</w:t>
      </w:r>
      <w:r>
        <w:rPr>
          <w:rFonts w:hint="eastAsia" w:ascii="仿宋_GB2312" w:hAnsi="宋体"/>
          <w:color w:val="auto"/>
          <w:szCs w:val="32"/>
          <w:highlight w:val="none"/>
          <w:lang w:eastAsia="zh-CN"/>
        </w:rPr>
        <w:t>单位</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年政府采购预算总金额</w:t>
      </w:r>
      <w:r>
        <w:rPr>
          <w:rFonts w:hint="eastAsia" w:ascii="仿宋_GB2312" w:hAnsi="宋体"/>
          <w:color w:val="auto"/>
          <w:szCs w:val="32"/>
          <w:lang w:val="en-US" w:eastAsia="zh-CN"/>
        </w:rPr>
        <w:t>81</w:t>
      </w:r>
      <w:r>
        <w:rPr>
          <w:rFonts w:hint="eastAsia" w:ascii="仿宋_GB2312" w:hAnsi="宋体"/>
          <w:color w:val="auto"/>
          <w:szCs w:val="32"/>
        </w:rPr>
        <w:t>万元。其中：货物类采购</w:t>
      </w:r>
      <w:r>
        <w:rPr>
          <w:rFonts w:hint="eastAsia" w:ascii="仿宋_GB2312" w:hAnsi="宋体"/>
          <w:color w:val="auto"/>
          <w:szCs w:val="32"/>
          <w:lang w:val="en-US" w:eastAsia="zh-CN"/>
        </w:rPr>
        <w:t>76</w:t>
      </w:r>
      <w:r>
        <w:rPr>
          <w:rFonts w:hint="eastAsia" w:ascii="仿宋_GB2312" w:hAnsi="宋体"/>
          <w:color w:val="auto"/>
          <w:szCs w:val="32"/>
        </w:rPr>
        <w:t>万元、工程类采购</w:t>
      </w:r>
      <w:r>
        <w:rPr>
          <w:rFonts w:hint="eastAsia" w:ascii="仿宋_GB2312" w:hAnsi="宋体"/>
          <w:color w:val="auto"/>
          <w:szCs w:val="32"/>
          <w:lang w:val="en-US" w:eastAsia="zh-CN"/>
        </w:rPr>
        <w:t>0</w:t>
      </w:r>
      <w:r>
        <w:rPr>
          <w:rFonts w:hint="eastAsia" w:ascii="仿宋_GB2312" w:hAnsi="宋体"/>
          <w:color w:val="auto"/>
          <w:szCs w:val="32"/>
        </w:rPr>
        <w:t>万元、服务类采购</w:t>
      </w:r>
      <w:r>
        <w:rPr>
          <w:rFonts w:hint="eastAsia" w:ascii="仿宋_GB2312" w:hAnsi="宋体"/>
          <w:color w:val="auto"/>
          <w:szCs w:val="32"/>
          <w:lang w:val="en-US" w:eastAsia="zh-CN"/>
        </w:rPr>
        <w:t>5</w:t>
      </w:r>
      <w:r>
        <w:rPr>
          <w:rFonts w:hint="eastAsia" w:ascii="仿宋_GB2312" w:hAnsi="宋体"/>
          <w:color w:val="auto"/>
          <w:szCs w:val="32"/>
        </w:rPr>
        <w:t>万元。</w:t>
      </w:r>
    </w:p>
    <w:p w14:paraId="14EE837E">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color w:val="auto"/>
          <w:kern w:val="0"/>
          <w:lang w:eastAsia="zh-CN"/>
        </w:rPr>
      </w:pPr>
      <w:r>
        <w:rPr>
          <w:rFonts w:hint="eastAsia" w:ascii="黑体" w:hAnsi="黑体" w:eastAsia="黑体" w:cs="黑体"/>
          <w:color w:val="auto"/>
          <w:kern w:val="0"/>
          <w:lang w:eastAsia="zh-CN"/>
        </w:rPr>
        <w:t>九、</w:t>
      </w:r>
      <w:r>
        <w:rPr>
          <w:rFonts w:hint="eastAsia" w:ascii="黑体" w:hAnsi="黑体" w:eastAsia="黑体" w:cs="黑体"/>
          <w:color w:val="auto"/>
          <w:kern w:val="0"/>
        </w:rPr>
        <w:t>国有资产占用情况说明</w:t>
      </w:r>
    </w:p>
    <w:p w14:paraId="5CC08694">
      <w:pPr>
        <w:keepNext w:val="0"/>
        <w:keepLines w:val="0"/>
        <w:pageBreakBefore w:val="0"/>
        <w:kinsoku/>
        <w:wordWrap/>
        <w:overflowPunct/>
        <w:topLinePunct w:val="0"/>
        <w:autoSpaceDE/>
        <w:bidi w:val="0"/>
        <w:spacing w:line="620" w:lineRule="exact"/>
        <w:ind w:firstLine="800" w:firstLineChars="250"/>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截止202</w:t>
      </w:r>
      <w:r>
        <w:rPr>
          <w:rFonts w:hint="eastAsia" w:ascii="仿宋_GB2312" w:cs="Times New Roman"/>
          <w:color w:val="auto"/>
          <w:sz w:val="32"/>
          <w:szCs w:val="32"/>
          <w:highlight w:val="none"/>
          <w:lang w:val="en-US" w:eastAsia="zh-CN"/>
        </w:rPr>
        <w:t>4</w:t>
      </w:r>
      <w:r>
        <w:rPr>
          <w:rFonts w:hint="eastAsia" w:ascii="仿宋_GB2312" w:hAnsi="Times New Roman" w:cs="Times New Roman"/>
          <w:color w:val="auto"/>
          <w:sz w:val="32"/>
          <w:szCs w:val="32"/>
          <w:highlight w:val="none"/>
          <w:lang w:val="en-US" w:eastAsia="zh-CN"/>
        </w:rPr>
        <w:t>年底，本单位共有车辆3辆，其中：应急保障车辆0辆、特种专业技术用车0辆、其他用车3辆，其他用车主要是救护车；单价100万元（含）以上设备0台（套）。202</w:t>
      </w:r>
      <w:r>
        <w:rPr>
          <w:rFonts w:hint="eastAsia" w:ascii="仿宋_GB2312" w:cs="Times New Roman"/>
          <w:color w:val="auto"/>
          <w:sz w:val="32"/>
          <w:szCs w:val="32"/>
          <w:highlight w:val="none"/>
          <w:lang w:val="en-US" w:eastAsia="zh-CN"/>
        </w:rPr>
        <w:t>5</w:t>
      </w:r>
      <w:r>
        <w:rPr>
          <w:rFonts w:hint="eastAsia" w:ascii="仿宋_GB2312" w:hAnsi="Times New Roman" w:cs="Times New Roman"/>
          <w:color w:val="auto"/>
          <w:sz w:val="32"/>
          <w:szCs w:val="32"/>
          <w:highlight w:val="none"/>
          <w:lang w:val="en-US" w:eastAsia="zh-CN"/>
        </w:rPr>
        <w:t>年单位预算：安排购置车辆0辆；安排购置价值100万元以上的专用设备0台（套）。</w:t>
      </w:r>
    </w:p>
    <w:p w14:paraId="348E10FD">
      <w:pPr>
        <w:keepNext w:val="0"/>
        <w:keepLines w:val="0"/>
        <w:pageBreakBefore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color w:val="auto"/>
          <w:szCs w:val="32"/>
        </w:rPr>
      </w:pPr>
      <w:r>
        <w:rPr>
          <w:rFonts w:hint="eastAsia" w:ascii="黑体" w:hAnsi="黑体" w:eastAsia="黑体" w:cs="黑体"/>
          <w:color w:val="auto"/>
          <w:szCs w:val="32"/>
          <w:lang w:eastAsia="zh-CN"/>
        </w:rPr>
        <w:t>十、</w:t>
      </w:r>
      <w:r>
        <w:rPr>
          <w:rFonts w:hint="eastAsia" w:ascii="黑体" w:hAnsi="黑体" w:eastAsia="黑体" w:cs="黑体"/>
          <w:color w:val="auto"/>
          <w:szCs w:val="32"/>
        </w:rPr>
        <w:t>预算绩效目标情况说明</w:t>
      </w:r>
    </w:p>
    <w:p w14:paraId="1901FA47">
      <w:pPr>
        <w:keepNext w:val="0"/>
        <w:keepLines w:val="0"/>
        <w:pageBreakBefore w:val="0"/>
        <w:tabs>
          <w:tab w:val="center" w:pos="4475"/>
        </w:tabs>
        <w:suppressAutoHyphens w:val="0"/>
        <w:kinsoku/>
        <w:wordWrap/>
        <w:overflowPunct/>
        <w:topLinePunct w:val="0"/>
        <w:autoSpaceDE/>
        <w:autoSpaceDN w:val="0"/>
        <w:bidi w:val="0"/>
        <w:spacing w:line="620" w:lineRule="exact"/>
        <w:ind w:firstLine="645"/>
        <w:textAlignment w:val="auto"/>
        <w:rPr>
          <w:rFonts w:hint="eastAsia" w:ascii="仿宋_GB2312" w:hAnsi="宋体"/>
          <w:color w:val="auto"/>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w:t>
      </w:r>
      <w:bookmarkStart w:id="0" w:name="_GoBack"/>
      <w:bookmarkEnd w:id="0"/>
      <w:r>
        <w:rPr>
          <w:rFonts w:hint="eastAsia" w:ascii="仿宋_GB2312" w:hAnsi="Times New Roman" w:eastAsia="仿宋_GB2312" w:cs="仿宋_GB2312"/>
          <w:b w:val="0"/>
          <w:bCs w:val="0"/>
          <w:caps w:val="0"/>
          <w:color w:val="auto"/>
          <w:kern w:val="2"/>
          <w:sz w:val="32"/>
          <w:szCs w:val="32"/>
          <w:vertAlign w:val="baseline"/>
          <w:lang w:val="en-US" w:eastAsia="zh-CN" w:bidi="ar"/>
        </w:rPr>
        <w:t>本级项目</w:t>
      </w:r>
      <w:r>
        <w:rPr>
          <w:rFonts w:hint="eastAsia" w:ascii="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12.45</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p>
    <w:p w14:paraId="09CD4C7F">
      <w:pPr>
        <w:keepNext w:val="0"/>
        <w:keepLines w:val="0"/>
        <w:pageBreakBefore w:val="0"/>
        <w:tabs>
          <w:tab w:val="center" w:pos="4475"/>
        </w:tabs>
        <w:kinsoku/>
        <w:wordWrap/>
        <w:overflowPunct/>
        <w:topLinePunct w:val="0"/>
        <w:autoSpaceDE/>
        <w:bidi w:val="0"/>
        <w:spacing w:line="620" w:lineRule="exact"/>
        <w:ind w:firstLine="640" w:firstLineChars="200"/>
        <w:textAlignment w:val="auto"/>
        <w:rPr>
          <w:rFonts w:hint="eastAsia" w:ascii="仿宋_GB2312"/>
          <w:color w:val="auto"/>
          <w:sz w:val="32"/>
          <w:szCs w:val="32"/>
          <w:lang w:val="en-US" w:eastAsia="zh-CN"/>
        </w:rPr>
      </w:pPr>
      <w:r>
        <w:rPr>
          <w:rFonts w:hint="eastAsia" w:ascii="仿宋_GB2312"/>
          <w:color w:val="auto"/>
          <w:sz w:val="32"/>
          <w:szCs w:val="32"/>
          <w:lang w:val="en-US" w:eastAsia="zh-CN"/>
        </w:rPr>
        <w:t>（二）重点项目预算绩效目标说明。</w:t>
      </w:r>
    </w:p>
    <w:tbl>
      <w:tblPr>
        <w:tblStyle w:val="5"/>
        <w:tblW w:w="8845"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897"/>
        <w:gridCol w:w="5931"/>
      </w:tblGrid>
      <w:tr w14:paraId="7779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41155">
            <w:pPr>
              <w:keepNext w:val="0"/>
              <w:keepLines w:val="0"/>
              <w:pageBreakBefore w:val="0"/>
              <w:widowControl/>
              <w:suppressLineNumbers w:val="0"/>
              <w:kinsoku/>
              <w:wordWrap/>
              <w:overflowPunct/>
              <w:topLinePunct w:val="0"/>
              <w:autoSpaceDE/>
              <w:bidi w:val="0"/>
              <w:spacing w:line="580" w:lineRule="exact"/>
              <w:jc w:val="center"/>
              <w:textAlignment w:val="center"/>
              <w:rPr>
                <w:rFonts w:ascii="仿宋_GB2312" w:hAnsi="Arial" w:eastAsia="仿宋_GB2312" w:cs="仿宋_GB2312"/>
                <w:b/>
                <w:bCs/>
                <w:i w:val="0"/>
                <w:iCs w:val="0"/>
                <w:color w:val="auto"/>
                <w:sz w:val="32"/>
                <w:szCs w:val="32"/>
                <w:u w:val="none"/>
              </w:rPr>
            </w:pPr>
            <w:r>
              <w:rPr>
                <w:rFonts w:hint="eastAsia" w:ascii="仿宋_GB2312" w:hAnsi="Arial" w:eastAsia="仿宋_GB2312" w:cs="仿宋_GB2312"/>
                <w:b/>
                <w:bCs/>
                <w:i w:val="0"/>
                <w:iCs w:val="0"/>
                <w:color w:val="auto"/>
                <w:kern w:val="0"/>
                <w:sz w:val="32"/>
                <w:szCs w:val="32"/>
                <w:u w:val="none"/>
                <w:lang w:val="en-US" w:eastAsia="zh-CN" w:bidi="ar"/>
              </w:rPr>
              <w:t>项目名称</w:t>
            </w:r>
          </w:p>
        </w:tc>
        <w:tc>
          <w:tcPr>
            <w:tcW w:w="18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7251B">
            <w:pPr>
              <w:keepNext w:val="0"/>
              <w:keepLines w:val="0"/>
              <w:pageBreakBefore w:val="0"/>
              <w:widowControl/>
              <w:suppressLineNumbers w:val="0"/>
              <w:kinsoku/>
              <w:wordWrap/>
              <w:overflowPunct/>
              <w:topLinePunct w:val="0"/>
              <w:autoSpaceDE/>
              <w:bidi w:val="0"/>
              <w:spacing w:line="580" w:lineRule="exact"/>
              <w:jc w:val="center"/>
              <w:textAlignment w:val="center"/>
              <w:rPr>
                <w:rFonts w:hint="eastAsia" w:ascii="仿宋_GB2312" w:hAnsi="Arial" w:eastAsia="仿宋_GB2312" w:cs="仿宋_GB2312"/>
                <w:b/>
                <w:bCs/>
                <w:i w:val="0"/>
                <w:iCs w:val="0"/>
                <w:color w:val="auto"/>
                <w:sz w:val="32"/>
                <w:szCs w:val="32"/>
                <w:u w:val="none"/>
              </w:rPr>
            </w:pPr>
            <w:r>
              <w:rPr>
                <w:rFonts w:hint="eastAsia" w:ascii="仿宋_GB2312" w:hAnsi="Arial" w:eastAsia="仿宋_GB2312" w:cs="仿宋_GB2312"/>
                <w:b/>
                <w:bCs/>
                <w:i w:val="0"/>
                <w:iCs w:val="0"/>
                <w:color w:val="auto"/>
                <w:kern w:val="0"/>
                <w:sz w:val="32"/>
                <w:szCs w:val="32"/>
                <w:u w:val="none"/>
                <w:lang w:val="en-US" w:eastAsia="zh-CN" w:bidi="ar"/>
              </w:rPr>
              <w:t>预算数（单位：万元）</w:t>
            </w:r>
          </w:p>
        </w:tc>
        <w:tc>
          <w:tcPr>
            <w:tcW w:w="59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D0295">
            <w:pPr>
              <w:keepNext w:val="0"/>
              <w:keepLines w:val="0"/>
              <w:pageBreakBefore w:val="0"/>
              <w:widowControl/>
              <w:suppressLineNumbers w:val="0"/>
              <w:kinsoku/>
              <w:wordWrap/>
              <w:overflowPunct/>
              <w:topLinePunct w:val="0"/>
              <w:autoSpaceDE/>
              <w:bidi w:val="0"/>
              <w:spacing w:line="580" w:lineRule="exact"/>
              <w:jc w:val="center"/>
              <w:textAlignment w:val="center"/>
              <w:rPr>
                <w:rFonts w:hint="eastAsia" w:ascii="仿宋_GB2312" w:hAnsi="Arial" w:eastAsia="仿宋_GB2312" w:cs="仿宋_GB2312"/>
                <w:b/>
                <w:bCs/>
                <w:i w:val="0"/>
                <w:iCs w:val="0"/>
                <w:color w:val="auto"/>
                <w:sz w:val="32"/>
                <w:szCs w:val="32"/>
                <w:u w:val="none"/>
              </w:rPr>
            </w:pPr>
            <w:r>
              <w:rPr>
                <w:rFonts w:hint="eastAsia" w:ascii="仿宋_GB2312" w:hAnsi="Arial" w:eastAsia="仿宋_GB2312" w:cs="仿宋_GB2312"/>
                <w:b/>
                <w:bCs/>
                <w:i w:val="0"/>
                <w:iCs w:val="0"/>
                <w:color w:val="auto"/>
                <w:kern w:val="0"/>
                <w:sz w:val="32"/>
                <w:szCs w:val="32"/>
                <w:u w:val="none"/>
                <w:lang w:val="en-US" w:eastAsia="zh-CN" w:bidi="ar"/>
              </w:rPr>
              <w:t>绩效目标</w:t>
            </w:r>
          </w:p>
        </w:tc>
      </w:tr>
      <w:tr w14:paraId="0636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017" w:type="dxa"/>
            <w:tcBorders>
              <w:top w:val="nil"/>
              <w:left w:val="single" w:color="000000" w:sz="8" w:space="0"/>
              <w:bottom w:val="single" w:color="000000" w:sz="8" w:space="0"/>
              <w:right w:val="single" w:color="000000" w:sz="8" w:space="0"/>
            </w:tcBorders>
            <w:shd w:val="clear" w:color="auto" w:fill="auto"/>
            <w:vAlign w:val="center"/>
          </w:tcPr>
          <w:p w14:paraId="69940D68">
            <w:pPr>
              <w:keepNext w:val="0"/>
              <w:keepLines w:val="0"/>
              <w:pageBreakBefore w:val="0"/>
              <w:widowControl/>
              <w:suppressLineNumbers w:val="0"/>
              <w:kinsoku/>
              <w:wordWrap/>
              <w:overflowPunct/>
              <w:topLinePunct w:val="0"/>
              <w:autoSpaceDE/>
              <w:bidi w:val="0"/>
              <w:spacing w:line="580" w:lineRule="exact"/>
              <w:jc w:val="both"/>
              <w:textAlignment w:val="center"/>
              <w:rPr>
                <w:rFonts w:hint="eastAsia" w:ascii="仿宋_GB2312" w:hAnsi="Arial" w:eastAsia="仿宋_GB2312" w:cs="仿宋_GB2312"/>
                <w:i w:val="0"/>
                <w:iCs w:val="0"/>
                <w:color w:val="auto"/>
                <w:sz w:val="32"/>
                <w:szCs w:val="32"/>
                <w:u w:val="none"/>
              </w:rPr>
            </w:pPr>
            <w:r>
              <w:rPr>
                <w:rFonts w:hint="eastAsia" w:ascii="仿宋_GB2312" w:hAnsi="Arial" w:eastAsia="仿宋_GB2312" w:cs="仿宋_GB2312"/>
                <w:i w:val="0"/>
                <w:iCs w:val="0"/>
                <w:color w:val="auto"/>
                <w:kern w:val="0"/>
                <w:sz w:val="32"/>
                <w:szCs w:val="32"/>
                <w:u w:val="none"/>
                <w:lang w:val="en-US" w:eastAsia="zh-CN" w:bidi="ar"/>
              </w:rPr>
              <w:t>预防接种服务费</w:t>
            </w:r>
          </w:p>
        </w:tc>
        <w:tc>
          <w:tcPr>
            <w:tcW w:w="1897" w:type="dxa"/>
            <w:tcBorders>
              <w:top w:val="nil"/>
              <w:left w:val="single" w:color="000000" w:sz="8" w:space="0"/>
              <w:bottom w:val="single" w:color="000000" w:sz="8" w:space="0"/>
              <w:right w:val="single" w:color="000000" w:sz="8" w:space="0"/>
            </w:tcBorders>
            <w:shd w:val="clear" w:color="auto" w:fill="auto"/>
            <w:vAlign w:val="center"/>
          </w:tcPr>
          <w:p w14:paraId="73BE5E95">
            <w:pPr>
              <w:keepNext w:val="0"/>
              <w:keepLines w:val="0"/>
              <w:pageBreakBefore w:val="0"/>
              <w:widowControl/>
              <w:suppressLineNumbers w:val="0"/>
              <w:kinsoku/>
              <w:wordWrap/>
              <w:overflowPunct/>
              <w:topLinePunct w:val="0"/>
              <w:autoSpaceDE/>
              <w:bidi w:val="0"/>
              <w:spacing w:line="580" w:lineRule="exact"/>
              <w:jc w:val="center"/>
              <w:textAlignment w:val="center"/>
              <w:rPr>
                <w:rFonts w:hint="eastAsia" w:ascii="仿宋_GB2312" w:hAnsi="Arial" w:eastAsia="仿宋_GB2312" w:cs="仿宋_GB2312"/>
                <w:i w:val="0"/>
                <w:iCs w:val="0"/>
                <w:color w:val="auto"/>
                <w:sz w:val="32"/>
                <w:szCs w:val="32"/>
                <w:u w:val="none"/>
              </w:rPr>
            </w:pPr>
            <w:r>
              <w:rPr>
                <w:rFonts w:hint="eastAsia" w:ascii="仿宋_GB2312" w:hAnsi="Arial" w:eastAsia="仿宋_GB2312" w:cs="仿宋_GB2312"/>
                <w:i w:val="0"/>
                <w:iCs w:val="0"/>
                <w:color w:val="auto"/>
                <w:kern w:val="0"/>
                <w:sz w:val="32"/>
                <w:szCs w:val="32"/>
                <w:u w:val="none"/>
                <w:lang w:val="en-US" w:eastAsia="zh-CN" w:bidi="ar"/>
              </w:rPr>
              <w:t>12.45</w:t>
            </w:r>
          </w:p>
        </w:tc>
        <w:tc>
          <w:tcPr>
            <w:tcW w:w="5931" w:type="dxa"/>
            <w:tcBorders>
              <w:top w:val="nil"/>
              <w:left w:val="single" w:color="000000" w:sz="8" w:space="0"/>
              <w:bottom w:val="single" w:color="000000" w:sz="8" w:space="0"/>
              <w:right w:val="single" w:color="000000" w:sz="8" w:space="0"/>
            </w:tcBorders>
            <w:shd w:val="clear" w:color="auto" w:fill="auto"/>
            <w:vAlign w:val="center"/>
          </w:tcPr>
          <w:p w14:paraId="76248194">
            <w:pPr>
              <w:keepNext w:val="0"/>
              <w:keepLines w:val="0"/>
              <w:pageBreakBefore w:val="0"/>
              <w:widowControl/>
              <w:suppressLineNumbers w:val="0"/>
              <w:kinsoku/>
              <w:wordWrap/>
              <w:overflowPunct/>
              <w:topLinePunct w:val="0"/>
              <w:autoSpaceDE/>
              <w:bidi w:val="0"/>
              <w:spacing w:line="580" w:lineRule="exact"/>
              <w:jc w:val="both"/>
              <w:textAlignment w:val="center"/>
              <w:rPr>
                <w:rFonts w:hint="eastAsia" w:ascii="仿宋_GB2312" w:hAnsi="Arial" w:eastAsia="仿宋_GB2312" w:cs="仿宋_GB2312"/>
                <w:i w:val="0"/>
                <w:iCs w:val="0"/>
                <w:color w:val="auto"/>
                <w:sz w:val="28"/>
                <w:szCs w:val="28"/>
                <w:u w:val="none"/>
              </w:rPr>
            </w:pPr>
            <w:r>
              <w:rPr>
                <w:rFonts w:hint="eastAsia" w:ascii="仿宋_GB2312" w:hAnsi="Arial" w:eastAsia="仿宋_GB2312" w:cs="仿宋_GB2312"/>
                <w:i w:val="0"/>
                <w:iCs w:val="0"/>
                <w:color w:val="auto"/>
                <w:kern w:val="0"/>
                <w:sz w:val="32"/>
                <w:szCs w:val="32"/>
                <w:u w:val="none"/>
                <w:lang w:val="en-US" w:eastAsia="zh-CN" w:bidi="ar"/>
              </w:rPr>
              <w:t>通过实施医疗业务工作，实现医疗收入的目标。根据第二类疫苗接种服务收费上缴财政后返回的、纳入一般公共预算管理的非税收入安排的资金：</w:t>
            </w:r>
            <w:r>
              <w:rPr>
                <w:rStyle w:val="9"/>
                <w:rFonts w:hAnsi="Arial"/>
                <w:color w:val="auto"/>
                <w:sz w:val="32"/>
                <w:szCs w:val="32"/>
                <w:lang w:val="en-US" w:eastAsia="zh-CN" w:bidi="ar"/>
              </w:rPr>
              <w:t>设3条数量指标：数量指标1.适龄儿童国家免疫规划率≥95%,数量指标2.7岁以下儿童健康管理率≥85%；数量指标3.儿童中医药管理率≥65%；设1条质量指标：适龄儿童免疫规划完成率≥60%；设1条时效指标：项目时间2025年1月至12；设1条成本指标：疫苗接种人均费用按照国家标准要求；设1条社会效益指标儿童健康素养水平不断提高；设1条可持续影响指标经济效益指标免疫规划疫苗接种服务；设1条服务对象满意度，群众满意度≥85%</w:t>
            </w:r>
          </w:p>
        </w:tc>
      </w:tr>
    </w:tbl>
    <w:p w14:paraId="39752E3F">
      <w:pPr>
        <w:keepNext w:val="0"/>
        <w:keepLines w:val="0"/>
        <w:pageBreakBefore w:val="0"/>
        <w:tabs>
          <w:tab w:val="center" w:pos="4475"/>
        </w:tabs>
        <w:kinsoku/>
        <w:wordWrap/>
        <w:overflowPunct/>
        <w:topLinePunct w:val="0"/>
        <w:autoSpaceDE/>
        <w:bidi w:val="0"/>
        <w:spacing w:line="580" w:lineRule="exact"/>
        <w:ind w:firstLine="640" w:firstLineChars="200"/>
        <w:rPr>
          <w:rFonts w:hint="eastAsia" w:ascii="仿宋_GB2312"/>
          <w:sz w:val="32"/>
          <w:szCs w:val="32"/>
          <w:lang w:val="en-US" w:eastAsia="zh-CN"/>
        </w:rPr>
      </w:pPr>
    </w:p>
    <w:p w14:paraId="14702682">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黑体" w:eastAsia="黑体"/>
          <w:szCs w:val="32"/>
        </w:rPr>
      </w:pPr>
      <w:r>
        <w:rPr>
          <w:rFonts w:hint="eastAsia" w:ascii="黑体" w:eastAsia="黑体"/>
          <w:szCs w:val="32"/>
        </w:rPr>
        <w:t>第三部分：名词解释</w:t>
      </w:r>
    </w:p>
    <w:p w14:paraId="658CED0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2B902B0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6EB8A50F">
      <w:pPr>
        <w:adjustRightInd w:val="0"/>
        <w:snapToGrid w:val="0"/>
        <w:spacing w:line="560" w:lineRule="exact"/>
        <w:ind w:right="-333" w:rightChars="-104"/>
        <w:rPr>
          <w:rFonts w:hint="eastAsia" w:ascii="黑体" w:hAnsi="宋体" w:eastAsia="黑体"/>
          <w:szCs w:val="32"/>
          <w:lang w:val="en-US" w:eastAsia="zh-CN"/>
        </w:rPr>
      </w:pPr>
    </w:p>
    <w:p w14:paraId="3AA62331">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val="en-US" w:eastAsia="zh-CN"/>
        </w:rPr>
        <w:t>柳州市柳江区三都中心卫生院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4B89CAE8">
      <w:pPr>
        <w:spacing w:before="312" w:beforeLines="100" w:after="312" w:afterLines="100" w:line="360" w:lineRule="exact"/>
        <w:ind w:firstLine="640" w:firstLineChars="200"/>
      </w:pPr>
      <w:r>
        <w:rPr>
          <w:rFonts w:hint="eastAsia" w:ascii="仿宋_GB2312" w:eastAsia="仿宋_GB2312"/>
          <w:bCs/>
          <w:sz w:val="32"/>
          <w:szCs w:val="32"/>
          <w:highlight w:val="none"/>
          <w:lang w:eastAsia="zh-CN"/>
        </w:rPr>
        <w:t>（详见附表）</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C7F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14EE4">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514EE4">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6E5D2">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F14B8"/>
    <w:multiLevelType w:val="singleLevel"/>
    <w:tmpl w:val="A31F14B8"/>
    <w:lvl w:ilvl="0" w:tentative="0">
      <w:start w:val="1"/>
      <w:numFmt w:val="decimal"/>
      <w:suff w:val="nothing"/>
      <w:lvlText w:val="（%1）"/>
      <w:lvlJc w:val="left"/>
    </w:lvl>
  </w:abstractNum>
  <w:abstractNum w:abstractNumId="1">
    <w:nsid w:val="EEAB714E"/>
    <w:multiLevelType w:val="singleLevel"/>
    <w:tmpl w:val="EEAB714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5702"/>
    <w:rsid w:val="036208AE"/>
    <w:rsid w:val="03FD2384"/>
    <w:rsid w:val="15DD7808"/>
    <w:rsid w:val="1A802864"/>
    <w:rsid w:val="21690C6D"/>
    <w:rsid w:val="22EE641E"/>
    <w:rsid w:val="2F09530A"/>
    <w:rsid w:val="2F0E7201"/>
    <w:rsid w:val="350C4006"/>
    <w:rsid w:val="36190BE4"/>
    <w:rsid w:val="36C5331C"/>
    <w:rsid w:val="392A132F"/>
    <w:rsid w:val="3E9C5CC3"/>
    <w:rsid w:val="43144A19"/>
    <w:rsid w:val="4E3B534E"/>
    <w:rsid w:val="4E661888"/>
    <w:rsid w:val="570735BC"/>
    <w:rsid w:val="5D4F0F01"/>
    <w:rsid w:val="5E253E84"/>
    <w:rsid w:val="61790893"/>
    <w:rsid w:val="6A3E1DEA"/>
    <w:rsid w:val="6BAA7419"/>
    <w:rsid w:val="6DAE2E3A"/>
    <w:rsid w:val="702C242B"/>
    <w:rsid w:val="71241A1C"/>
    <w:rsid w:val="76C27D0D"/>
    <w:rsid w:val="7B615D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31"/>
    <w:basedOn w:val="7"/>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3641</Words>
  <Characters>3847</Characters>
  <Lines>0</Lines>
  <Paragraphs>0</Paragraphs>
  <TotalTime>4</TotalTime>
  <ScaleCrop>false</ScaleCrop>
  <LinksUpToDate>false</LinksUpToDate>
  <CharactersWithSpaces>3865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dcterms:modified xsi:type="dcterms:W3CDTF">2025-02-14T12:13:39Z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A8881C49AB52455699F196111993103C_13</vt:lpwstr>
  </property>
</Properties>
</file>