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D450">
      <w:pPr>
        <w:jc w:val="center"/>
        <w:rPr>
          <w:rFonts w:hint="eastAsia" w:ascii="黑体" w:hAnsi="宋体" w:eastAsia="黑体"/>
          <w:bCs/>
          <w:szCs w:val="32"/>
        </w:rPr>
      </w:pPr>
      <w:r>
        <w:rPr>
          <w:rFonts w:hint="eastAsia" w:ascii="黑体" w:hAnsi="宋体" w:eastAsia="黑体"/>
          <w:bCs/>
          <w:sz w:val="44"/>
          <w:szCs w:val="44"/>
          <w:highlight w:val="none"/>
          <w:lang w:val="en-US" w:eastAsia="zh-CN"/>
        </w:rPr>
        <w:t>柳州市柳江区穿山中心卫生院2025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4972C146">
      <w:pPr>
        <w:keepNext w:val="0"/>
        <w:keepLines w:val="0"/>
        <w:pageBreakBefore w:val="0"/>
        <w:widowControl w:val="0"/>
        <w:kinsoku/>
        <w:wordWrap/>
        <w:overflowPunct/>
        <w:topLinePunct w:val="0"/>
        <w:autoSpaceDE/>
        <w:autoSpaceDN/>
        <w:bidi w:val="0"/>
        <w:adjustRightInd w:val="0"/>
        <w:snapToGrid w:val="0"/>
        <w:spacing w:line="640" w:lineRule="exact"/>
        <w:ind w:right="-333" w:rightChars="-104" w:firstLine="640" w:firstLineChars="200"/>
        <w:textAlignment w:val="auto"/>
        <w:rPr>
          <w:rFonts w:hint="eastAsia" w:ascii="黑体" w:hAnsi="宋体" w:eastAsia="黑体"/>
          <w:bCs/>
          <w:szCs w:val="32"/>
        </w:rPr>
      </w:pPr>
    </w:p>
    <w:p w14:paraId="7CC75134">
      <w:pPr>
        <w:keepNext w:val="0"/>
        <w:keepLines w:val="0"/>
        <w:pageBreakBefore w:val="0"/>
        <w:widowControl w:val="0"/>
        <w:kinsoku/>
        <w:wordWrap/>
        <w:overflowPunct/>
        <w:topLinePunct w:val="0"/>
        <w:autoSpaceDE/>
        <w:autoSpaceDN/>
        <w:bidi w:val="0"/>
        <w:adjustRightInd w:val="0"/>
        <w:snapToGrid w:val="0"/>
        <w:spacing w:line="640" w:lineRule="exact"/>
        <w:ind w:right="-333" w:rightChars="-104" w:firstLine="640" w:firstLineChars="200"/>
        <w:textAlignment w:val="auto"/>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8E52589">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39B180F">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黑体" w:hAnsi="宋体" w:eastAsia="黑体"/>
          <w:bCs/>
          <w:szCs w:val="32"/>
        </w:rPr>
      </w:pPr>
      <w:r>
        <w:rPr>
          <w:rFonts w:hint="eastAsia" w:ascii="宋体" w:hAnsi="宋体" w:eastAsia="宋体" w:cs="宋体"/>
          <w:sz w:val="32"/>
          <w:szCs w:val="32"/>
          <w:highlight w:val="none"/>
        </w:rPr>
        <w:t>二、机构设置</w:t>
      </w:r>
    </w:p>
    <w:p w14:paraId="20742117">
      <w:pPr>
        <w:keepNext w:val="0"/>
        <w:keepLines w:val="0"/>
        <w:pageBreakBefore w:val="0"/>
        <w:widowControl w:val="0"/>
        <w:kinsoku/>
        <w:wordWrap/>
        <w:overflowPunct/>
        <w:topLinePunct w:val="0"/>
        <w:autoSpaceDE/>
        <w:autoSpaceDN/>
        <w:bidi w:val="0"/>
        <w:adjustRightInd w:val="0"/>
        <w:snapToGrid w:val="0"/>
        <w:spacing w:line="640" w:lineRule="exact"/>
        <w:ind w:right="-333" w:rightChars="-104" w:firstLine="640" w:firstLineChars="200"/>
        <w:textAlignment w:val="auto"/>
        <w:rPr>
          <w:rFonts w:hint="eastAsia" w:ascii="黑体" w:hAnsi="宋体" w:eastAsia="黑体"/>
          <w:bCs/>
          <w:szCs w:val="32"/>
        </w:rPr>
      </w:pPr>
      <w:r>
        <w:rPr>
          <w:rFonts w:hint="eastAsia" w:ascii="黑体" w:eastAsia="黑体"/>
          <w:szCs w:val="32"/>
        </w:rPr>
        <w:t>第二部分：</w:t>
      </w:r>
      <w:r>
        <w:rPr>
          <w:rFonts w:hint="eastAsia" w:ascii="黑体" w:hAnsi="宋体" w:eastAsia="黑体"/>
          <w:bCs/>
          <w:szCs w:val="32"/>
          <w:lang w:val="en-US" w:eastAsia="zh-CN"/>
        </w:rPr>
        <w:t>柳州市柳江区穿山中心卫生院</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152F2A83">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4AD94B02">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39020EBB">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17A41D64">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01298E94">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2B4EB8FA">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05DCA601">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14:paraId="316D5A5D">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13885121">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64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247B2B38">
      <w:pPr>
        <w:keepNext w:val="0"/>
        <w:keepLines w:val="0"/>
        <w:pageBreakBefore w:val="0"/>
        <w:widowControl w:val="0"/>
        <w:kinsoku/>
        <w:wordWrap/>
        <w:overflowPunct/>
        <w:topLinePunct w:val="0"/>
        <w:autoSpaceDE/>
        <w:autoSpaceDN/>
        <w:bidi w:val="0"/>
        <w:adjustRightInd w:val="0"/>
        <w:snapToGrid w:val="0"/>
        <w:spacing w:line="640" w:lineRule="exact"/>
        <w:ind w:right="-333" w:rightChars="-104" w:firstLine="640" w:firstLineChars="200"/>
        <w:textAlignment w:val="auto"/>
        <w:rPr>
          <w:rFonts w:hint="eastAsia" w:ascii="黑体" w:hAnsi="宋体" w:eastAsia="黑体"/>
          <w:bCs/>
          <w:szCs w:val="32"/>
        </w:rPr>
      </w:pPr>
      <w:r>
        <w:rPr>
          <w:rFonts w:hint="eastAsia" w:ascii="黑体" w:eastAsia="黑体"/>
          <w:szCs w:val="32"/>
        </w:rPr>
        <w:t>第三部分：名词解释</w:t>
      </w:r>
    </w:p>
    <w:p w14:paraId="11532C91">
      <w:pPr>
        <w:keepNext w:val="0"/>
        <w:keepLines w:val="0"/>
        <w:pageBreakBefore w:val="0"/>
        <w:widowControl w:val="0"/>
        <w:kinsoku/>
        <w:wordWrap/>
        <w:overflowPunct/>
        <w:topLinePunct w:val="0"/>
        <w:autoSpaceDE/>
        <w:autoSpaceDN/>
        <w:bidi w:val="0"/>
        <w:adjustRightInd w:val="0"/>
        <w:snapToGrid w:val="0"/>
        <w:spacing w:line="640" w:lineRule="exact"/>
        <w:ind w:right="-333" w:rightChars="-104" w:firstLine="640" w:firstLineChars="200"/>
        <w:textAlignment w:val="auto"/>
        <w:rPr>
          <w:rFonts w:hint="eastAsia" w:ascii="黑体" w:eastAsia="黑体"/>
          <w:szCs w:val="32"/>
        </w:rPr>
      </w:pPr>
      <w:r>
        <w:rPr>
          <w:rFonts w:hint="eastAsia" w:ascii="黑体" w:hAnsi="宋体" w:eastAsia="黑体"/>
          <w:bCs/>
          <w:szCs w:val="32"/>
        </w:rPr>
        <w:t>第四部分：</w:t>
      </w:r>
      <w:r>
        <w:rPr>
          <w:rFonts w:hint="eastAsia" w:ascii="黑体" w:hAnsi="宋体" w:eastAsia="黑体"/>
          <w:bCs/>
          <w:szCs w:val="32"/>
          <w:lang w:val="en-US" w:eastAsia="zh-CN"/>
        </w:rPr>
        <w:t>柳州市柳江区穿山中心卫生院</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06D8018C">
      <w:pPr>
        <w:keepNext w:val="0"/>
        <w:keepLines w:val="0"/>
        <w:pageBreakBefore w:val="0"/>
        <w:widowControl w:val="0"/>
        <w:kinsoku/>
        <w:wordWrap/>
        <w:overflowPunct/>
        <w:topLinePunct w:val="0"/>
        <w:autoSpaceDE/>
        <w:bidi w:val="0"/>
        <w:adjustRightInd w:val="0"/>
        <w:snapToGrid w:val="0"/>
        <w:spacing w:line="620" w:lineRule="exact"/>
        <w:ind w:right="-333" w:rightChars="-104" w:firstLine="640" w:firstLineChars="200"/>
        <w:textAlignment w:val="auto"/>
        <w:rPr>
          <w:rFonts w:hint="eastAsia" w:ascii="黑体" w:hAnsi="宋体" w:eastAsia="黑体"/>
          <w:bCs/>
          <w:szCs w:val="32"/>
        </w:rPr>
      </w:pPr>
      <w:r>
        <w:rPr>
          <w:rFonts w:hint="eastAsia" w:ascii="黑体" w:hAnsi="宋体" w:eastAsia="黑体"/>
          <w:bCs/>
          <w:szCs w:val="32"/>
        </w:rPr>
        <w:t>第一部分：单位概况</w:t>
      </w:r>
    </w:p>
    <w:p w14:paraId="57ADE865">
      <w:pPr>
        <w:keepNext w:val="0"/>
        <w:keepLines w:val="0"/>
        <w:pageBreakBefore w:val="0"/>
        <w:widowControl w:val="0"/>
        <w:kinsoku/>
        <w:wordWrap/>
        <w:overflowPunct/>
        <w:topLinePunct w:val="0"/>
        <w:autoSpaceDE/>
        <w:bidi w:val="0"/>
        <w:adjustRightInd w:val="0"/>
        <w:snapToGrid w:val="0"/>
        <w:spacing w:line="620" w:lineRule="exact"/>
        <w:ind w:right="-333" w:rightChars="-104" w:firstLine="640" w:firstLineChars="200"/>
        <w:textAlignment w:val="auto"/>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5508FBCF">
      <w:pPr>
        <w:keepNext w:val="0"/>
        <w:keepLines w:val="0"/>
        <w:pageBreakBefore w:val="0"/>
        <w:widowControl w:val="0"/>
        <w:kinsoku/>
        <w:wordWrap/>
        <w:overflowPunct/>
        <w:topLinePunct w:val="0"/>
        <w:autoSpaceDE/>
        <w:autoSpaceDN/>
        <w:bidi w:val="0"/>
        <w:adjustRightInd w:val="0"/>
        <w:snapToGrid w:val="0"/>
        <w:spacing w:line="620" w:lineRule="exact"/>
        <w:ind w:right="-333" w:rightChars="-104"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以公共卫生服务为主，综合提供</w:t>
      </w:r>
      <w:r>
        <w:rPr>
          <w:rFonts w:hint="eastAsia" w:ascii="仿宋_GB2312" w:hAnsi="仿宋_GB2312" w:eastAsia="仿宋_GB2312" w:cs="仿宋_GB2312"/>
          <w:spacing w:val="24"/>
          <w:sz w:val="32"/>
          <w:szCs w:val="32"/>
          <w:lang w:val="en-US" w:eastAsia="zh-CN"/>
        </w:rPr>
        <w:t>预防、保健和基本医疗等连续性健康管理服务。</w:t>
      </w:r>
    </w:p>
    <w:p w14:paraId="777EF48B">
      <w:pPr>
        <w:keepNext w:val="0"/>
        <w:keepLines w:val="0"/>
        <w:pageBreakBefore w:val="0"/>
        <w:widowControl w:val="0"/>
        <w:kinsoku/>
        <w:wordWrap/>
        <w:overflowPunct/>
        <w:topLinePunct w:val="0"/>
        <w:autoSpaceDE/>
        <w:autoSpaceDN/>
        <w:bidi w:val="0"/>
        <w:adjustRightInd w:val="0"/>
        <w:snapToGrid w:val="0"/>
        <w:spacing w:line="620" w:lineRule="exact"/>
        <w:ind w:right="-333" w:rightChars="-104"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加强疾病预防控制，及时发现、登记并报告辖区内发现的传染病病例和疑似病例，协助处理辖区内突发公共卫生事件。重点监控严重危害居民身体健康的传染病、地方病、职业病等重大疾病。</w:t>
      </w:r>
    </w:p>
    <w:p w14:paraId="4456608A">
      <w:pPr>
        <w:keepNext w:val="0"/>
        <w:keepLines w:val="0"/>
        <w:pageBreakBefore w:val="0"/>
        <w:widowControl w:val="0"/>
        <w:kinsoku/>
        <w:wordWrap/>
        <w:overflowPunct/>
        <w:topLinePunct w:val="0"/>
        <w:autoSpaceDE/>
        <w:autoSpaceDN/>
        <w:bidi w:val="0"/>
        <w:adjustRightInd w:val="0"/>
        <w:snapToGrid w:val="0"/>
        <w:spacing w:line="620" w:lineRule="exact"/>
        <w:ind w:right="-333" w:rightChars="-104"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规范预防接种服务，执行国家免疫规划。积极开展慢性非传染性疾病的防治工作。</w:t>
      </w:r>
    </w:p>
    <w:p w14:paraId="213AF01E">
      <w:pPr>
        <w:keepNext w:val="0"/>
        <w:keepLines w:val="0"/>
        <w:pageBreakBefore w:val="0"/>
        <w:widowControl w:val="0"/>
        <w:kinsoku/>
        <w:wordWrap/>
        <w:overflowPunct/>
        <w:topLinePunct w:val="0"/>
        <w:autoSpaceDE/>
        <w:autoSpaceDN/>
        <w:bidi w:val="0"/>
        <w:adjustRightInd w:val="0"/>
        <w:snapToGrid w:val="0"/>
        <w:spacing w:line="620" w:lineRule="exact"/>
        <w:ind w:right="-333" w:rightChars="-104"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开展新生儿访视及儿童保健系统管理，健康指导。开展孕产妇保健系统管理和产后访视，进行孕期营养、心理健康指导。</w:t>
      </w:r>
    </w:p>
    <w:p w14:paraId="7209B4DB">
      <w:pPr>
        <w:keepNext w:val="0"/>
        <w:keepLines w:val="0"/>
        <w:pageBreakBefore w:val="0"/>
        <w:widowControl w:val="0"/>
        <w:kinsoku/>
        <w:wordWrap/>
        <w:overflowPunct/>
        <w:topLinePunct w:val="0"/>
        <w:autoSpaceDE/>
        <w:autoSpaceDN/>
        <w:bidi w:val="0"/>
        <w:adjustRightInd w:val="0"/>
        <w:snapToGrid w:val="0"/>
        <w:spacing w:line="620" w:lineRule="exact"/>
        <w:ind w:right="-333" w:rightChars="-104"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val="en-US" w:eastAsia="zh-CN"/>
        </w:rPr>
        <w:t>临床科室重点设置</w:t>
      </w:r>
      <w:r>
        <w:rPr>
          <w:rFonts w:hint="eastAsia" w:ascii="仿宋_GB2312" w:hAnsi="仿宋_GB2312" w:eastAsia="仿宋_GB2312" w:cs="仿宋_GB2312"/>
          <w:color w:val="000000"/>
          <w:sz w:val="32"/>
          <w:szCs w:val="32"/>
          <w:lang w:eastAsia="zh-CN"/>
        </w:rPr>
        <w:t>综合临床、急诊、外科、妇产、中医、康复、儿保等科室，开展内、外、妇、儿等常见病诊疗，</w:t>
      </w:r>
      <w:r>
        <w:rPr>
          <w:rFonts w:hint="eastAsia" w:ascii="仿宋_GB2312" w:hAnsi="仿宋_GB2312" w:eastAsia="仿宋_GB2312" w:cs="仿宋_GB2312"/>
          <w:color w:val="000000"/>
          <w:sz w:val="32"/>
          <w:szCs w:val="32"/>
          <w:lang w:val="en-US" w:eastAsia="zh-CN"/>
        </w:rPr>
        <w:t>加强急诊急救等建设。</w:t>
      </w:r>
    </w:p>
    <w:p w14:paraId="5B028F05">
      <w:pPr>
        <w:keepNext w:val="0"/>
        <w:keepLines w:val="0"/>
        <w:pageBreakBefore w:val="0"/>
        <w:widowControl w:val="0"/>
        <w:kinsoku/>
        <w:wordWrap/>
        <w:overflowPunct/>
        <w:topLinePunct w:val="0"/>
        <w:autoSpaceDE/>
        <w:autoSpaceDN/>
        <w:bidi w:val="0"/>
        <w:adjustRightInd w:val="0"/>
        <w:snapToGrid w:val="0"/>
        <w:spacing w:line="620" w:lineRule="exact"/>
        <w:ind w:right="-333" w:rightChars="-104"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val="en-US" w:eastAsia="zh-CN"/>
        </w:rPr>
        <w:t>普及卫生保健常识，实施重点人群及重点场所健康教育，帮助居民形成有利于维护和增进健康的行为方式；指导开展爱国卫生工作。</w:t>
      </w:r>
    </w:p>
    <w:p w14:paraId="44807F8E">
      <w:pPr>
        <w:keepNext w:val="0"/>
        <w:keepLines w:val="0"/>
        <w:pageBreakBefore w:val="0"/>
        <w:widowControl w:val="0"/>
        <w:kinsoku/>
        <w:wordWrap/>
        <w:overflowPunct/>
        <w:topLinePunct w:val="0"/>
        <w:autoSpaceDE/>
        <w:bidi w:val="0"/>
        <w:spacing w:line="620" w:lineRule="exact"/>
        <w:ind w:firstLine="640" w:firstLineChars="200"/>
        <w:textAlignment w:val="auto"/>
        <w:rPr>
          <w:rFonts w:hint="eastAsia" w:ascii="黑体" w:hAnsi="宋体" w:eastAsia="黑体"/>
          <w:szCs w:val="32"/>
        </w:rPr>
      </w:pPr>
      <w:r>
        <w:rPr>
          <w:rFonts w:hint="eastAsia" w:ascii="黑体" w:hAnsi="宋体" w:eastAsia="黑体"/>
          <w:szCs w:val="32"/>
        </w:rPr>
        <w:t>二、机构设置情况</w:t>
      </w:r>
    </w:p>
    <w:p w14:paraId="2D3CF488">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截止202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lang w:eastAsia="zh-CN"/>
        </w:rPr>
        <w:t>年1月，我院现有在职</w:t>
      </w:r>
      <w:r>
        <w:rPr>
          <w:rFonts w:hint="eastAsia" w:ascii="仿宋_GB2312" w:eastAsia="仿宋_GB2312"/>
          <w:sz w:val="32"/>
          <w:szCs w:val="32"/>
          <w:highlight w:val="none"/>
          <w:lang w:val="en-US" w:eastAsia="zh-CN"/>
        </w:rPr>
        <w:t>职</w:t>
      </w:r>
      <w:r>
        <w:rPr>
          <w:rFonts w:hint="eastAsia" w:ascii="仿宋_GB2312" w:eastAsia="仿宋_GB2312"/>
          <w:sz w:val="32"/>
          <w:szCs w:val="32"/>
          <w:highlight w:val="none"/>
          <w:lang w:eastAsia="zh-CN"/>
        </w:rPr>
        <w:t>工127名，</w:t>
      </w:r>
      <w:r>
        <w:rPr>
          <w:rFonts w:hint="eastAsia" w:ascii="仿宋_GB2312"/>
          <w:sz w:val="32"/>
          <w:szCs w:val="32"/>
          <w:highlight w:val="none"/>
          <w:lang w:val="en-US" w:eastAsia="zh-CN"/>
        </w:rPr>
        <w:t>退休6人，</w:t>
      </w:r>
      <w:r>
        <w:rPr>
          <w:rFonts w:hint="eastAsia" w:ascii="仿宋_GB2312" w:eastAsia="仿宋_GB2312"/>
          <w:sz w:val="32"/>
          <w:szCs w:val="32"/>
          <w:highlight w:val="none"/>
          <w:lang w:eastAsia="zh-CN"/>
        </w:rPr>
        <w:t>其中编制内职工8</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人，临时聘用4</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lang w:eastAsia="zh-CN"/>
        </w:rPr>
        <w:t>人，其中，中、高级职称人员30人。房屋建筑总面积9044平方米、其中业务用房面积5766平方米，编制床位99张</w:t>
      </w:r>
      <w:r>
        <w:rPr>
          <w:rFonts w:hint="eastAsia" w:ascii="仿宋_GB2312"/>
          <w:sz w:val="32"/>
          <w:szCs w:val="32"/>
          <w:highlight w:val="none"/>
          <w:lang w:eastAsia="zh-CN"/>
        </w:rPr>
        <w:t>，</w:t>
      </w:r>
      <w:r>
        <w:rPr>
          <w:rFonts w:hint="eastAsia" w:ascii="仿宋_GB2312" w:hAnsi="仿宋_GB2312" w:eastAsia="仿宋_GB2312" w:cs="仿宋_GB2312"/>
          <w:color w:val="000000"/>
          <w:sz w:val="32"/>
          <w:szCs w:val="32"/>
          <w:lang w:eastAsia="zh-CN"/>
        </w:rPr>
        <w:t>实际开设病床134张</w:t>
      </w:r>
      <w:r>
        <w:rPr>
          <w:rFonts w:hint="eastAsia" w:ascii="仿宋_GB2312"/>
          <w:sz w:val="32"/>
          <w:szCs w:val="32"/>
          <w:highlight w:val="none"/>
          <w:lang w:eastAsia="zh-CN"/>
        </w:rPr>
        <w:t>。</w:t>
      </w:r>
      <w:r>
        <w:rPr>
          <w:rFonts w:hint="eastAsia" w:ascii="仿宋_GB2312" w:eastAsia="仿宋_GB2312"/>
          <w:sz w:val="32"/>
          <w:szCs w:val="32"/>
          <w:highlight w:val="none"/>
          <w:lang w:eastAsia="zh-CN"/>
        </w:rPr>
        <w:t>设有综合临床、急诊、外科、妇产、中医、康复、儿保、免疫规划、麻醉、眼耳鼻咽喉、口腔、医技、公共卫生等科室，开展内、外、妇、儿等常见病诊疗，普通外科手术，正常分娩、常规妇科手术、中医中药治疗、开展国家39项公共卫生服务项目等业务。</w:t>
      </w:r>
    </w:p>
    <w:p w14:paraId="0C4268B6">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eastAsia" w:ascii="黑体" w:eastAsia="黑体"/>
          <w:szCs w:val="32"/>
        </w:rPr>
      </w:pPr>
    </w:p>
    <w:p w14:paraId="708EEA62">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eastAsia="黑体"/>
          <w:szCs w:val="32"/>
          <w:lang w:val="en-US" w:eastAsia="zh-CN"/>
        </w:rPr>
        <w:t>柳州市柳江区穿山中心卫生院</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14:paraId="5C5E30AB">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14:paraId="07A7473B">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2495.4</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2495.4</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7.38</w:t>
      </w:r>
      <w:r>
        <w:rPr>
          <w:rFonts w:hint="eastAsia" w:ascii="仿宋_GB2312"/>
          <w:sz w:val="32"/>
          <w:szCs w:val="32"/>
          <w:lang w:val="en" w:eastAsia="zh-CN"/>
        </w:rPr>
        <w:t>万元，</w:t>
      </w:r>
      <w:r>
        <w:rPr>
          <w:rFonts w:hint="eastAsia" w:ascii="仿宋_GB2312"/>
          <w:sz w:val="32"/>
          <w:szCs w:val="32"/>
          <w:lang w:val="en-US" w:eastAsia="zh-CN"/>
        </w:rPr>
        <w:t>下降0.29%，主要原因是</w:t>
      </w:r>
      <w:r>
        <w:rPr>
          <w:rFonts w:hint="eastAsia" w:ascii="仿宋_GB2312"/>
          <w:szCs w:val="32"/>
          <w:lang w:val="en-US" w:eastAsia="zh-CN"/>
        </w:rPr>
        <w:t>人员减少，人员经费收入减少</w:t>
      </w:r>
      <w:r>
        <w:rPr>
          <w:rFonts w:hint="eastAsia" w:ascii="仿宋_GB2312"/>
          <w:sz w:val="32"/>
          <w:szCs w:val="32"/>
          <w:lang w:val="en-US" w:eastAsia="zh-CN"/>
        </w:rPr>
        <w:t>。总支出</w:t>
      </w:r>
      <w:r>
        <w:rPr>
          <w:rFonts w:hint="eastAsia" w:ascii="仿宋_GB2312"/>
          <w:sz w:val="32"/>
          <w:szCs w:val="32"/>
          <w:lang w:eastAsia="zh-CN"/>
        </w:rPr>
        <w:t>较上年</w:t>
      </w:r>
      <w:r>
        <w:rPr>
          <w:rFonts w:hint="eastAsia" w:ascii="仿宋_GB2312"/>
          <w:sz w:val="32"/>
          <w:szCs w:val="32"/>
          <w:lang w:val="en-US" w:eastAsia="zh-CN"/>
        </w:rPr>
        <w:t>下降0.29%，主要原因是</w:t>
      </w:r>
      <w:r>
        <w:rPr>
          <w:rFonts w:hint="eastAsia" w:ascii="仿宋_GB2312"/>
          <w:szCs w:val="32"/>
          <w:lang w:val="en-US" w:eastAsia="zh-CN"/>
        </w:rPr>
        <w:t>人员减少，人员经费支出减少</w:t>
      </w:r>
      <w:r>
        <w:rPr>
          <w:rFonts w:hint="eastAsia" w:ascii="仿宋_GB2312"/>
          <w:sz w:val="32"/>
          <w:szCs w:val="32"/>
          <w:lang w:val="en-US" w:eastAsia="zh-CN"/>
        </w:rPr>
        <w:t>。</w:t>
      </w:r>
    </w:p>
    <w:p w14:paraId="2FB6A1E0">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14:paraId="62FCE1F9">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eastAsia" w:ascii="仿宋_GB2312" w:hAnsi="宋体"/>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eastAsia="仿宋_GB2312"/>
          <w:sz w:val="32"/>
          <w:szCs w:val="32"/>
          <w:lang w:val="en-US" w:eastAsia="zh-CN"/>
        </w:rPr>
        <w:t>2495.4</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7.38</w:t>
      </w:r>
      <w:r>
        <w:rPr>
          <w:rFonts w:hint="eastAsia" w:ascii="仿宋_GB2312"/>
          <w:sz w:val="32"/>
          <w:szCs w:val="32"/>
          <w:lang w:val="en" w:eastAsia="zh-CN"/>
        </w:rPr>
        <w:t>万元，</w:t>
      </w:r>
      <w:r>
        <w:rPr>
          <w:rFonts w:hint="eastAsia" w:ascii="仿宋_GB2312"/>
          <w:sz w:val="32"/>
          <w:szCs w:val="32"/>
          <w:lang w:val="en-US" w:eastAsia="zh-CN"/>
        </w:rPr>
        <w:t>下降0.29%，主要原因是</w:t>
      </w:r>
      <w:r>
        <w:rPr>
          <w:rFonts w:hint="eastAsia" w:ascii="仿宋_GB2312"/>
          <w:szCs w:val="32"/>
          <w:lang w:val="en-US" w:eastAsia="zh-CN"/>
        </w:rPr>
        <w:t>人员减少，人员经费收入减少</w:t>
      </w:r>
      <w:r>
        <w:rPr>
          <w:rFonts w:hint="eastAsia" w:ascii="仿宋_GB2312"/>
          <w:sz w:val="32"/>
          <w:szCs w:val="32"/>
          <w:lang w:val="en-US" w:eastAsia="zh-CN"/>
        </w:rPr>
        <w:t>。单位收入主要包括：一般公共预算拨款495万元，占</w:t>
      </w:r>
      <w:r>
        <w:rPr>
          <w:rFonts w:hint="eastAsia" w:ascii="仿宋_GB2312" w:eastAsia="仿宋_GB2312"/>
          <w:sz w:val="32"/>
          <w:szCs w:val="32"/>
        </w:rPr>
        <w:t>总收入</w:t>
      </w:r>
      <w:r>
        <w:rPr>
          <w:rFonts w:hint="eastAsia" w:ascii="仿宋_GB2312"/>
          <w:sz w:val="32"/>
          <w:szCs w:val="32"/>
          <w:lang w:val="en-US" w:eastAsia="zh-CN"/>
        </w:rPr>
        <w:t>19.84%；</w:t>
      </w:r>
      <w:r>
        <w:rPr>
          <w:rFonts w:hint="eastAsia" w:ascii="仿宋_GB2312" w:hAnsi="宋体"/>
          <w:szCs w:val="32"/>
          <w:lang w:val="en-US" w:eastAsia="zh-CN"/>
        </w:rPr>
        <w:t>单位资金2000.4万元，</w:t>
      </w:r>
      <w:r>
        <w:rPr>
          <w:rFonts w:hint="eastAsia" w:ascii="仿宋_GB2312"/>
          <w:sz w:val="32"/>
          <w:szCs w:val="32"/>
          <w:lang w:val="en-US" w:eastAsia="zh-CN"/>
        </w:rPr>
        <w:t>占</w:t>
      </w:r>
      <w:r>
        <w:rPr>
          <w:rFonts w:hint="eastAsia" w:ascii="仿宋_GB2312" w:eastAsia="仿宋_GB2312"/>
          <w:sz w:val="32"/>
          <w:szCs w:val="32"/>
        </w:rPr>
        <w:t>总收入</w:t>
      </w:r>
      <w:r>
        <w:rPr>
          <w:rFonts w:hint="eastAsia" w:ascii="仿宋_GB2312"/>
          <w:sz w:val="32"/>
          <w:szCs w:val="32"/>
          <w:lang w:val="en-US" w:eastAsia="zh-CN"/>
        </w:rPr>
        <w:t>80.16%%。</w:t>
      </w:r>
    </w:p>
    <w:p w14:paraId="2E04A3E8">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14:paraId="46431502">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eastAsia" w:ascii="仿宋_GB2312" w:hAnsi="宋体"/>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eastAsia="仿宋_GB2312"/>
          <w:sz w:val="32"/>
          <w:szCs w:val="32"/>
          <w:lang w:val="en-US" w:eastAsia="zh-CN"/>
        </w:rPr>
        <w:t>2495.4</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7.38</w:t>
      </w:r>
      <w:r>
        <w:rPr>
          <w:rFonts w:hint="eastAsia" w:ascii="仿宋_GB2312"/>
          <w:sz w:val="32"/>
          <w:szCs w:val="32"/>
          <w:lang w:val="en" w:eastAsia="zh-CN"/>
        </w:rPr>
        <w:t>万元，</w:t>
      </w:r>
      <w:r>
        <w:rPr>
          <w:rFonts w:hint="eastAsia" w:ascii="仿宋_GB2312"/>
          <w:sz w:val="32"/>
          <w:szCs w:val="32"/>
          <w:lang w:val="en-US" w:eastAsia="zh-CN"/>
        </w:rPr>
        <w:t>下降0.29%，主要原因是</w:t>
      </w:r>
      <w:r>
        <w:rPr>
          <w:rFonts w:hint="eastAsia" w:ascii="仿宋_GB2312"/>
          <w:szCs w:val="32"/>
          <w:lang w:val="en-US" w:eastAsia="zh-CN"/>
        </w:rPr>
        <w:t>人员减少，人员经费支出减少</w:t>
      </w:r>
      <w:r>
        <w:rPr>
          <w:rFonts w:hint="eastAsia" w:ascii="仿宋_GB2312"/>
          <w:sz w:val="32"/>
          <w:szCs w:val="32"/>
          <w:lang w:val="en-US" w:eastAsia="zh-CN"/>
        </w:rPr>
        <w:t>。单位支出主要包括：</w:t>
      </w:r>
      <w:r>
        <w:rPr>
          <w:rFonts w:hint="eastAsia" w:ascii="仿宋_GB2312" w:hAnsi="宋体"/>
          <w:szCs w:val="32"/>
          <w:lang w:val="en-US" w:eastAsia="zh-CN"/>
        </w:rPr>
        <w:t>社会保障和就业支出9.23万元，占总支出0.37%；卫生健康支出2486.18万元，占总支出99.63%</w:t>
      </w:r>
      <w:r>
        <w:rPr>
          <w:rFonts w:hint="eastAsia" w:ascii="仿宋_GB2312" w:hAnsi="宋体"/>
          <w:szCs w:val="32"/>
          <w:highlight w:val="none"/>
          <w:lang w:val="en-US" w:eastAsia="zh-CN"/>
        </w:rPr>
        <w:t>。</w:t>
      </w:r>
    </w:p>
    <w:p w14:paraId="0B72479E">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61E213F5">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eastAsia" w:ascii="仿宋_GB2312" w:hAnsi="宋体"/>
          <w:szCs w:val="32"/>
          <w:highlight w:val="none"/>
          <w:lang w:eastAsia="zh-CN"/>
        </w:rPr>
      </w:pPr>
      <w:r>
        <w:rPr>
          <w:rFonts w:hint="eastAsia" w:ascii="仿宋_GB2312" w:hAnsi="宋体"/>
          <w:szCs w:val="32"/>
          <w:highlight w:val="none"/>
          <w:lang w:eastAsia="zh-CN"/>
        </w:rPr>
        <w:t>我单位202</w:t>
      </w:r>
      <w:r>
        <w:rPr>
          <w:rFonts w:hint="eastAsia" w:ascii="仿宋_GB2312" w:hAnsi="宋体"/>
          <w:szCs w:val="32"/>
          <w:highlight w:val="none"/>
          <w:lang w:val="en-US" w:eastAsia="zh-CN"/>
        </w:rPr>
        <w:t>5</w:t>
      </w:r>
      <w:r>
        <w:rPr>
          <w:rFonts w:hint="eastAsia" w:ascii="仿宋_GB2312" w:hAnsi="宋体"/>
          <w:szCs w:val="32"/>
          <w:highlight w:val="none"/>
          <w:lang w:eastAsia="zh-CN"/>
        </w:rPr>
        <w:t>年无政府性基金预算</w:t>
      </w:r>
    </w:p>
    <w:p w14:paraId="6DB32C68">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0BD877E6">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eastAsia" w:ascii="黑体" w:eastAsia="黑体"/>
          <w:szCs w:val="32"/>
        </w:rPr>
      </w:pPr>
      <w:r>
        <w:rPr>
          <w:rFonts w:hint="eastAsia" w:ascii="仿宋_GB2312" w:hAnsi="宋体"/>
          <w:szCs w:val="32"/>
          <w:highlight w:val="none"/>
          <w:lang w:eastAsia="zh-CN"/>
        </w:rPr>
        <w:t>我单位202</w:t>
      </w:r>
      <w:r>
        <w:rPr>
          <w:rFonts w:hint="eastAsia" w:ascii="仿宋_GB2312" w:hAnsi="宋体"/>
          <w:szCs w:val="32"/>
          <w:highlight w:val="none"/>
          <w:lang w:val="en-US" w:eastAsia="zh-CN"/>
        </w:rPr>
        <w:t>5</w:t>
      </w:r>
      <w:r>
        <w:rPr>
          <w:rFonts w:hint="eastAsia" w:ascii="仿宋_GB2312" w:hAnsi="宋体"/>
          <w:szCs w:val="32"/>
          <w:highlight w:val="none"/>
          <w:lang w:eastAsia="zh-CN"/>
        </w:rPr>
        <w:t>年无国有资本经营预算</w:t>
      </w:r>
      <w:r>
        <w:rPr>
          <w:rFonts w:hint="eastAsia" w:ascii="仿宋_GB2312"/>
          <w:szCs w:val="32"/>
          <w:lang w:eastAsia="zh-CN"/>
        </w:rPr>
        <w:t>。</w:t>
      </w:r>
    </w:p>
    <w:p w14:paraId="0BBE43BD">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14:paraId="58F8C327">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w:t>
      </w:r>
      <w:r>
        <w:rPr>
          <w:rFonts w:hint="eastAsia" w:ascii="仿宋_GB2312"/>
          <w:bCs/>
        </w:rPr>
        <w:t>万元，</w:t>
      </w:r>
      <w:r>
        <w:rPr>
          <w:rFonts w:hint="eastAsia" w:ascii="仿宋_GB2312"/>
          <w:bCs/>
          <w:lang w:val="en-US" w:eastAsia="zh-CN"/>
        </w:rPr>
        <w:t>与上年持平，</w:t>
      </w:r>
      <w:r>
        <w:rPr>
          <w:rFonts w:hint="eastAsia" w:ascii="仿宋_GB2312"/>
          <w:bCs/>
        </w:rPr>
        <w:t>具体如下：</w:t>
      </w:r>
    </w:p>
    <w:p w14:paraId="3817793E">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val="en-US" w:eastAsia="zh-CN"/>
        </w:rPr>
        <w:t>与上年持平</w:t>
      </w:r>
      <w:r>
        <w:rPr>
          <w:rFonts w:hint="eastAsia" w:ascii="仿宋_GB2312" w:hAnsi="Arial" w:cs="Arial"/>
          <w:kern w:val="0"/>
        </w:rPr>
        <w:t>。</w:t>
      </w:r>
    </w:p>
    <w:p w14:paraId="24928716">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val="en-US" w:eastAsia="zh-CN"/>
        </w:rPr>
        <w:t>与上年持平</w:t>
      </w:r>
      <w:r>
        <w:rPr>
          <w:rFonts w:hint="eastAsia" w:ascii="仿宋_GB2312" w:hAnsi="宋体"/>
          <w:szCs w:val="32"/>
          <w:lang w:eastAsia="zh-CN"/>
        </w:rPr>
        <w:t>，</w:t>
      </w:r>
      <w:r>
        <w:rPr>
          <w:rFonts w:hint="eastAsia" w:ascii="仿宋_GB2312" w:hAnsi="宋体"/>
          <w:szCs w:val="32"/>
        </w:rPr>
        <w:t>其中：</w:t>
      </w:r>
    </w:p>
    <w:p w14:paraId="45EA07CD">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val="en-US" w:eastAsia="zh-CN"/>
        </w:rPr>
        <w:t>与上年持平</w:t>
      </w:r>
      <w:r>
        <w:rPr>
          <w:rFonts w:hint="eastAsia" w:ascii="仿宋_GB2312" w:hAnsi="Arial" w:cs="Arial"/>
          <w:kern w:val="0"/>
        </w:rPr>
        <w:t>；</w:t>
      </w:r>
    </w:p>
    <w:p w14:paraId="49930F17">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val="en-US" w:eastAsia="zh-CN"/>
        </w:rPr>
        <w:t>与上年持平</w:t>
      </w:r>
      <w:r>
        <w:rPr>
          <w:rFonts w:hint="eastAsia" w:ascii="仿宋_GB2312" w:hAnsi="Arial" w:cs="Arial"/>
          <w:kern w:val="0"/>
        </w:rPr>
        <w:t>。</w:t>
      </w:r>
    </w:p>
    <w:p w14:paraId="4772B8B8">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eastAsia" w:ascii="仿宋_GB2312" w:hAnsi="Arial" w:cs="Arial"/>
          <w:kern w:val="0"/>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val="en-US" w:eastAsia="zh-CN"/>
        </w:rPr>
        <w:t>与上年持平</w:t>
      </w:r>
      <w:r>
        <w:rPr>
          <w:rFonts w:hint="eastAsia" w:ascii="仿宋_GB2312" w:hAnsi="Arial" w:cs="Arial"/>
          <w:kern w:val="0"/>
        </w:rPr>
        <w:t>。</w:t>
      </w:r>
    </w:p>
    <w:p w14:paraId="13B95747">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eastAsia" w:ascii="楷体_GB2312" w:hAnsi="楷体_GB2312" w:eastAsia="楷体_GB2312" w:cs="楷体_GB2312"/>
          <w:szCs w:val="32"/>
        </w:rPr>
      </w:pPr>
      <w:r>
        <w:rPr>
          <w:rFonts w:hint="eastAsia" w:ascii="黑体" w:eastAsia="黑体"/>
          <w:szCs w:val="32"/>
          <w:lang w:eastAsia="zh-CN"/>
        </w:rPr>
        <w:t>七、事业单位相关运行经费</w:t>
      </w:r>
      <w:r>
        <w:rPr>
          <w:rFonts w:hint="eastAsia" w:ascii="黑体" w:hAnsi="黑体" w:eastAsia="黑体" w:cs="黑体"/>
          <w:szCs w:val="32"/>
        </w:rPr>
        <w:t>情况说明</w:t>
      </w:r>
    </w:p>
    <w:p w14:paraId="5E6ACAD1">
      <w:pPr>
        <w:keepNext w:val="0"/>
        <w:keepLines w:val="0"/>
        <w:pageBreakBefore w:val="0"/>
        <w:widowControl w:val="0"/>
        <w:kinsoku/>
        <w:wordWrap/>
        <w:overflowPunct/>
        <w:topLinePunct w:val="0"/>
        <w:autoSpaceDE/>
        <w:autoSpaceDN/>
        <w:bidi w:val="0"/>
        <w:spacing w:line="620" w:lineRule="exact"/>
        <w:ind w:firstLine="480" w:firstLineChars="150"/>
        <w:textAlignment w:val="auto"/>
        <w:rPr>
          <w:rFonts w:hint="eastAsia" w:ascii="仿宋_GB2312" w:hAnsi="宋体"/>
          <w:b/>
          <w:bCs/>
          <w:szCs w:val="32"/>
          <w:highlight w:val="none"/>
          <w:u w:val="single"/>
        </w:rPr>
      </w:pPr>
      <w:r>
        <w:rPr>
          <w:rFonts w:hint="eastAsia" w:ascii="仿宋_GB2312"/>
          <w:sz w:val="32"/>
          <w:szCs w:val="32"/>
          <w:highlight w:val="none"/>
          <w:lang w:val="en-US" w:eastAsia="zh-CN"/>
        </w:rPr>
        <w:t>我</w:t>
      </w:r>
      <w:r>
        <w:rPr>
          <w:rFonts w:hint="eastAsia" w:ascii="仿宋_GB2312"/>
          <w:sz w:val="32"/>
          <w:szCs w:val="32"/>
          <w:highlight w:val="none"/>
          <w:lang w:eastAsia="zh-CN"/>
        </w:rPr>
        <w:t>单位事业单位相关运行经费</w:t>
      </w:r>
      <w:r>
        <w:rPr>
          <w:rFonts w:hint="eastAsia" w:ascii="仿宋_GB2312" w:eastAsia="仿宋_GB2312"/>
          <w:sz w:val="32"/>
          <w:szCs w:val="32"/>
          <w:highlight w:val="none"/>
        </w:rPr>
        <w:t>主要包括其他商品和服务支出</w:t>
      </w:r>
      <w:r>
        <w:rPr>
          <w:rFonts w:hint="eastAsia" w:ascii="仿宋_GB2312"/>
          <w:sz w:val="32"/>
          <w:szCs w:val="32"/>
          <w:highlight w:val="none"/>
          <w:lang w:eastAsia="zh-CN"/>
        </w:rPr>
        <w:t>。</w:t>
      </w:r>
      <w:r>
        <w:rPr>
          <w:rFonts w:hint="eastAsia" w:ascii="仿宋_GB2312"/>
          <w:sz w:val="32"/>
          <w:szCs w:val="32"/>
          <w:highlight w:val="none"/>
          <w:lang w:val="en-US" w:eastAsia="zh-CN"/>
        </w:rPr>
        <w:t>我</w:t>
      </w:r>
      <w:r>
        <w:rPr>
          <w:rFonts w:hint="eastAsia" w:ascii="仿宋_GB2312"/>
          <w:sz w:val="32"/>
          <w:szCs w:val="32"/>
          <w:highlight w:val="none"/>
          <w:lang w:eastAsia="zh-CN"/>
        </w:rPr>
        <w:t>单位</w:t>
      </w:r>
      <w:r>
        <w:rPr>
          <w:rFonts w:hint="eastAsia" w:ascii="仿宋_GB2312" w:eastAsia="仿宋_GB2312"/>
          <w:sz w:val="32"/>
          <w:szCs w:val="32"/>
          <w:highlight w:val="none"/>
          <w:lang w:eastAsia="zh-CN"/>
        </w:rPr>
        <w:t>202</w:t>
      </w:r>
      <w:r>
        <w:rPr>
          <w:rFonts w:hint="eastAsia" w:ascii="仿宋_GB2312"/>
          <w:sz w:val="32"/>
          <w:szCs w:val="32"/>
          <w:highlight w:val="none"/>
          <w:lang w:val="en-US" w:eastAsia="zh-CN"/>
        </w:rPr>
        <w:t>5</w:t>
      </w:r>
      <w:r>
        <w:rPr>
          <w:rFonts w:hint="eastAsia" w:ascii="仿宋_GB2312" w:eastAsia="仿宋_GB2312"/>
          <w:sz w:val="32"/>
          <w:szCs w:val="32"/>
          <w:highlight w:val="none"/>
          <w:lang w:eastAsia="zh-CN"/>
        </w:rPr>
        <w:t>年</w:t>
      </w:r>
      <w:r>
        <w:rPr>
          <w:rFonts w:hint="eastAsia" w:ascii="仿宋_GB2312"/>
          <w:sz w:val="32"/>
          <w:szCs w:val="32"/>
          <w:highlight w:val="none"/>
          <w:lang w:eastAsia="zh-CN"/>
        </w:rPr>
        <w:t>事业单位相关运行经费</w:t>
      </w:r>
      <w:r>
        <w:rPr>
          <w:rFonts w:hint="eastAsia" w:ascii="仿宋_GB2312" w:eastAsia="仿宋_GB2312"/>
          <w:sz w:val="32"/>
          <w:szCs w:val="32"/>
          <w:highlight w:val="none"/>
        </w:rPr>
        <w:t>预算</w:t>
      </w:r>
      <w:r>
        <w:rPr>
          <w:rFonts w:hint="eastAsia" w:ascii="仿宋_GB2312"/>
          <w:sz w:val="32"/>
          <w:szCs w:val="32"/>
          <w:highlight w:val="none"/>
          <w:lang w:val="en-US" w:eastAsia="zh-CN"/>
        </w:rPr>
        <w:t>0.3</w:t>
      </w:r>
      <w:r>
        <w:rPr>
          <w:rFonts w:hint="eastAsia" w:ascii="仿宋_GB2312" w:eastAsia="仿宋_GB2312"/>
          <w:sz w:val="32"/>
          <w:szCs w:val="32"/>
          <w:highlight w:val="none"/>
        </w:rPr>
        <w:t>万元，</w:t>
      </w:r>
      <w:r>
        <w:rPr>
          <w:rFonts w:hint="eastAsia" w:ascii="仿宋_GB2312" w:hAnsi="宋体"/>
          <w:szCs w:val="32"/>
          <w:lang w:val="en-US" w:eastAsia="zh-CN"/>
        </w:rPr>
        <w:t>与上年持平</w:t>
      </w:r>
      <w:r>
        <w:rPr>
          <w:rFonts w:hint="eastAsia" w:ascii="仿宋_GB2312" w:eastAsia="仿宋_GB2312"/>
          <w:sz w:val="32"/>
          <w:szCs w:val="32"/>
          <w:highlight w:val="none"/>
        </w:rPr>
        <w:t>。</w:t>
      </w:r>
    </w:p>
    <w:p w14:paraId="0CBC84FC">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3FBD335E">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eastAsia" w:ascii="楷体_GB2312" w:hAnsi="楷体_GB2312" w:eastAsia="楷体_GB2312" w:cs="楷体_GB2312"/>
          <w:kern w:val="0"/>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485</w:t>
      </w:r>
      <w:r>
        <w:rPr>
          <w:rFonts w:hint="eastAsia" w:ascii="仿宋_GB2312" w:hAnsi="宋体"/>
          <w:szCs w:val="32"/>
        </w:rPr>
        <w:t>万元。其中：货物类采购</w:t>
      </w:r>
      <w:r>
        <w:rPr>
          <w:rFonts w:hint="eastAsia" w:ascii="仿宋_GB2312" w:hAnsi="宋体"/>
          <w:szCs w:val="32"/>
          <w:lang w:val="en-US" w:eastAsia="zh-CN"/>
        </w:rPr>
        <w:t>459</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26</w:t>
      </w:r>
      <w:r>
        <w:rPr>
          <w:rFonts w:hint="eastAsia" w:ascii="仿宋_GB2312" w:hAnsi="宋体"/>
          <w:szCs w:val="32"/>
        </w:rPr>
        <w:t>万元</w:t>
      </w:r>
      <w:r>
        <w:rPr>
          <w:rFonts w:hint="eastAsia" w:ascii="仿宋_GB2312" w:hAnsi="宋体"/>
          <w:szCs w:val="32"/>
          <w:lang w:eastAsia="zh-CN"/>
        </w:rPr>
        <w:t>。</w:t>
      </w:r>
      <w:r>
        <w:rPr>
          <w:rFonts w:hint="eastAsia" w:ascii="仿宋_GB2312" w:hAnsi="宋体"/>
          <w:szCs w:val="32"/>
        </w:rPr>
        <w:t>货物类采购</w:t>
      </w:r>
      <w:r>
        <w:rPr>
          <w:rFonts w:hint="eastAsia" w:ascii="仿宋_GB2312" w:hAnsi="宋体"/>
          <w:szCs w:val="32"/>
          <w:lang w:val="en-US" w:eastAsia="zh-CN"/>
        </w:rPr>
        <w:t>包括：医用 X 线诊断设备300万元、医用电子生理参数检测仪器设备5.2万元、医用超声波仪器及设备8万元、临床检验设备30万元、医疗设备零部件35万元、其他医疗设备12.8万元、办公类用品38万元；其他信息化设备30万元。</w:t>
      </w:r>
      <w:r>
        <w:rPr>
          <w:rFonts w:hint="eastAsia" w:ascii="仿宋_GB2312" w:hAnsi="宋体"/>
          <w:szCs w:val="32"/>
        </w:rPr>
        <w:t>服务类采购</w:t>
      </w:r>
      <w:r>
        <w:rPr>
          <w:rFonts w:hint="eastAsia" w:ascii="仿宋_GB2312" w:hAnsi="宋体"/>
          <w:szCs w:val="32"/>
          <w:lang w:val="en-US" w:eastAsia="zh-CN"/>
        </w:rPr>
        <w:t>包括：财产保险服务1.8万元、车辆加油、添加燃料服务4万元、车辆维修和保养服务4.2万元、其他服务16万元</w:t>
      </w:r>
      <w:r>
        <w:rPr>
          <w:rFonts w:hint="eastAsia" w:ascii="仿宋_GB2312" w:hAnsi="宋体"/>
          <w:szCs w:val="32"/>
        </w:rPr>
        <w:t>。</w:t>
      </w:r>
    </w:p>
    <w:p w14:paraId="14EE837E">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6C84AC29">
      <w:pPr>
        <w:keepNext w:val="0"/>
        <w:keepLines w:val="0"/>
        <w:pageBreakBefore w:val="0"/>
        <w:widowControl w:val="0"/>
        <w:tabs>
          <w:tab w:val="center" w:pos="4475"/>
        </w:tabs>
        <w:kinsoku/>
        <w:wordWrap/>
        <w:overflowPunct/>
        <w:topLinePunct w:val="0"/>
        <w:autoSpaceDE/>
        <w:autoSpaceDN/>
        <w:bidi w:val="0"/>
        <w:spacing w:line="620" w:lineRule="exact"/>
        <w:ind w:firstLine="645"/>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截至202</w:t>
      </w:r>
      <w:r>
        <w:rPr>
          <w:rFonts w:hint="eastAsia" w:ascii="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sz w:val="32"/>
          <w:szCs w:val="32"/>
          <w:highlight w:val="none"/>
          <w:lang w:val="en-US" w:eastAsia="zh-CN"/>
        </w:rPr>
        <w:t>1月</w:t>
      </w:r>
      <w:r>
        <w:rPr>
          <w:rFonts w:hint="eastAsia" w:ascii="仿宋_GB2312" w:eastAsia="仿宋_GB2312"/>
          <w:sz w:val="32"/>
          <w:szCs w:val="32"/>
          <w:highlight w:val="none"/>
        </w:rPr>
        <w:t>，</w:t>
      </w:r>
      <w:r>
        <w:rPr>
          <w:rFonts w:hint="eastAsia" w:ascii="仿宋_GB2312"/>
          <w:sz w:val="32"/>
          <w:szCs w:val="32"/>
          <w:highlight w:val="none"/>
          <w:lang w:val="en-US" w:eastAsia="zh-CN"/>
        </w:rPr>
        <w:t>我</w:t>
      </w:r>
      <w:r>
        <w:rPr>
          <w:rFonts w:hint="eastAsia" w:ascii="仿宋_GB2312" w:eastAsia="仿宋_GB2312"/>
          <w:sz w:val="32"/>
          <w:szCs w:val="32"/>
          <w:highlight w:val="none"/>
        </w:rPr>
        <w:t>单位共有车辆</w:t>
      </w:r>
      <w:r>
        <w:rPr>
          <w:rFonts w:hint="eastAsia" w:ascii="仿宋_GB2312"/>
          <w:sz w:val="32"/>
          <w:szCs w:val="32"/>
          <w:highlight w:val="none"/>
          <w:lang w:val="en-US" w:eastAsia="zh-CN"/>
        </w:rPr>
        <w:t>4</w:t>
      </w:r>
      <w:r>
        <w:rPr>
          <w:rFonts w:hint="eastAsia" w:ascii="仿宋_GB2312" w:eastAsia="仿宋_GB2312"/>
          <w:sz w:val="32"/>
          <w:szCs w:val="32"/>
          <w:highlight w:val="none"/>
        </w:rPr>
        <w:t>辆，其中：应急保障用车</w:t>
      </w:r>
      <w:r>
        <w:rPr>
          <w:rFonts w:hint="eastAsia" w:ascii="仿宋_GB2312"/>
          <w:sz w:val="32"/>
          <w:szCs w:val="32"/>
          <w:highlight w:val="none"/>
          <w:lang w:val="en-US" w:eastAsia="zh-CN"/>
        </w:rPr>
        <w:t>0</w:t>
      </w:r>
      <w:r>
        <w:rPr>
          <w:rFonts w:hint="eastAsia" w:ascii="仿宋_GB2312" w:eastAsia="仿宋_GB2312"/>
          <w:sz w:val="32"/>
          <w:szCs w:val="32"/>
          <w:highlight w:val="none"/>
        </w:rPr>
        <w:t>辆、特种专业技术用车</w:t>
      </w:r>
      <w:r>
        <w:rPr>
          <w:rFonts w:hint="eastAsia" w:ascii="仿宋_GB2312"/>
          <w:sz w:val="32"/>
          <w:szCs w:val="32"/>
          <w:highlight w:val="none"/>
          <w:lang w:val="en-US" w:eastAsia="zh-CN"/>
        </w:rPr>
        <w:t>4</w:t>
      </w:r>
      <w:r>
        <w:rPr>
          <w:rFonts w:hint="eastAsia" w:ascii="仿宋_GB2312" w:eastAsia="仿宋_GB2312"/>
          <w:sz w:val="32"/>
          <w:szCs w:val="32"/>
          <w:highlight w:val="none"/>
        </w:rPr>
        <w:t>辆、其他用车</w:t>
      </w:r>
      <w:r>
        <w:rPr>
          <w:rFonts w:hint="eastAsia" w:ascii="仿宋_GB2312"/>
          <w:sz w:val="32"/>
          <w:szCs w:val="32"/>
          <w:highlight w:val="none"/>
          <w:lang w:val="en-US" w:eastAsia="zh-CN"/>
        </w:rPr>
        <w:t>0</w:t>
      </w:r>
      <w:r>
        <w:rPr>
          <w:rFonts w:hint="eastAsia" w:ascii="仿宋_GB2312" w:eastAsia="仿宋_GB2312"/>
          <w:sz w:val="32"/>
          <w:szCs w:val="32"/>
          <w:highlight w:val="none"/>
        </w:rPr>
        <w:t>辆</w:t>
      </w:r>
      <w:r>
        <w:rPr>
          <w:rFonts w:hint="eastAsia" w:ascii="仿宋_GB2312"/>
          <w:sz w:val="32"/>
          <w:szCs w:val="32"/>
          <w:highlight w:val="none"/>
          <w:lang w:val="en-US" w:eastAsia="zh-CN"/>
        </w:rPr>
        <w:t>。我</w:t>
      </w:r>
      <w:r>
        <w:rPr>
          <w:rFonts w:hint="eastAsia" w:ascii="仿宋_GB2312" w:eastAsia="仿宋_GB2312"/>
          <w:sz w:val="32"/>
          <w:szCs w:val="32"/>
          <w:highlight w:val="none"/>
        </w:rPr>
        <w:t>单位共有单价100万元（含）以上设备</w:t>
      </w:r>
      <w:r>
        <w:rPr>
          <w:rFonts w:hint="eastAsia" w:ascii="仿宋_GB2312"/>
          <w:sz w:val="32"/>
          <w:szCs w:val="32"/>
          <w:highlight w:val="none"/>
          <w:lang w:val="en-US" w:eastAsia="zh-CN"/>
        </w:rPr>
        <w:t>2</w:t>
      </w:r>
      <w:r>
        <w:rPr>
          <w:rFonts w:hint="eastAsia" w:ascii="仿宋_GB2312" w:eastAsia="仿宋_GB2312"/>
          <w:sz w:val="32"/>
          <w:szCs w:val="32"/>
          <w:highlight w:val="none"/>
        </w:rPr>
        <w:t>台（套）</w:t>
      </w:r>
      <w:r>
        <w:rPr>
          <w:rFonts w:hint="eastAsia" w:ascii="仿宋_GB2312"/>
          <w:sz w:val="32"/>
          <w:szCs w:val="32"/>
          <w:highlight w:val="none"/>
          <w:lang w:eastAsia="zh-CN"/>
        </w:rPr>
        <w:t>。</w:t>
      </w:r>
    </w:p>
    <w:p w14:paraId="3D8288F4">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eastAsia" w:ascii="仿宋_GB2312" w:hAnsi="宋体"/>
          <w:b/>
          <w:bCs/>
          <w:szCs w:val="32"/>
          <w:highlight w:val="none"/>
          <w:u w:val="single"/>
        </w:rPr>
      </w:pPr>
      <w:r>
        <w:rPr>
          <w:rFonts w:hint="eastAsia" w:ascii="仿宋_GB2312"/>
          <w:sz w:val="32"/>
          <w:szCs w:val="32"/>
          <w:highlight w:val="none"/>
          <w:lang w:eastAsia="zh-CN"/>
        </w:rPr>
        <w:t>202</w:t>
      </w:r>
      <w:r>
        <w:rPr>
          <w:rFonts w:hint="eastAsia" w:ascii="仿宋_GB2312"/>
          <w:sz w:val="32"/>
          <w:szCs w:val="32"/>
          <w:highlight w:val="none"/>
          <w:lang w:val="en-US" w:eastAsia="zh-CN"/>
        </w:rPr>
        <w:t>5年</w:t>
      </w:r>
      <w:r>
        <w:rPr>
          <w:rFonts w:hint="eastAsia" w:ascii="仿宋_GB2312"/>
          <w:sz w:val="32"/>
          <w:szCs w:val="32"/>
          <w:highlight w:val="none"/>
          <w:lang w:eastAsia="zh-CN"/>
        </w:rPr>
        <w:t>单位预算：安排购置车辆</w:t>
      </w:r>
      <w:r>
        <w:rPr>
          <w:rFonts w:hint="eastAsia" w:ascii="仿宋_GB2312"/>
          <w:sz w:val="32"/>
          <w:szCs w:val="32"/>
          <w:highlight w:val="none"/>
          <w:lang w:val="en-US" w:eastAsia="zh-CN"/>
        </w:rPr>
        <w:t>0</w:t>
      </w:r>
      <w:r>
        <w:rPr>
          <w:rFonts w:hint="eastAsia" w:ascii="仿宋_GB2312"/>
          <w:sz w:val="32"/>
          <w:szCs w:val="32"/>
          <w:highlight w:val="none"/>
          <w:lang w:eastAsia="zh-CN"/>
        </w:rPr>
        <w:t>台；安排购置单位价值100万元以上的专用设备</w:t>
      </w:r>
      <w:r>
        <w:rPr>
          <w:rFonts w:hint="eastAsia" w:ascii="仿宋_GB2312"/>
          <w:sz w:val="32"/>
          <w:szCs w:val="32"/>
          <w:highlight w:val="none"/>
          <w:lang w:val="en-US" w:eastAsia="zh-CN"/>
        </w:rPr>
        <w:t>1</w:t>
      </w:r>
      <w:r>
        <w:rPr>
          <w:rFonts w:hint="eastAsia" w:ascii="仿宋_GB2312"/>
          <w:sz w:val="32"/>
          <w:szCs w:val="32"/>
          <w:highlight w:val="none"/>
          <w:lang w:eastAsia="zh-CN"/>
        </w:rPr>
        <w:t>台（套）。</w:t>
      </w:r>
    </w:p>
    <w:p w14:paraId="348E10FD">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1901FA47">
      <w:pPr>
        <w:keepNext w:val="0"/>
        <w:keepLines w:val="0"/>
        <w:pageBreakBefore w:val="0"/>
        <w:widowControl w:val="0"/>
        <w:tabs>
          <w:tab w:val="center" w:pos="4475"/>
        </w:tabs>
        <w:suppressAutoHyphens w:val="0"/>
        <w:kinsoku/>
        <w:wordWrap/>
        <w:overflowPunct/>
        <w:topLinePunct w:val="0"/>
        <w:autoSpaceDE/>
        <w:autoSpaceDN w:val="0"/>
        <w:bidi w:val="0"/>
        <w:spacing w:line="620" w:lineRule="exact"/>
        <w:ind w:firstLine="645"/>
        <w:textAlignment w:val="auto"/>
        <w:rPr>
          <w:rFonts w:hint="eastAsia" w:ascii="仿宋_GB2312" w:hAnsi="宋体"/>
          <w:szCs w:val="32"/>
          <w:highlight w:val="none"/>
          <w:lang w:val="en-US" w:eastAsia="zh-CN"/>
        </w:rPr>
      </w:pPr>
      <w:r>
        <w:rPr>
          <w:rFonts w:hint="eastAsia" w:ascii="仿宋_GB2312" w:cs="仿宋_GB2312"/>
          <w:b w:val="0"/>
          <w:bCs w:val="0"/>
          <w:caps w:val="0"/>
          <w:color w:val="auto"/>
          <w:kern w:val="2"/>
          <w:sz w:val="32"/>
          <w:szCs w:val="32"/>
          <w:vertAlign w:val="baseline"/>
          <w:lang w:val="en-US" w:eastAsia="zh-CN" w:bidi="ar"/>
        </w:rPr>
        <w:t>（一）</w:t>
      </w:r>
      <w:r>
        <w:rPr>
          <w:rFonts w:hint="eastAsia" w:ascii="仿宋_GB2312" w:hAnsi="Times New Roman" w:eastAsia="仿宋_GB2312" w:cs="仿宋_GB2312"/>
          <w:b w:val="0"/>
          <w:bCs w:val="0"/>
          <w:caps w:val="0"/>
          <w:color w:val="auto"/>
          <w:kern w:val="2"/>
          <w:sz w:val="32"/>
          <w:szCs w:val="32"/>
          <w:vertAlign w:val="baseline"/>
          <w:lang w:val="en-US" w:eastAsia="zh-CN" w:bidi="ar"/>
        </w:rPr>
        <w:t>我</w:t>
      </w:r>
      <w:r>
        <w:rPr>
          <w:rFonts w:hint="eastAsia" w:ascii="仿宋_GB2312" w:cs="仿宋_GB2312"/>
          <w:b w:val="0"/>
          <w:bCs w:val="0"/>
          <w:caps w:val="0"/>
          <w:color w:val="auto"/>
          <w:kern w:val="2"/>
          <w:sz w:val="32"/>
          <w:szCs w:val="32"/>
          <w:vertAlign w:val="baseline"/>
          <w:lang w:val="en-US" w:eastAsia="zh-CN" w:bidi="ar"/>
        </w:rPr>
        <w:t>单位</w:t>
      </w:r>
      <w:r>
        <w:rPr>
          <w:rFonts w:hint="eastAsia" w:ascii="仿宋_GB2312" w:hAnsi="Times New Roman" w:eastAsia="仿宋_GB2312" w:cs="仿宋_GB2312"/>
          <w:b w:val="0"/>
          <w:bCs w:val="0"/>
          <w:caps w:val="0"/>
          <w:color w:val="auto"/>
          <w:kern w:val="2"/>
          <w:sz w:val="32"/>
          <w:szCs w:val="32"/>
          <w:vertAlign w:val="baseline"/>
          <w:lang w:val="en-US" w:eastAsia="zh-CN" w:bidi="ar"/>
        </w:rPr>
        <w:t>2025年所有项目支出全面实施绩效目标管理，涉及本级项目</w:t>
      </w:r>
      <w:r>
        <w:rPr>
          <w:rFonts w:hint="eastAsia" w:ascii="仿宋_GB2312" w:cs="仿宋_GB2312"/>
          <w:b w:val="0"/>
          <w:bCs w:val="0"/>
          <w:caps w:val="0"/>
          <w:color w:val="auto"/>
          <w:kern w:val="2"/>
          <w:sz w:val="32"/>
          <w:szCs w:val="32"/>
          <w:vertAlign w:val="baseline"/>
          <w:lang w:val="en-US" w:eastAsia="zh-CN" w:bidi="ar"/>
        </w:rPr>
        <w:t>3</w:t>
      </w:r>
      <w:r>
        <w:rPr>
          <w:rFonts w:hint="eastAsia" w:ascii="仿宋_GB2312" w:hAnsi="Times New Roman" w:eastAsia="仿宋_GB2312" w:cs="仿宋_GB2312"/>
          <w:b w:val="0"/>
          <w:bCs w:val="0"/>
          <w:caps w:val="0"/>
          <w:color w:val="auto"/>
          <w:kern w:val="2"/>
          <w:sz w:val="32"/>
          <w:szCs w:val="32"/>
          <w:vertAlign w:val="baseline"/>
          <w:lang w:val="en-US" w:eastAsia="zh-CN" w:bidi="ar"/>
        </w:rPr>
        <w:t>个，预算资金</w:t>
      </w:r>
      <w:r>
        <w:rPr>
          <w:rFonts w:hint="eastAsia" w:ascii="仿宋_GB2312" w:cs="仿宋_GB2312"/>
          <w:b w:val="0"/>
          <w:bCs w:val="0"/>
          <w:caps w:val="0"/>
          <w:color w:val="auto"/>
          <w:kern w:val="2"/>
          <w:sz w:val="32"/>
          <w:szCs w:val="32"/>
          <w:vertAlign w:val="baseline"/>
          <w:lang w:val="en-US" w:eastAsia="zh-CN" w:bidi="ar"/>
        </w:rPr>
        <w:t>2013.68</w:t>
      </w:r>
      <w:r>
        <w:rPr>
          <w:rFonts w:hint="eastAsia" w:ascii="仿宋_GB2312" w:hAnsi="Times New Roman" w:eastAsia="仿宋_GB2312" w:cs="仿宋_GB2312"/>
          <w:b w:val="0"/>
          <w:bCs w:val="0"/>
          <w:caps w:val="0"/>
          <w:color w:val="auto"/>
          <w:kern w:val="2"/>
          <w:sz w:val="32"/>
          <w:szCs w:val="32"/>
          <w:vertAlign w:val="baseline"/>
          <w:lang w:val="en-US" w:eastAsia="zh-CN" w:bidi="ar"/>
        </w:rPr>
        <w:t>万元。绩效目标情况详见报表。</w:t>
      </w:r>
    </w:p>
    <w:p w14:paraId="111D9D22">
      <w:pPr>
        <w:keepNext w:val="0"/>
        <w:keepLines w:val="0"/>
        <w:pageBreakBefore w:val="0"/>
        <w:widowControl w:val="0"/>
        <w:tabs>
          <w:tab w:val="center" w:pos="4475"/>
        </w:tabs>
        <w:kinsoku/>
        <w:wordWrap/>
        <w:overflowPunct/>
        <w:topLinePunct w:val="0"/>
        <w:autoSpaceDE/>
        <w:bidi w:val="0"/>
        <w:spacing w:line="620" w:lineRule="exact"/>
        <w:ind w:firstLine="640" w:firstLineChars="200"/>
        <w:textAlignment w:val="auto"/>
        <w:rPr>
          <w:rFonts w:hint="eastAsia" w:ascii="仿宋_GB2312"/>
          <w:sz w:val="32"/>
          <w:szCs w:val="32"/>
          <w:lang w:val="en-US" w:eastAsia="zh-CN"/>
        </w:rPr>
      </w:pPr>
      <w:r>
        <w:rPr>
          <w:rFonts w:hint="eastAsia" w:ascii="仿宋_GB2312"/>
          <w:sz w:val="32"/>
          <w:szCs w:val="32"/>
          <w:lang w:val="en-US" w:eastAsia="zh-CN"/>
        </w:rPr>
        <w:t>（二）重点项目预算绩效目标说明。</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362"/>
        <w:gridCol w:w="6253"/>
      </w:tblGrid>
      <w:tr w14:paraId="69DF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top"/>
          </w:tcPr>
          <w:p w14:paraId="08DA8C2E">
            <w:pPr>
              <w:keepNext w:val="0"/>
              <w:keepLines w:val="0"/>
              <w:pageBreakBefore w:val="0"/>
              <w:widowControl w:val="0"/>
              <w:tabs>
                <w:tab w:val="center" w:pos="4475"/>
              </w:tabs>
              <w:kinsoku/>
              <w:wordWrap/>
              <w:overflowPunct/>
              <w:topLinePunct w:val="0"/>
              <w:autoSpaceDE/>
              <w:bidi w:val="0"/>
              <w:spacing w:line="620" w:lineRule="exact"/>
              <w:jc w:val="center"/>
              <w:textAlignment w:val="auto"/>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项目名称</w:t>
            </w:r>
          </w:p>
        </w:tc>
        <w:tc>
          <w:tcPr>
            <w:tcW w:w="1362" w:type="dxa"/>
            <w:noWrap w:val="0"/>
            <w:vAlign w:val="top"/>
          </w:tcPr>
          <w:p w14:paraId="195C7948">
            <w:pPr>
              <w:keepNext w:val="0"/>
              <w:keepLines w:val="0"/>
              <w:pageBreakBefore w:val="0"/>
              <w:widowControl w:val="0"/>
              <w:tabs>
                <w:tab w:val="center" w:pos="4475"/>
              </w:tabs>
              <w:kinsoku/>
              <w:wordWrap/>
              <w:overflowPunct/>
              <w:topLinePunct w:val="0"/>
              <w:autoSpaceDE/>
              <w:bidi w:val="0"/>
              <w:spacing w:line="620" w:lineRule="exact"/>
              <w:jc w:val="center"/>
              <w:textAlignment w:val="auto"/>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预算数（单位：万元）</w:t>
            </w:r>
          </w:p>
        </w:tc>
        <w:tc>
          <w:tcPr>
            <w:tcW w:w="6253" w:type="dxa"/>
            <w:noWrap w:val="0"/>
            <w:vAlign w:val="top"/>
          </w:tcPr>
          <w:p w14:paraId="420371F2">
            <w:pPr>
              <w:keepNext w:val="0"/>
              <w:keepLines w:val="0"/>
              <w:pageBreakBefore w:val="0"/>
              <w:widowControl w:val="0"/>
              <w:tabs>
                <w:tab w:val="center" w:pos="4475"/>
              </w:tabs>
              <w:kinsoku/>
              <w:wordWrap/>
              <w:overflowPunct/>
              <w:topLinePunct w:val="0"/>
              <w:autoSpaceDE/>
              <w:bidi w:val="0"/>
              <w:spacing w:line="620" w:lineRule="exact"/>
              <w:jc w:val="center"/>
              <w:textAlignment w:val="auto"/>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绩效目标</w:t>
            </w:r>
          </w:p>
        </w:tc>
      </w:tr>
      <w:tr w14:paraId="3BCB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7AED4798">
            <w:pPr>
              <w:keepNext w:val="0"/>
              <w:keepLines w:val="0"/>
              <w:pageBreakBefore w:val="0"/>
              <w:widowControl w:val="0"/>
              <w:tabs>
                <w:tab w:val="center" w:pos="4475"/>
              </w:tabs>
              <w:kinsoku/>
              <w:wordWrap/>
              <w:overflowPunct/>
              <w:topLinePunct w:val="0"/>
              <w:autoSpaceDE/>
              <w:bidi w:val="0"/>
              <w:spacing w:line="620" w:lineRule="exact"/>
              <w:jc w:val="center"/>
              <w:textAlignment w:val="auto"/>
              <w:rPr>
                <w:rFonts w:hint="default" w:ascii="仿宋_GB2312" w:hAnsi="仿宋_GB2312" w:eastAsia="仿宋_GB2312" w:cs="仿宋_GB2312"/>
                <w:szCs w:val="32"/>
                <w:vertAlign w:val="baseline"/>
                <w:lang w:eastAsia="zh-CN"/>
              </w:rPr>
            </w:pPr>
            <w:r>
              <w:rPr>
                <w:rFonts w:hint="eastAsia" w:ascii="仿宋_GB2312" w:hAnsi="宋体"/>
                <w:szCs w:val="32"/>
                <w:highlight w:val="none"/>
                <w:lang w:val="en-US" w:eastAsia="zh-CN"/>
              </w:rPr>
              <w:t>预防接种服务费</w:t>
            </w:r>
          </w:p>
        </w:tc>
        <w:tc>
          <w:tcPr>
            <w:tcW w:w="1362" w:type="dxa"/>
            <w:noWrap w:val="0"/>
            <w:vAlign w:val="center"/>
          </w:tcPr>
          <w:p w14:paraId="368821C9">
            <w:pPr>
              <w:keepNext w:val="0"/>
              <w:keepLines w:val="0"/>
              <w:pageBreakBefore w:val="0"/>
              <w:widowControl w:val="0"/>
              <w:tabs>
                <w:tab w:val="center" w:pos="4475"/>
              </w:tabs>
              <w:kinsoku/>
              <w:wordWrap/>
              <w:overflowPunct/>
              <w:topLinePunct w:val="0"/>
              <w:autoSpaceDE/>
              <w:bidi w:val="0"/>
              <w:spacing w:line="620" w:lineRule="exact"/>
              <w:jc w:val="center"/>
              <w:textAlignment w:val="auto"/>
              <w:rPr>
                <w:rFonts w:hint="default" w:ascii="仿宋_GB2312" w:hAnsi="仿宋_GB2312" w:eastAsia="仿宋_GB2312" w:cs="仿宋_GB2312"/>
                <w:szCs w:val="32"/>
                <w:vertAlign w:val="baseline"/>
                <w:lang w:val="en-US"/>
              </w:rPr>
            </w:pPr>
            <w:r>
              <w:rPr>
                <w:rFonts w:hint="eastAsia" w:ascii="仿宋_GB2312" w:hAnsi="仿宋_GB2312" w:cs="仿宋_GB2312"/>
                <w:szCs w:val="32"/>
                <w:vertAlign w:val="baseline"/>
                <w:lang w:val="en-US" w:eastAsia="zh-CN"/>
              </w:rPr>
              <w:t>13.28</w:t>
            </w:r>
          </w:p>
        </w:tc>
        <w:tc>
          <w:tcPr>
            <w:tcW w:w="6253" w:type="dxa"/>
            <w:noWrap w:val="0"/>
            <w:vAlign w:val="center"/>
          </w:tcPr>
          <w:p w14:paraId="363394A5">
            <w:pPr>
              <w:keepNext w:val="0"/>
              <w:keepLines w:val="0"/>
              <w:pageBreakBefore w:val="0"/>
              <w:widowControl w:val="0"/>
              <w:tabs>
                <w:tab w:val="center" w:pos="4475"/>
              </w:tabs>
              <w:kinsoku/>
              <w:wordWrap/>
              <w:overflowPunct/>
              <w:topLinePunct w:val="0"/>
              <w:autoSpaceDE/>
              <w:autoSpaceDN/>
              <w:bidi w:val="0"/>
              <w:spacing w:line="620" w:lineRule="exact"/>
              <w:jc w:val="center"/>
              <w:textAlignment w:val="auto"/>
              <w:rPr>
                <w:rFonts w:hint="default" w:ascii="仿宋_GB2312"/>
                <w:sz w:val="32"/>
                <w:szCs w:val="32"/>
                <w:lang w:val="en-US" w:eastAsia="zh-CN"/>
              </w:rPr>
            </w:pPr>
            <w:r>
              <w:rPr>
                <w:rFonts w:hint="eastAsia" w:ascii="仿宋_GB2312" w:hAnsi="宋体"/>
                <w:szCs w:val="32"/>
                <w:highlight w:val="none"/>
                <w:lang w:val="en-US" w:eastAsia="zh-CN"/>
              </w:rPr>
              <w:t>总体目标：完成辖区内适龄儿童建证及疫苗接种工作。2025年度目标1.提高预防接种覆盖率，确保预防接种工作的全面覆盖，促进疫苗的普及和使用。2.保障接种质量安全，确保疫苗质量安全，防止接种过程中的意外事件发生。3.提高服务质量，优化接种服务流程。</w:t>
            </w:r>
            <w:r>
              <w:rPr>
                <w:rFonts w:hint="eastAsia" w:ascii="仿宋_GB2312" w:hAnsi="宋体"/>
                <w:b w:val="0"/>
                <w:bCs w:val="0"/>
                <w:szCs w:val="32"/>
                <w:highlight w:val="none"/>
                <w:lang w:val="en-US" w:eastAsia="zh-CN"/>
              </w:rPr>
              <w:t>设1条数量指标：接种剂次完成率</w:t>
            </w:r>
            <w:r>
              <w:rPr>
                <w:rFonts w:hint="eastAsia" w:ascii="仿宋_GB2312" w:hAnsi="宋体"/>
                <w:szCs w:val="32"/>
                <w:highlight w:val="none"/>
                <w:lang w:val="en-US" w:eastAsia="zh-CN"/>
              </w:rPr>
              <w:t>≥90%；</w:t>
            </w:r>
            <w:r>
              <w:rPr>
                <w:rFonts w:hint="eastAsia" w:ascii="仿宋_GB2312" w:hAnsi="宋体"/>
                <w:b w:val="0"/>
                <w:bCs w:val="0"/>
                <w:szCs w:val="32"/>
                <w:highlight w:val="none"/>
                <w:lang w:val="en-US" w:eastAsia="zh-CN"/>
              </w:rPr>
              <w:t>设1条质量指标：疫苗接种准确率=</w:t>
            </w:r>
            <w:r>
              <w:rPr>
                <w:rFonts w:hint="eastAsia" w:ascii="仿宋_GB2312" w:hAnsi="宋体"/>
                <w:szCs w:val="32"/>
                <w:highlight w:val="none"/>
                <w:lang w:val="en-US" w:eastAsia="zh-CN"/>
              </w:rPr>
              <w:t>100%；</w:t>
            </w:r>
            <w:r>
              <w:rPr>
                <w:rFonts w:hint="eastAsia" w:ascii="仿宋_GB2312" w:hAnsi="宋体"/>
                <w:b w:val="0"/>
                <w:bCs w:val="0"/>
                <w:szCs w:val="32"/>
                <w:highlight w:val="none"/>
                <w:lang w:val="en-US" w:eastAsia="zh-CN"/>
              </w:rPr>
              <w:t>设1条时效指标：项目</w:t>
            </w:r>
            <w:r>
              <w:rPr>
                <w:rFonts w:hint="eastAsia" w:ascii="仿宋_GB2312" w:hAnsi="宋体"/>
                <w:szCs w:val="32"/>
                <w:highlight w:val="none"/>
                <w:lang w:val="en-US" w:eastAsia="zh-CN"/>
              </w:rPr>
              <w:t>完成时间2025年12月31日；</w:t>
            </w:r>
            <w:r>
              <w:rPr>
                <w:rFonts w:hint="eastAsia" w:ascii="仿宋_GB2312" w:hAnsi="宋体"/>
                <w:b w:val="0"/>
                <w:bCs w:val="0"/>
                <w:szCs w:val="32"/>
                <w:highlight w:val="none"/>
                <w:lang w:val="en-US" w:eastAsia="zh-CN"/>
              </w:rPr>
              <w:t>设1条成本指标：</w:t>
            </w:r>
            <w:r>
              <w:rPr>
                <w:rFonts w:hint="eastAsia" w:ascii="仿宋_GB2312" w:hAnsi="宋体"/>
                <w:szCs w:val="32"/>
                <w:highlight w:val="none"/>
                <w:lang w:val="en-US" w:eastAsia="zh-CN"/>
              </w:rPr>
              <w:t>项目成本支出≥13.28万元；设1条社会效益指标：居民群体免疫定性为增强；设1条可持续影响指标：疫苗接种工作持续开展定性为可持续；设1条满意度指标：接种居民对医护接种人员服务质量满意度≥90%。</w:t>
            </w:r>
          </w:p>
          <w:p w14:paraId="4FF997C4">
            <w:pPr>
              <w:keepNext w:val="0"/>
              <w:keepLines w:val="0"/>
              <w:pageBreakBefore w:val="0"/>
              <w:widowControl w:val="0"/>
              <w:tabs>
                <w:tab w:val="center" w:pos="4475"/>
              </w:tabs>
              <w:kinsoku/>
              <w:wordWrap/>
              <w:overflowPunct/>
              <w:topLinePunct w:val="0"/>
              <w:autoSpaceDE/>
              <w:bidi w:val="0"/>
              <w:spacing w:line="620" w:lineRule="exact"/>
              <w:jc w:val="center"/>
              <w:textAlignment w:val="auto"/>
              <w:rPr>
                <w:rFonts w:hint="default" w:ascii="仿宋_GB2312" w:hAnsi="仿宋_GB2312" w:eastAsia="仿宋_GB2312" w:cs="仿宋_GB2312"/>
                <w:szCs w:val="32"/>
                <w:vertAlign w:val="baseline"/>
              </w:rPr>
            </w:pPr>
          </w:p>
        </w:tc>
      </w:tr>
    </w:tbl>
    <w:p w14:paraId="514F568C">
      <w:pPr>
        <w:tabs>
          <w:tab w:val="center" w:pos="4475"/>
        </w:tabs>
        <w:spacing w:line="560" w:lineRule="exact"/>
        <w:ind w:firstLine="645"/>
        <w:rPr>
          <w:rFonts w:hint="eastAsia" w:ascii="黑体" w:eastAsia="黑体"/>
          <w:szCs w:val="32"/>
        </w:rPr>
      </w:pPr>
    </w:p>
    <w:p w14:paraId="5B390F95">
      <w:pPr>
        <w:tabs>
          <w:tab w:val="center" w:pos="4475"/>
        </w:tabs>
        <w:spacing w:line="560" w:lineRule="exact"/>
        <w:ind w:firstLine="645"/>
        <w:rPr>
          <w:rFonts w:hint="eastAsia" w:ascii="黑体" w:eastAsia="黑体"/>
          <w:szCs w:val="32"/>
        </w:rPr>
      </w:pPr>
    </w:p>
    <w:p w14:paraId="14702682">
      <w:pPr>
        <w:keepNext w:val="0"/>
        <w:keepLines w:val="0"/>
        <w:pageBreakBefore w:val="0"/>
        <w:widowControl w:val="0"/>
        <w:tabs>
          <w:tab w:val="center" w:pos="4475"/>
        </w:tabs>
        <w:kinsoku/>
        <w:wordWrap/>
        <w:overflowPunct/>
        <w:topLinePunct w:val="0"/>
        <w:autoSpaceDE/>
        <w:autoSpaceDN/>
        <w:bidi w:val="0"/>
        <w:adjustRightInd/>
        <w:snapToGrid/>
        <w:spacing w:line="640" w:lineRule="exact"/>
        <w:ind w:firstLine="645"/>
        <w:textAlignment w:val="auto"/>
        <w:rPr>
          <w:rFonts w:hint="eastAsia" w:ascii="黑体" w:eastAsia="黑体"/>
          <w:szCs w:val="32"/>
        </w:rPr>
      </w:pPr>
      <w:r>
        <w:rPr>
          <w:rFonts w:hint="eastAsia" w:ascii="黑体" w:eastAsia="黑体"/>
          <w:szCs w:val="32"/>
        </w:rPr>
        <w:t>第三部分：名词解释</w:t>
      </w:r>
    </w:p>
    <w:p w14:paraId="658CED03">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5347ECAD">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C682878">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DB532C4">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567AB5C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4A20CF3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031FA8F5">
      <w:pPr>
        <w:keepNext w:val="0"/>
        <w:keepLines w:val="0"/>
        <w:pageBreakBefore w:val="0"/>
        <w:widowControl w:val="0"/>
        <w:kinsoku/>
        <w:wordWrap/>
        <w:overflowPunct/>
        <w:topLinePunct w:val="0"/>
        <w:autoSpaceDE/>
        <w:autoSpaceDN/>
        <w:bidi w:val="0"/>
        <w:adjustRightInd/>
        <w:snapToGrid/>
        <w:spacing w:line="64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57F867A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908B60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5B4753B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238D0A5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3153794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E3ED40">
      <w:pPr>
        <w:keepNext w:val="0"/>
        <w:keepLines w:val="0"/>
        <w:pageBreakBefore w:val="0"/>
        <w:widowControl w:val="0"/>
        <w:kinsoku/>
        <w:wordWrap/>
        <w:overflowPunct/>
        <w:topLinePunct w:val="0"/>
        <w:autoSpaceDE/>
        <w:autoSpaceDN/>
        <w:bidi w:val="0"/>
        <w:adjustRightInd/>
        <w:snapToGrid/>
        <w:spacing w:line="640" w:lineRule="exact"/>
        <w:ind w:firstLine="645"/>
        <w:textAlignment w:val="auto"/>
        <w:rPr>
          <w:rFonts w:ascii="黑体" w:eastAsia="黑体"/>
          <w:sz w:val="32"/>
          <w:szCs w:val="32"/>
          <w:highlight w:val="none"/>
        </w:rPr>
      </w:pPr>
      <w:r>
        <w:rPr>
          <w:rFonts w:hint="eastAsia" w:ascii="黑体" w:eastAsia="黑体"/>
          <w:sz w:val="32"/>
          <w:szCs w:val="32"/>
          <w:highlight w:val="none"/>
        </w:rPr>
        <w:t>十五、支出类常用科目的说明</w:t>
      </w:r>
    </w:p>
    <w:p w14:paraId="2B902B03">
      <w:pPr>
        <w:keepNext w:val="0"/>
        <w:keepLines w:val="0"/>
        <w:pageBreakBefore w:val="0"/>
        <w:widowControl w:val="0"/>
        <w:kinsoku/>
        <w:wordWrap/>
        <w:overflowPunct/>
        <w:topLinePunct w:val="0"/>
        <w:autoSpaceDE/>
        <w:autoSpaceDN/>
        <w:bidi w:val="0"/>
        <w:adjustRightInd/>
        <w:snapToGrid/>
        <w:spacing w:line="64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rPr>
        <w:t>1．</w:t>
      </w:r>
      <w:r>
        <w:rPr>
          <w:rFonts w:hint="eastAsia" w:ascii="黑体" w:eastAsia="黑体"/>
          <w:color w:val="auto"/>
          <w:sz w:val="32"/>
          <w:szCs w:val="32"/>
          <w:highlight w:val="none"/>
        </w:rPr>
        <w:t>社会保障和就业</w:t>
      </w:r>
      <w:r>
        <w:rPr>
          <w:rFonts w:hint="eastAsia" w:ascii="黑体" w:eastAsia="黑体"/>
          <w:sz w:val="32"/>
          <w:szCs w:val="32"/>
          <w:highlight w:val="none"/>
        </w:rPr>
        <w:t xml:space="preserve">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720AE2C3">
      <w:pPr>
        <w:keepNext w:val="0"/>
        <w:keepLines w:val="0"/>
        <w:pageBreakBefore w:val="0"/>
        <w:widowControl w:val="0"/>
        <w:kinsoku/>
        <w:wordWrap/>
        <w:overflowPunct/>
        <w:topLinePunct w:val="0"/>
        <w:autoSpaceDE/>
        <w:autoSpaceDN/>
        <w:bidi w:val="0"/>
        <w:adjustRightInd/>
        <w:snapToGrid/>
        <w:spacing w:line="64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2</w:t>
      </w:r>
      <w:r>
        <w:rPr>
          <w:rFonts w:hint="eastAsia" w:ascii="黑体" w:eastAsia="黑体"/>
          <w:sz w:val="32"/>
          <w:szCs w:val="32"/>
          <w:highlight w:val="none"/>
        </w:rPr>
        <w:t>．</w:t>
      </w:r>
      <w:r>
        <w:rPr>
          <w:rFonts w:hint="eastAsia" w:ascii="黑体" w:eastAsia="黑体"/>
          <w:color w:val="auto"/>
          <w:sz w:val="32"/>
          <w:szCs w:val="32"/>
          <w:highlight w:val="none"/>
        </w:rPr>
        <w:t>卫生</w:t>
      </w:r>
      <w:r>
        <w:rPr>
          <w:rFonts w:hint="eastAsia" w:ascii="黑体" w:eastAsia="黑体"/>
          <w:color w:val="auto"/>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36E47AB0">
      <w:pPr>
        <w:spacing w:line="500" w:lineRule="exact"/>
        <w:ind w:firstLine="645"/>
        <w:rPr>
          <w:rFonts w:hint="eastAsia" w:ascii="仿宋_GB2312" w:eastAsia="仿宋_GB2312"/>
          <w:sz w:val="32"/>
          <w:szCs w:val="32"/>
          <w:highlight w:val="none"/>
          <w:lang w:eastAsia="zh-CN"/>
        </w:rPr>
      </w:pPr>
    </w:p>
    <w:p w14:paraId="66D0FDC4">
      <w:pPr>
        <w:spacing w:line="500" w:lineRule="exact"/>
        <w:ind w:firstLine="645"/>
        <w:rPr>
          <w:rFonts w:hint="eastAsia" w:ascii="仿宋_GB2312" w:eastAsia="仿宋_GB2312"/>
          <w:sz w:val="32"/>
          <w:szCs w:val="32"/>
          <w:highlight w:val="none"/>
          <w:lang w:eastAsia="zh-CN"/>
        </w:rPr>
      </w:pPr>
    </w:p>
    <w:p w14:paraId="46DBC24E">
      <w:pPr>
        <w:spacing w:line="500" w:lineRule="exact"/>
        <w:ind w:firstLine="645"/>
        <w:rPr>
          <w:rFonts w:hint="eastAsia" w:ascii="仿宋_GB2312" w:eastAsia="仿宋_GB2312"/>
          <w:sz w:val="32"/>
          <w:szCs w:val="32"/>
          <w:highlight w:val="none"/>
          <w:lang w:eastAsia="zh-CN"/>
        </w:rPr>
      </w:pPr>
    </w:p>
    <w:p w14:paraId="669C67E0">
      <w:pPr>
        <w:spacing w:line="500" w:lineRule="exact"/>
        <w:ind w:firstLine="645"/>
        <w:rPr>
          <w:rFonts w:hint="eastAsia" w:ascii="仿宋_GB2312" w:eastAsia="仿宋_GB2312"/>
          <w:sz w:val="32"/>
          <w:szCs w:val="32"/>
          <w:highlight w:val="none"/>
          <w:lang w:eastAsia="zh-CN"/>
        </w:rPr>
      </w:pPr>
    </w:p>
    <w:p w14:paraId="12B87BA9">
      <w:pPr>
        <w:spacing w:line="500" w:lineRule="exact"/>
        <w:ind w:firstLine="645"/>
        <w:rPr>
          <w:rFonts w:hint="eastAsia" w:ascii="仿宋_GB2312" w:eastAsia="仿宋_GB2312"/>
          <w:sz w:val="32"/>
          <w:szCs w:val="32"/>
          <w:highlight w:val="none"/>
          <w:lang w:eastAsia="zh-CN"/>
        </w:rPr>
      </w:pPr>
    </w:p>
    <w:p w14:paraId="3707982C">
      <w:pPr>
        <w:spacing w:line="500" w:lineRule="exact"/>
        <w:ind w:firstLine="645"/>
        <w:rPr>
          <w:rFonts w:hint="eastAsia" w:ascii="仿宋_GB2312" w:eastAsia="仿宋_GB2312"/>
          <w:sz w:val="32"/>
          <w:szCs w:val="32"/>
          <w:highlight w:val="none"/>
          <w:lang w:eastAsia="zh-CN"/>
        </w:rPr>
      </w:pPr>
    </w:p>
    <w:p w14:paraId="624B9074">
      <w:pPr>
        <w:spacing w:line="500" w:lineRule="exact"/>
        <w:ind w:firstLine="645"/>
        <w:rPr>
          <w:rFonts w:hint="eastAsia" w:ascii="仿宋_GB2312" w:eastAsia="仿宋_GB2312"/>
          <w:sz w:val="32"/>
          <w:szCs w:val="32"/>
          <w:highlight w:val="none"/>
          <w:lang w:eastAsia="zh-CN"/>
        </w:rPr>
      </w:pPr>
    </w:p>
    <w:p w14:paraId="061F7EA8">
      <w:pPr>
        <w:spacing w:line="500" w:lineRule="exact"/>
        <w:ind w:firstLine="645"/>
        <w:rPr>
          <w:rFonts w:hint="eastAsia" w:ascii="仿宋_GB2312" w:eastAsia="仿宋_GB2312"/>
          <w:sz w:val="32"/>
          <w:szCs w:val="32"/>
          <w:highlight w:val="none"/>
          <w:lang w:eastAsia="zh-CN"/>
        </w:rPr>
      </w:pPr>
    </w:p>
    <w:p w14:paraId="364868AE">
      <w:pPr>
        <w:spacing w:line="500" w:lineRule="exact"/>
        <w:rPr>
          <w:rFonts w:hint="eastAsia" w:ascii="仿宋_GB2312" w:eastAsia="仿宋_GB2312"/>
          <w:sz w:val="32"/>
          <w:szCs w:val="32"/>
          <w:highlight w:val="none"/>
          <w:lang w:eastAsia="zh-CN"/>
        </w:rPr>
      </w:pPr>
    </w:p>
    <w:p w14:paraId="27694752">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bCs/>
          <w:szCs w:val="32"/>
          <w:lang w:val="en-US" w:eastAsia="zh-CN"/>
        </w:rPr>
        <w:t>柳州市柳江区穿山中心卫生院</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5E1D521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5ABC6AA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25789CC7">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7FC15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1BFFD1C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5178C5E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6D540D9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443EB7B">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2BEBD54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18F4761C">
      <w:pPr>
        <w:rPr>
          <w:rFonts w:ascii="仿宋_GB2312" w:hAnsi="宋体" w:eastAsia="仿宋_GB2312"/>
          <w:bCs/>
          <w:sz w:val="44"/>
          <w:szCs w:val="44"/>
          <w:highlight w:val="none"/>
        </w:rPr>
      </w:pPr>
    </w:p>
    <w:p w14:paraId="4844ABF0"/>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F80A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FDEC7A">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FDEC7A">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E5F20">
    <w:pPr>
      <w:pStyle w:val="3"/>
      <w:pBdr>
        <w:bottom w:val="none" w:color="auto" w:sz="0" w:space="1"/>
      </w:pBdr>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9A712A"/>
    <w:rsid w:val="15DD7808"/>
    <w:rsid w:val="21690C6D"/>
    <w:rsid w:val="2BF7592B"/>
    <w:rsid w:val="2D856A6D"/>
    <w:rsid w:val="2F0E7201"/>
    <w:rsid w:val="36190BE4"/>
    <w:rsid w:val="392A132F"/>
    <w:rsid w:val="3E452966"/>
    <w:rsid w:val="3ECF6099"/>
    <w:rsid w:val="3FDF484C"/>
    <w:rsid w:val="4E3B534E"/>
    <w:rsid w:val="50406E4E"/>
    <w:rsid w:val="54135C8C"/>
    <w:rsid w:val="551667F4"/>
    <w:rsid w:val="556A5D65"/>
    <w:rsid w:val="59F54D91"/>
    <w:rsid w:val="61790893"/>
    <w:rsid w:val="67675C16"/>
    <w:rsid w:val="6A3E1DEA"/>
    <w:rsid w:val="6DAE2E3A"/>
    <w:rsid w:val="6E224158"/>
    <w:rsid w:val="7B4540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3636</Words>
  <Characters>3852</Characters>
  <Lines>0</Lines>
  <Paragraphs>0</Paragraphs>
  <TotalTime>0</TotalTime>
  <ScaleCrop>false</ScaleCrop>
  <LinksUpToDate>false</LinksUpToDate>
  <CharactersWithSpaces>3861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智吉</cp:lastModifiedBy>
  <dcterms:modified xsi:type="dcterms:W3CDTF">2025-02-10T04:05:35Z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eyJoZGlkIjoiZDFkNjY5NDdmNDBmN2I2NTRlODY1YWFhMWNhZDc3NWUiLCJ1c2VySWQiOiI4NTQzMTc5NzkifQ==</vt:lpwstr>
  </property>
  <property fmtid="{D5CDD505-2E9C-101B-9397-08002B2CF9AE}" pid="4" name="ICV">
    <vt:lpwstr>58BBB53E172346B68C5784253D11FD7E_13</vt:lpwstr>
  </property>
</Properties>
</file>