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宋体" w:eastAsia="黑体"/>
          <w:bCs/>
          <w:sz w:val="44"/>
          <w:szCs w:val="44"/>
          <w:highlight w:val="none"/>
          <w:lang w:val="en-US" w:eastAsia="zh-CN"/>
        </w:rPr>
        <w:t>柳州市柳江区拉堡镇卫生院2025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10BEDB26">
      <w:pPr>
        <w:adjustRightInd w:val="0"/>
        <w:snapToGrid w:val="0"/>
        <w:spacing w:line="560" w:lineRule="exact"/>
        <w:ind w:right="-333" w:rightChars="-104" w:firstLine="640" w:firstLineChars="200"/>
        <w:rPr>
          <w:rFonts w:hint="eastAsia" w:ascii="黑体" w:hAnsi="宋体" w:eastAsia="黑体"/>
          <w:bCs/>
          <w:szCs w:val="32"/>
        </w:rPr>
      </w:pPr>
    </w:p>
    <w:p w14:paraId="7CC75134">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柳州市柳江区拉堡镇卫生院2025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keepNext w:val="0"/>
        <w:keepLines w:val="0"/>
        <w:pageBreakBefore w:val="0"/>
        <w:widowControl w:val="0"/>
        <w:kinsoku/>
        <w:wordWrap/>
        <w:overflowPunct/>
        <w:topLinePunct w:val="0"/>
        <w:autoSpaceDE/>
        <w:autoSpaceDN/>
        <w:bidi w:val="0"/>
        <w:spacing w:line="620" w:lineRule="exact"/>
        <w:ind w:firstLine="640" w:firstLineChars="200"/>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keepNext w:val="0"/>
        <w:keepLines w:val="0"/>
        <w:pageBreakBefore w:val="0"/>
        <w:widowControl w:val="0"/>
        <w:tabs>
          <w:tab w:val="center" w:pos="4475"/>
        </w:tabs>
        <w:kinsoku/>
        <w:wordWrap/>
        <w:overflowPunct/>
        <w:topLinePunct w:val="0"/>
        <w:autoSpaceDE/>
        <w:autoSpaceDN/>
        <w:bidi w:val="0"/>
        <w:spacing w:line="620" w:lineRule="exact"/>
        <w:ind w:firstLine="645"/>
        <w:textAlignment w:val="auto"/>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62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黑体" w:hAnsi="宋体" w:eastAsia="黑体"/>
          <w:bCs/>
          <w:szCs w:val="32"/>
        </w:rPr>
      </w:pPr>
      <w:r>
        <w:rPr>
          <w:rFonts w:hint="eastAsia" w:ascii="黑体" w:eastAsia="黑体"/>
          <w:szCs w:val="32"/>
        </w:rPr>
        <w:t>第三部分：名词解释</w:t>
      </w:r>
    </w:p>
    <w:p w14:paraId="4F3D161D">
      <w:pPr>
        <w:keepNext w:val="0"/>
        <w:keepLines w:val="0"/>
        <w:pageBreakBefore w:val="0"/>
        <w:widowControl w:val="0"/>
        <w:kinsoku/>
        <w:wordWrap/>
        <w:overflowPunct/>
        <w:topLinePunct w:val="0"/>
        <w:autoSpaceDE/>
        <w:autoSpaceDN/>
        <w:bidi w:val="0"/>
        <w:adjustRightInd w:val="0"/>
        <w:snapToGrid w:val="0"/>
        <w:spacing w:line="62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柳州市柳江区拉堡镇卫生院2025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1AC215D9">
      <w:pPr>
        <w:adjustRightInd w:val="0"/>
        <w:snapToGrid w:val="0"/>
        <w:spacing w:line="560" w:lineRule="exact"/>
        <w:ind w:right="-333" w:rightChars="-104" w:firstLine="640" w:firstLineChars="200"/>
        <w:rPr>
          <w:rFonts w:hint="eastAsia" w:ascii="黑体" w:hAnsi="宋体" w:eastAsia="黑体"/>
          <w:bCs/>
          <w:szCs w:val="32"/>
        </w:rPr>
      </w:pPr>
    </w:p>
    <w:p w14:paraId="06D8018C">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第一部分：单位概况</w:t>
      </w:r>
    </w:p>
    <w:p w14:paraId="57ADE865">
      <w:pPr>
        <w:keepNext w:val="0"/>
        <w:keepLines w:val="0"/>
        <w:pageBreakBefore w:val="0"/>
        <w:widowControl w:val="0"/>
        <w:kinsoku/>
        <w:wordWrap/>
        <w:overflowPunct/>
        <w:topLinePunct w:val="0"/>
        <w:autoSpaceDE/>
        <w:autoSpaceDN/>
        <w:bidi w:val="0"/>
        <w:adjustRightInd w:val="0"/>
        <w:snapToGrid w:val="0"/>
        <w:spacing w:line="60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0EA21C6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_GB2312" w:hAnsi="宋体"/>
          <w:szCs w:val="32"/>
        </w:rPr>
      </w:pPr>
      <w:r>
        <w:rPr>
          <w:rFonts w:hint="eastAsia" w:ascii="仿宋_GB2312" w:hAnsi="宋体"/>
          <w:szCs w:val="32"/>
        </w:rPr>
        <w:t>（一）</w:t>
      </w:r>
      <w:r>
        <w:rPr>
          <w:rFonts w:hint="eastAsia"/>
        </w:rPr>
        <w:t>开展基本医疗服务。包括门诊、住院、急诊等基本医疗服务，为广大患者提供优质、高效、安全的医疗服务。</w:t>
      </w:r>
    </w:p>
    <w:p w14:paraId="4F83F05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rPr>
      </w:pPr>
      <w:r>
        <w:rPr>
          <w:rFonts w:hint="eastAsia"/>
        </w:rPr>
        <w:t>（二）负责落实农村居民健康档案管理及服务。</w:t>
      </w:r>
    </w:p>
    <w:p w14:paraId="2A985996">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rPr>
      </w:pPr>
      <w:r>
        <w:rPr>
          <w:rFonts w:hint="eastAsia"/>
        </w:rPr>
        <w:t>（三）规范预防接种服务，执行国家免疫规划。</w:t>
      </w:r>
    </w:p>
    <w:p w14:paraId="52B89AC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rPr>
      </w:pPr>
      <w:r>
        <w:rPr>
          <w:rFonts w:hint="eastAsia"/>
        </w:rPr>
        <w:t>（四）开展新生儿访视及儿童保健系统管理，进行体格检查和生长发育监测及评价，开展健康指导。</w:t>
      </w:r>
    </w:p>
    <w:p w14:paraId="6F592CA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rPr>
      </w:pPr>
      <w:r>
        <w:rPr>
          <w:rFonts w:hint="eastAsia"/>
        </w:rPr>
        <w:t>（五）开展孕产妇保健系统管理和产后访视，进行一般体格检查及孕期营养。</w:t>
      </w:r>
    </w:p>
    <w:p w14:paraId="0DF83AB5">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rPr>
      </w:pPr>
      <w:r>
        <w:rPr>
          <w:rFonts w:hint="eastAsia"/>
        </w:rPr>
        <w:t>（六）对辖区60岁及以上老年人进行登记管理，进行健康危险因素调查和一般体格检查，开展健康指导。</w:t>
      </w:r>
    </w:p>
    <w:p w14:paraId="37C41A6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rPr>
      </w:pPr>
      <w:r>
        <w:rPr>
          <w:rFonts w:hint="eastAsia"/>
        </w:rPr>
        <w:t>（七）对高血压、糖尿病等慢性病高危人群进行指导，对确诊高血压、糖尿病等慢性病病例进行登记管理、定期随访和健康指导。</w:t>
      </w:r>
    </w:p>
    <w:p w14:paraId="7C836615">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rPr>
      </w:pPr>
      <w:r>
        <w:rPr>
          <w:rFonts w:hint="eastAsia"/>
        </w:rPr>
        <w:t>（八）对辖区重性精神疾病患者进行登记管理、治疗随访和康复指导。</w:t>
      </w:r>
    </w:p>
    <w:p w14:paraId="6BCDF82D">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rPr>
      </w:pPr>
      <w:r>
        <w:rPr>
          <w:rFonts w:hint="eastAsia"/>
        </w:rPr>
        <w:t>（九）协助处理辖区内突发公共卫生事件。</w:t>
      </w:r>
    </w:p>
    <w:p w14:paraId="44807F8E">
      <w:pPr>
        <w:keepNext w:val="0"/>
        <w:keepLines w:val="0"/>
        <w:pageBreakBefore w:val="0"/>
        <w:widowControl w:val="0"/>
        <w:kinsoku/>
        <w:wordWrap/>
        <w:overflowPunct/>
        <w:topLinePunct w:val="0"/>
        <w:autoSpaceDE/>
        <w:autoSpaceDN/>
        <w:bidi w:val="0"/>
        <w:spacing w:line="60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6EDCC5E4">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cs="仿宋_GB2312"/>
        </w:rPr>
      </w:pPr>
      <w:r>
        <w:rPr>
          <w:rFonts w:hint="eastAsia" w:ascii="仿宋_GB2312" w:hAnsi="仿宋_GB2312" w:cs="仿宋_GB2312"/>
          <w:szCs w:val="32"/>
        </w:rPr>
        <w:t>（一）</w:t>
      </w:r>
      <w:r>
        <w:rPr>
          <w:rFonts w:hint="eastAsia" w:ascii="仿宋_GB2312" w:hAnsi="仿宋_GB2312" w:cs="仿宋_GB2312"/>
        </w:rPr>
        <w:t>行政办公室。负责医院日常行政工作，包括人事、财务、后勤等方面的管理。</w:t>
      </w:r>
    </w:p>
    <w:p w14:paraId="247F9C7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cs="仿宋_GB2312"/>
        </w:rPr>
      </w:pPr>
      <w:r>
        <w:rPr>
          <w:rFonts w:hint="eastAsia" w:ascii="仿宋_GB2312" w:hAnsi="仿宋_GB2312" w:cs="仿宋_GB2312"/>
        </w:rPr>
        <w:t>（二）综合门诊。负责门诊的日常工作，包括挂号、医生诊断、药品发放等服务。</w:t>
      </w:r>
    </w:p>
    <w:p w14:paraId="259A5423">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cs="仿宋_GB2312"/>
        </w:rPr>
      </w:pPr>
      <w:r>
        <w:rPr>
          <w:rFonts w:hint="eastAsia" w:ascii="仿宋_GB2312" w:hAnsi="仿宋_GB2312" w:cs="仿宋_GB2312"/>
        </w:rPr>
        <w:t>（三）急诊科。负责急诊的日常工作，包括急诊医生诊断、急救、抢救等服务。</w:t>
      </w:r>
    </w:p>
    <w:p w14:paraId="7F64EB9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cs="仿宋_GB2312"/>
        </w:rPr>
      </w:pPr>
      <w:r>
        <w:rPr>
          <w:rFonts w:hint="eastAsia" w:ascii="仿宋_GB2312" w:hAnsi="仿宋_GB2312" w:cs="仿宋_GB2312"/>
        </w:rPr>
        <w:t>（四）预防保健科。负责预防保健的日常工作，包括疫苗接种、计划生育服务、慢性病管理等服务。、</w:t>
      </w:r>
    </w:p>
    <w:p w14:paraId="39A1FBA1">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cs="仿宋_GB2312"/>
        </w:rPr>
      </w:pPr>
      <w:r>
        <w:rPr>
          <w:rFonts w:hint="eastAsia" w:ascii="仿宋_GB2312" w:hAnsi="仿宋_GB2312" w:cs="仿宋_GB2312"/>
        </w:rPr>
        <w:t>（五）国家基本公共卫生科。负责公共卫生的日常工作，包括传染病监测、流行病学调查、卫生监督等服务。</w:t>
      </w:r>
    </w:p>
    <w:p w14:paraId="4B52949F">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cs="仿宋_GB2312"/>
        </w:rPr>
      </w:pPr>
      <w:r>
        <w:rPr>
          <w:rFonts w:hint="eastAsia" w:ascii="仿宋_GB2312" w:hAnsi="仿宋_GB2312" w:cs="仿宋_GB2312"/>
        </w:rPr>
        <w:t>（六）中医科，负责中医科的日常工作，包括挂号、医生诊断、针灸、按摩推拿等中医服务。</w:t>
      </w:r>
    </w:p>
    <w:p w14:paraId="68D0CBC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cs="仿宋_GB2312"/>
        </w:rPr>
      </w:pPr>
      <w:r>
        <w:rPr>
          <w:rFonts w:hint="eastAsia" w:ascii="仿宋_GB2312" w:hAnsi="仿宋_GB2312" w:cs="仿宋_GB2312"/>
        </w:rPr>
        <w:t>（七）儿童保健科，负责儿童保健科的日常工作，包括挂号、医生诊断、0-6岁儿童健康管理等服务。</w:t>
      </w:r>
    </w:p>
    <w:p w14:paraId="4F0D8F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ottom"/>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现有在职职工</w:t>
      </w:r>
      <w:r>
        <w:rPr>
          <w:rFonts w:hint="default" w:ascii="Times New Roman" w:hAnsi="Times New Roman" w:eastAsia="仿宋_GB2312" w:cs="Times New Roman"/>
          <w:sz w:val="32"/>
          <w:szCs w:val="32"/>
          <w:lang w:val="en-US" w:eastAsia="zh-CN"/>
        </w:rPr>
        <w:t>79</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其中在职在编人员45人，在职聘用人员34人。</w:t>
      </w:r>
      <w:r>
        <w:rPr>
          <w:rFonts w:hint="default" w:ascii="Times New Roman" w:hAnsi="Times New Roman" w:eastAsia="仿宋_GB2312" w:cs="Times New Roman"/>
          <w:sz w:val="32"/>
          <w:szCs w:val="32"/>
        </w:rPr>
        <w:t>卫</w:t>
      </w:r>
      <w:r>
        <w:rPr>
          <w:rFonts w:hint="default" w:ascii="Times New Roman" w:hAnsi="Times New Roman" w:eastAsia="仿宋_GB2312" w:cs="Times New Roman"/>
          <w:sz w:val="32"/>
          <w:szCs w:val="32"/>
          <w:lang w:val="en-US" w:eastAsia="zh-CN"/>
        </w:rPr>
        <w:t>生专业技术</w:t>
      </w:r>
      <w:r>
        <w:rPr>
          <w:rFonts w:hint="default" w:ascii="Times New Roman" w:hAnsi="Times New Roman" w:eastAsia="仿宋_GB2312" w:cs="Times New Roman"/>
          <w:sz w:val="32"/>
          <w:szCs w:val="32"/>
        </w:rPr>
        <w:t>人员</w:t>
      </w:r>
      <w:r>
        <w:rPr>
          <w:rFonts w:hint="default" w:ascii="Times New Roman" w:hAnsi="Times New Roman" w:eastAsia="仿宋_GB2312" w:cs="Times New Roman"/>
          <w:sz w:val="32"/>
          <w:szCs w:val="32"/>
          <w:lang w:val="en-US" w:eastAsia="zh-CN"/>
        </w:rPr>
        <w:t>67人（医师37人，注册</w:t>
      </w:r>
      <w:r>
        <w:rPr>
          <w:rFonts w:hint="default" w:ascii="Times New Roman" w:hAnsi="Times New Roman" w:eastAsia="仿宋_GB2312" w:cs="Times New Roman"/>
          <w:sz w:val="32"/>
          <w:szCs w:val="32"/>
        </w:rPr>
        <w:t>护士</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医技和</w:t>
      </w:r>
      <w:r>
        <w:rPr>
          <w:rFonts w:hint="default" w:ascii="Times New Roman" w:hAnsi="Times New Roman" w:eastAsia="仿宋_GB2312" w:cs="Times New Roman"/>
          <w:sz w:val="32"/>
          <w:szCs w:val="32"/>
        </w:rPr>
        <w:t>药剂</w:t>
      </w:r>
      <w:r>
        <w:rPr>
          <w:rFonts w:hint="default" w:ascii="Times New Roman" w:hAnsi="Times New Roman" w:eastAsia="仿宋_GB2312" w:cs="Times New Roman"/>
          <w:sz w:val="32"/>
          <w:szCs w:val="32"/>
          <w:lang w:val="en-US" w:eastAsia="zh-CN"/>
        </w:rPr>
        <w:t>9人），占比84.81%，专业技术职称：高级职称7</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中级职称34人；初级职称24</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医务人员</w:t>
      </w:r>
      <w:r>
        <w:rPr>
          <w:rFonts w:hint="default" w:ascii="Times New Roman" w:hAnsi="Times New Roman" w:eastAsia="仿宋_GB2312" w:cs="Times New Roman"/>
          <w:sz w:val="32"/>
          <w:szCs w:val="32"/>
        </w:rPr>
        <w:t>学历情况：本科</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占比74.63%，</w:t>
      </w:r>
      <w:r>
        <w:rPr>
          <w:rFonts w:hint="default" w:ascii="Times New Roman" w:hAnsi="Times New Roman" w:eastAsia="仿宋_GB2312" w:cs="Times New Roman"/>
          <w:sz w:val="32"/>
          <w:szCs w:val="32"/>
        </w:rPr>
        <w:t>大专</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val="en-US" w:eastAsia="zh-CN"/>
        </w:rPr>
        <w:t>占比25.37%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乡聘村用</w:t>
      </w:r>
      <w:r>
        <w:rPr>
          <w:rFonts w:hint="default" w:ascii="Times New Roman" w:hAnsi="Times New Roman" w:eastAsia="仿宋_GB2312" w:cs="Times New Roman"/>
          <w:sz w:val="32"/>
          <w:szCs w:val="32"/>
        </w:rPr>
        <w:t>一体化管理乡村医生</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人。</w:t>
      </w:r>
    </w:p>
    <w:p w14:paraId="4277F0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ottom"/>
        <w:rPr>
          <w:rFonts w:hint="eastAsia" w:ascii="黑体" w:eastAsia="黑体"/>
          <w:szCs w:val="32"/>
        </w:rPr>
      </w:pPr>
    </w:p>
    <w:p w14:paraId="708EEA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bottom"/>
        <w:rPr>
          <w:rFonts w:hint="eastAsia" w:ascii="仿宋_GB2312" w:hAnsi="仿宋_GB2312" w:eastAsia="仿宋_GB2312" w:cs="仿宋_GB2312"/>
          <w:szCs w:val="32"/>
          <w:highlight w:val="none"/>
        </w:rPr>
      </w:pPr>
      <w:r>
        <w:rPr>
          <w:rFonts w:hint="eastAsia" w:ascii="黑体" w:eastAsia="黑体"/>
          <w:szCs w:val="32"/>
        </w:rPr>
        <w:t>第二部分：</w:t>
      </w:r>
      <w:r>
        <w:rPr>
          <w:rFonts w:hint="eastAsia" w:ascii="黑体" w:hAnsi="宋体" w:eastAsia="黑体"/>
          <w:szCs w:val="32"/>
          <w:lang w:eastAsia="zh-CN"/>
        </w:rPr>
        <w:t>柳州市柳江区拉堡镇卫生院</w:t>
      </w:r>
      <w:r>
        <w:rPr>
          <w:rFonts w:hint="eastAsia" w:ascii="黑体" w:hAnsi="宋体" w:eastAsia="黑体"/>
          <w:szCs w:val="32"/>
        </w:rPr>
        <w:t>202</w:t>
      </w:r>
      <w:r>
        <w:rPr>
          <w:rFonts w:hint="eastAsia" w:ascii="黑体" w:hAnsi="宋体" w:eastAsia="黑体"/>
          <w:szCs w:val="32"/>
          <w:lang w:val="en-US" w:eastAsia="zh-CN"/>
        </w:rPr>
        <w:t>5</w:t>
      </w:r>
      <w:r>
        <w:rPr>
          <w:rFonts w:hint="eastAsia" w:ascii="黑体" w:hAnsi="宋体" w:eastAsia="黑体"/>
          <w:szCs w:val="32"/>
        </w:rPr>
        <w:t>年</w:t>
      </w:r>
      <w:r>
        <w:rPr>
          <w:rFonts w:hint="eastAsia" w:ascii="黑体" w:eastAsia="黑体"/>
          <w:szCs w:val="32"/>
        </w:rPr>
        <w:t>单位预算情况说明</w:t>
      </w:r>
    </w:p>
    <w:p w14:paraId="5C5E30AB">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rPr>
      </w:pPr>
      <w:r>
        <w:rPr>
          <w:rFonts w:hint="eastAsia" w:ascii="黑体" w:eastAsia="黑体"/>
          <w:szCs w:val="32"/>
        </w:rPr>
        <w:t>一、单位</w:t>
      </w:r>
      <w:r>
        <w:rPr>
          <w:rFonts w:hint="eastAsia" w:ascii="黑体" w:eastAsia="黑体"/>
          <w:szCs w:val="32"/>
          <w:lang w:eastAsia="zh-CN"/>
        </w:rPr>
        <w:t>预算</w:t>
      </w:r>
      <w:r>
        <w:rPr>
          <w:rFonts w:hint="eastAsia" w:ascii="黑体" w:eastAsia="黑体"/>
          <w:szCs w:val="32"/>
        </w:rPr>
        <w:t>收支</w:t>
      </w:r>
      <w:r>
        <w:rPr>
          <w:rFonts w:hint="eastAsia" w:ascii="黑体" w:eastAsia="黑体"/>
          <w:szCs w:val="32"/>
          <w:lang w:eastAsia="zh-CN"/>
        </w:rPr>
        <w:t>增减变化</w:t>
      </w:r>
      <w:r>
        <w:rPr>
          <w:rFonts w:hint="eastAsia" w:ascii="黑体" w:eastAsia="黑体"/>
          <w:szCs w:val="32"/>
        </w:rPr>
        <w:t>情况说明</w:t>
      </w:r>
    </w:p>
    <w:p w14:paraId="07A7473B">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1139.86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1139.86</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总收入较上年减少</w:t>
      </w:r>
      <w:r>
        <w:rPr>
          <w:rFonts w:hint="eastAsia" w:ascii="仿宋_GB2312"/>
          <w:sz w:val="32"/>
          <w:szCs w:val="32"/>
          <w:lang w:val="en-US" w:eastAsia="zh-CN"/>
        </w:rPr>
        <w:t>90.65</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7.37%，主要原因是医疗业务收入及预防接种服务费减少。总支出</w:t>
      </w:r>
      <w:r>
        <w:rPr>
          <w:rFonts w:hint="eastAsia" w:ascii="仿宋_GB2312"/>
          <w:sz w:val="32"/>
          <w:szCs w:val="32"/>
          <w:lang w:eastAsia="zh-CN"/>
        </w:rPr>
        <w:t>较上年减少</w:t>
      </w:r>
      <w:r>
        <w:rPr>
          <w:rFonts w:hint="eastAsia" w:ascii="仿宋_GB2312"/>
          <w:sz w:val="32"/>
          <w:szCs w:val="32"/>
          <w:lang w:val="en-US" w:eastAsia="zh-CN"/>
        </w:rPr>
        <w:t>7.37%，主要原因是医疗业务收入下降，药品支出减少。</w:t>
      </w:r>
    </w:p>
    <w:p w14:paraId="2FB6A1E0">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rPr>
      </w:pPr>
      <w:r>
        <w:rPr>
          <w:rFonts w:hint="eastAsia" w:ascii="黑体" w:eastAsia="黑体"/>
          <w:szCs w:val="32"/>
        </w:rPr>
        <w:t>二、单位</w:t>
      </w:r>
      <w:r>
        <w:rPr>
          <w:rFonts w:hint="eastAsia" w:ascii="黑体" w:eastAsia="黑体"/>
          <w:szCs w:val="32"/>
          <w:lang w:eastAsia="zh-CN"/>
        </w:rPr>
        <w:t>预算</w:t>
      </w:r>
      <w:r>
        <w:rPr>
          <w:rFonts w:hint="eastAsia" w:ascii="黑体" w:eastAsia="黑体"/>
          <w:szCs w:val="32"/>
        </w:rPr>
        <w:t>收入总体情况说明</w:t>
      </w:r>
    </w:p>
    <w:p w14:paraId="35AE2A71">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1139.86</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90.65</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7.37%，主要原因是医疗业务收入及预防接种服务费减少。单位收入主要包括：</w:t>
      </w:r>
      <w:r>
        <w:rPr>
          <w:rFonts w:hint="eastAsia" w:ascii="仿宋_GB2312" w:hAnsi="宋体"/>
          <w:szCs w:val="32"/>
          <w:lang w:val="en-US" w:eastAsia="zh-CN"/>
        </w:rPr>
        <w:t>一般公共预算拨款319.36万元，</w:t>
      </w:r>
      <w:r>
        <w:rPr>
          <w:rFonts w:hint="eastAsia" w:ascii="仿宋_GB2312"/>
          <w:sz w:val="32"/>
          <w:szCs w:val="32"/>
          <w:lang w:val="en" w:eastAsia="zh-CN"/>
        </w:rPr>
        <w:t>占总收入</w:t>
      </w:r>
      <w:r>
        <w:rPr>
          <w:rFonts w:hint="eastAsia" w:ascii="仿宋_GB2312"/>
          <w:sz w:val="32"/>
          <w:szCs w:val="32"/>
          <w:lang w:val="en-US" w:eastAsia="zh-CN"/>
        </w:rPr>
        <w:t>28.02%；</w:t>
      </w:r>
      <w:r>
        <w:rPr>
          <w:rFonts w:hint="eastAsia" w:ascii="仿宋_GB2312" w:hAnsi="宋体"/>
          <w:szCs w:val="32"/>
          <w:lang w:val="en-US" w:eastAsia="zh-CN"/>
        </w:rPr>
        <w:t>单位资金820.5万元，</w:t>
      </w:r>
      <w:r>
        <w:rPr>
          <w:rFonts w:hint="eastAsia" w:ascii="仿宋_GB2312"/>
          <w:sz w:val="32"/>
          <w:szCs w:val="32"/>
          <w:lang w:val="en" w:eastAsia="zh-CN"/>
        </w:rPr>
        <w:t>占总收入</w:t>
      </w:r>
      <w:r>
        <w:rPr>
          <w:rFonts w:hint="eastAsia" w:ascii="仿宋_GB2312"/>
          <w:sz w:val="32"/>
          <w:szCs w:val="32"/>
          <w:lang w:val="en-US" w:eastAsia="zh-CN"/>
        </w:rPr>
        <w:t>71.98%。</w:t>
      </w:r>
    </w:p>
    <w:p w14:paraId="2E04A3E8">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rPr>
      </w:pPr>
      <w:r>
        <w:rPr>
          <w:rFonts w:hint="eastAsia" w:ascii="黑体" w:eastAsia="黑体"/>
          <w:szCs w:val="32"/>
        </w:rPr>
        <w:t>三、单位</w:t>
      </w:r>
      <w:r>
        <w:rPr>
          <w:rFonts w:hint="eastAsia" w:ascii="黑体" w:eastAsia="黑体"/>
          <w:szCs w:val="32"/>
          <w:lang w:eastAsia="zh-CN"/>
        </w:rPr>
        <w:t>预算</w:t>
      </w:r>
      <w:r>
        <w:rPr>
          <w:rFonts w:hint="eastAsia" w:ascii="黑体" w:eastAsia="黑体"/>
          <w:szCs w:val="32"/>
        </w:rPr>
        <w:t>支出总体情况说明</w:t>
      </w:r>
    </w:p>
    <w:p w14:paraId="13DE535A">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1139.65</w:t>
      </w:r>
      <w:r>
        <w:rPr>
          <w:rFonts w:hint="eastAsia" w:ascii="仿宋_GB2312" w:eastAsia="仿宋_GB2312"/>
          <w:sz w:val="32"/>
          <w:szCs w:val="32"/>
        </w:rPr>
        <w:t>万元</w:t>
      </w:r>
      <w:r>
        <w:rPr>
          <w:rFonts w:hint="eastAsia" w:ascii="仿宋_GB2312"/>
          <w:sz w:val="32"/>
          <w:szCs w:val="32"/>
          <w:lang w:eastAsia="zh-CN"/>
        </w:rPr>
        <w:t>，较上年减少</w:t>
      </w:r>
      <w:r>
        <w:rPr>
          <w:rFonts w:hint="eastAsia" w:ascii="仿宋_GB2312"/>
          <w:sz w:val="32"/>
          <w:szCs w:val="32"/>
          <w:lang w:val="en-US" w:eastAsia="zh-CN"/>
        </w:rPr>
        <w:t>90.65</w:t>
      </w:r>
      <w:r>
        <w:rPr>
          <w:rFonts w:hint="eastAsia" w:ascii="仿宋_GB2312"/>
          <w:sz w:val="32"/>
          <w:szCs w:val="32"/>
          <w:lang w:val="en" w:eastAsia="zh-CN"/>
        </w:rPr>
        <w:t>万元，</w:t>
      </w:r>
      <w:r>
        <w:rPr>
          <w:rFonts w:hint="eastAsia" w:ascii="仿宋_GB2312"/>
          <w:sz w:val="32"/>
          <w:szCs w:val="32"/>
          <w:lang w:eastAsia="zh-CN"/>
        </w:rPr>
        <w:t>减少</w:t>
      </w:r>
      <w:r>
        <w:rPr>
          <w:rFonts w:hint="eastAsia" w:ascii="仿宋_GB2312"/>
          <w:sz w:val="32"/>
          <w:szCs w:val="32"/>
          <w:lang w:val="en-US" w:eastAsia="zh-CN"/>
        </w:rPr>
        <w:t>7.37%，主要原因是医疗业务收入下降，药品支出减少。</w:t>
      </w:r>
    </w:p>
    <w:p w14:paraId="46431502">
      <w:pPr>
        <w:keepNext w:val="0"/>
        <w:keepLines w:val="0"/>
        <w:pageBreakBefore w:val="0"/>
        <w:widowControl w:val="0"/>
        <w:tabs>
          <w:tab w:val="center" w:pos="4475"/>
        </w:tabs>
        <w:kinsoku/>
        <w:wordWrap/>
        <w:overflowPunct/>
        <w:topLinePunct w:val="0"/>
        <w:autoSpaceDE/>
        <w:autoSpaceDN/>
        <w:bidi w:val="0"/>
        <w:spacing w:line="600" w:lineRule="exact"/>
        <w:rPr>
          <w:rFonts w:hint="eastAsia" w:ascii="仿宋_GB2312" w:hAnsi="宋体"/>
          <w:szCs w:val="32"/>
          <w:highlight w:val="none"/>
          <w:lang w:val="en-US" w:eastAsia="zh-CN"/>
        </w:rPr>
      </w:pPr>
      <w:r>
        <w:rPr>
          <w:rFonts w:hint="eastAsia" w:ascii="仿宋_GB2312"/>
          <w:sz w:val="32"/>
          <w:szCs w:val="32"/>
          <w:lang w:val="en-US" w:eastAsia="zh-CN"/>
        </w:rPr>
        <w:t>单位支出主要包括：社会保障和就业支出1.69</w:t>
      </w:r>
      <w:r>
        <w:rPr>
          <w:rFonts w:hint="eastAsia" w:ascii="仿宋_GB2312"/>
          <w:sz w:val="32"/>
          <w:szCs w:val="32"/>
          <w:lang w:val="en" w:eastAsia="zh-CN"/>
        </w:rPr>
        <w:t>万元，占总支出</w:t>
      </w:r>
      <w:r>
        <w:rPr>
          <w:rFonts w:hint="eastAsia" w:ascii="仿宋_GB2312"/>
          <w:sz w:val="32"/>
          <w:szCs w:val="32"/>
          <w:lang w:val="en-US" w:eastAsia="zh-CN"/>
        </w:rPr>
        <w:t>0.14%，卫生健康支出1138.18</w:t>
      </w:r>
      <w:r>
        <w:rPr>
          <w:rFonts w:hint="eastAsia" w:ascii="仿宋_GB2312"/>
          <w:sz w:val="32"/>
          <w:szCs w:val="32"/>
          <w:lang w:val="en" w:eastAsia="zh-CN"/>
        </w:rPr>
        <w:t>万元，占总支出</w:t>
      </w:r>
      <w:r>
        <w:rPr>
          <w:rFonts w:hint="eastAsia" w:ascii="仿宋_GB2312"/>
          <w:sz w:val="32"/>
          <w:szCs w:val="32"/>
          <w:lang w:val="en-US" w:eastAsia="zh-CN"/>
        </w:rPr>
        <w:t>99.86%</w:t>
      </w:r>
      <w:r>
        <w:rPr>
          <w:rFonts w:hint="eastAsia" w:ascii="仿宋_GB2312" w:hAnsi="宋体"/>
          <w:szCs w:val="32"/>
          <w:highlight w:val="none"/>
          <w:lang w:val="en-US" w:eastAsia="zh-CN"/>
        </w:rPr>
        <w:t>。</w:t>
      </w:r>
    </w:p>
    <w:p w14:paraId="0B72479E">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rPr>
      </w:pPr>
      <w:r>
        <w:rPr>
          <w:rFonts w:hint="eastAsia" w:ascii="黑体" w:eastAsia="黑体"/>
          <w:szCs w:val="32"/>
          <w:lang w:eastAsia="zh-CN"/>
        </w:rPr>
        <w:t>四</w:t>
      </w:r>
      <w:r>
        <w:rPr>
          <w:rFonts w:hint="eastAsia" w:ascii="黑体" w:eastAsia="黑体"/>
          <w:szCs w:val="32"/>
        </w:rPr>
        <w:t>、政府性基金预算支出情况说明</w:t>
      </w:r>
    </w:p>
    <w:p w14:paraId="6DE16BDE">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eastAsia="仿宋_GB2312"/>
          <w:szCs w:val="32"/>
          <w:lang w:eastAsia="zh-CN"/>
        </w:rPr>
      </w:pPr>
      <w:r>
        <w:rPr>
          <w:rFonts w:hint="eastAsia" w:ascii="仿宋_GB2312"/>
          <w:szCs w:val="32"/>
        </w:rPr>
        <w:t>我单位202</w:t>
      </w:r>
      <w:r>
        <w:rPr>
          <w:rFonts w:hint="eastAsia" w:ascii="仿宋_GB2312"/>
          <w:szCs w:val="32"/>
          <w:lang w:val="en-US" w:eastAsia="zh-CN"/>
        </w:rPr>
        <w:t>5</w:t>
      </w:r>
      <w:r>
        <w:rPr>
          <w:rFonts w:hint="eastAsia" w:ascii="仿宋_GB2312"/>
          <w:szCs w:val="32"/>
        </w:rPr>
        <w:t>年无政府性基金预算</w:t>
      </w:r>
      <w:r>
        <w:rPr>
          <w:rFonts w:hint="eastAsia" w:ascii="仿宋_GB2312"/>
          <w:szCs w:val="32"/>
          <w:lang w:eastAsia="zh-CN"/>
        </w:rPr>
        <w:t>。</w:t>
      </w:r>
    </w:p>
    <w:p w14:paraId="6DB32C68">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highlight w:val="yellow"/>
          <w:lang w:eastAsia="zh-CN"/>
        </w:rPr>
      </w:pPr>
      <w:r>
        <w:rPr>
          <w:rFonts w:hint="eastAsia" w:ascii="黑体" w:eastAsia="黑体"/>
          <w:szCs w:val="32"/>
          <w:highlight w:val="none"/>
          <w:lang w:eastAsia="zh-CN"/>
        </w:rPr>
        <w:t>五</w:t>
      </w:r>
      <w:r>
        <w:rPr>
          <w:rFonts w:hint="eastAsia" w:ascii="黑体" w:eastAsia="黑体"/>
          <w:szCs w:val="32"/>
          <w:highlight w:val="none"/>
        </w:rPr>
        <w:t>、</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0BD877E6">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rPr>
      </w:pPr>
      <w:r>
        <w:rPr>
          <w:rFonts w:hint="eastAsia" w:ascii="仿宋_GB2312"/>
          <w:szCs w:val="32"/>
        </w:rPr>
        <w:t>我单位202</w:t>
      </w:r>
      <w:r>
        <w:rPr>
          <w:rFonts w:hint="eastAsia" w:ascii="仿宋_GB2312"/>
          <w:szCs w:val="32"/>
          <w:lang w:val="en-US" w:eastAsia="zh-CN"/>
        </w:rPr>
        <w:t>5</w:t>
      </w:r>
      <w:r>
        <w:rPr>
          <w:rFonts w:hint="eastAsia" w:ascii="仿宋_GB2312"/>
          <w:szCs w:val="32"/>
        </w:rPr>
        <w:t>年</w:t>
      </w:r>
      <w:r>
        <w:rPr>
          <w:rFonts w:hint="eastAsia" w:ascii="仿宋_GB2312"/>
          <w:szCs w:val="32"/>
          <w:lang w:eastAsia="zh-CN"/>
        </w:rPr>
        <w:t>无国有资本经营</w:t>
      </w:r>
      <w:r>
        <w:rPr>
          <w:rFonts w:hint="eastAsia" w:ascii="仿宋_GB2312"/>
          <w:szCs w:val="32"/>
        </w:rPr>
        <w:t>预算</w:t>
      </w:r>
      <w:r>
        <w:rPr>
          <w:rFonts w:hint="eastAsia" w:ascii="仿宋_GB2312"/>
          <w:szCs w:val="32"/>
          <w:lang w:eastAsia="zh-CN"/>
        </w:rPr>
        <w:t>。</w:t>
      </w:r>
    </w:p>
    <w:p w14:paraId="0BBE43BD">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rPr>
      </w:pPr>
      <w:r>
        <w:rPr>
          <w:rFonts w:hint="eastAsia" w:ascii="黑体" w:eastAsia="黑体"/>
          <w:szCs w:val="32"/>
          <w:lang w:eastAsia="zh-CN"/>
        </w:rPr>
        <w:t>六</w:t>
      </w:r>
      <w:r>
        <w:rPr>
          <w:rFonts w:hint="eastAsia" w:ascii="黑体" w:eastAsia="黑体"/>
          <w:szCs w:val="32"/>
        </w:rPr>
        <w:t>、一般公共预算“三公”经费支出情况说明</w:t>
      </w:r>
    </w:p>
    <w:p w14:paraId="58F8C327">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仿宋_GB2312" w:hAnsi="宋体"/>
          <w:szCs w:val="32"/>
        </w:rPr>
      </w:pPr>
      <w:r>
        <w:rPr>
          <w:rFonts w:hint="eastAsia" w:ascii="仿宋_GB2312" w:hAnsi="宋体"/>
          <w:szCs w:val="32"/>
        </w:rPr>
        <w:t>我单位</w:t>
      </w:r>
      <w:r>
        <w:rPr>
          <w:rFonts w:hint="eastAsia" w:ascii="仿宋_GB2312"/>
        </w:rPr>
        <w:t>202</w:t>
      </w:r>
      <w:r>
        <w:rPr>
          <w:rFonts w:hint="eastAsia" w:ascii="仿宋_GB2312"/>
          <w:lang w:val="en-US" w:eastAsia="zh-CN"/>
        </w:rPr>
        <w:t>5</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r>
        <w:rPr>
          <w:rFonts w:hint="eastAsia" w:ascii="仿宋_GB2312"/>
          <w:bCs/>
          <w:lang w:eastAsia="zh-CN"/>
        </w:rPr>
        <w:t>与上年持平</w:t>
      </w:r>
      <w:r>
        <w:rPr>
          <w:rFonts w:hint="eastAsia" w:ascii="仿宋_GB2312"/>
          <w:bCs/>
        </w:rPr>
        <w:t>，具体如下：</w:t>
      </w:r>
    </w:p>
    <w:p w14:paraId="3817793E">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p w14:paraId="24928716">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宋体"/>
          <w:szCs w:val="32"/>
          <w:lang w:eastAsia="zh-CN"/>
        </w:rPr>
        <w:t>，</w:t>
      </w:r>
      <w:r>
        <w:rPr>
          <w:rFonts w:hint="eastAsia" w:ascii="仿宋_GB2312" w:hAnsi="宋体"/>
          <w:szCs w:val="32"/>
        </w:rPr>
        <w:t>其中：</w:t>
      </w:r>
    </w:p>
    <w:p w14:paraId="45EA07CD">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仿宋_GB2312" w:hAnsi="Arial" w:cs="Arial"/>
          <w:kern w:val="0"/>
        </w:rPr>
      </w:pPr>
      <w:r>
        <w:rPr>
          <w:rFonts w:hint="eastAsia" w:ascii="仿宋_GB2312" w:hAnsi="宋体"/>
          <w:szCs w:val="32"/>
        </w:rPr>
        <w:t>公务用车购置费202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p w14:paraId="49930F17">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p w14:paraId="4772B8B8">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仿宋_GB2312" w:hAnsi="Arial" w:cs="Arial"/>
          <w:kern w:val="0"/>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eastAsia="zh-CN"/>
        </w:rPr>
        <w:t>与上年持平</w:t>
      </w:r>
      <w:r>
        <w:rPr>
          <w:rFonts w:hint="eastAsia" w:ascii="仿宋_GB2312" w:hAnsi="Arial" w:cs="Arial"/>
          <w:kern w:val="0"/>
        </w:rPr>
        <w:t>。</w:t>
      </w:r>
    </w:p>
    <w:p w14:paraId="13B95747">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hAnsi="宋体" w:cs="Times New Roman"/>
          <w:szCs w:val="32"/>
          <w:highlight w:val="none"/>
          <w:lang w:val="en-US" w:eastAsia="zh-CN"/>
        </w:rPr>
        <w:t>其他公用经费。</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运行经费预算0.05万元，</w:t>
      </w:r>
      <w:r>
        <w:rPr>
          <w:rFonts w:hint="eastAsia" w:ascii="仿宋_GB2312"/>
          <w:bCs/>
          <w:lang w:eastAsia="zh-CN"/>
        </w:rPr>
        <w:t>与上年持平</w:t>
      </w:r>
      <w:r>
        <w:rPr>
          <w:rFonts w:hint="eastAsia" w:ascii="仿宋_GB2312" w:hAnsi="Arial" w:cs="Arial"/>
          <w:kern w:val="0"/>
        </w:rPr>
        <w:t>。</w:t>
      </w:r>
    </w:p>
    <w:p w14:paraId="0CBC84FC">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楷体_GB2312" w:hAnsi="楷体_GB2312" w:eastAsia="仿宋_GB2312" w:cs="楷体_GB2312"/>
          <w:kern w:val="0"/>
          <w:lang w:eastAsia="zh-CN"/>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230</w:t>
      </w:r>
      <w:r>
        <w:rPr>
          <w:rFonts w:hint="eastAsia" w:ascii="仿宋_GB2312" w:hAnsi="宋体"/>
          <w:szCs w:val="32"/>
        </w:rPr>
        <w:t>万元。其中：货物类采购</w:t>
      </w:r>
      <w:r>
        <w:rPr>
          <w:rFonts w:hint="eastAsia" w:ascii="仿宋_GB2312" w:hAnsi="宋体"/>
          <w:szCs w:val="32"/>
          <w:lang w:val="en-US" w:eastAsia="zh-CN"/>
        </w:rPr>
        <w:t>225</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5</w:t>
      </w:r>
      <w:r>
        <w:rPr>
          <w:rFonts w:hint="eastAsia" w:ascii="仿宋_GB2312" w:hAnsi="宋体"/>
          <w:szCs w:val="32"/>
        </w:rPr>
        <w:t>万元。货物类采购主要包括办公用品、医疗设备、其他办公设备、电脑、复印机</w:t>
      </w:r>
      <w:r>
        <w:rPr>
          <w:rFonts w:hint="eastAsia" w:ascii="仿宋_GB2312" w:hAnsi="宋体"/>
          <w:szCs w:val="32"/>
          <w:lang w:eastAsia="zh-CN"/>
        </w:rPr>
        <w:t>、电梯</w:t>
      </w:r>
      <w:r>
        <w:rPr>
          <w:rFonts w:hint="eastAsia" w:ascii="仿宋_GB2312" w:hAnsi="宋体"/>
          <w:szCs w:val="32"/>
        </w:rPr>
        <w:t>等；服务类采购主要包括印刷资料服务费、车辆加油及维修费、财产保险服务</w:t>
      </w:r>
      <w:r>
        <w:rPr>
          <w:rFonts w:hint="eastAsia" w:ascii="仿宋_GB2312" w:hAnsi="宋体"/>
          <w:szCs w:val="32"/>
          <w:lang w:eastAsia="zh-CN"/>
        </w:rPr>
        <w:t>。</w:t>
      </w:r>
    </w:p>
    <w:p w14:paraId="14EE837E">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楷体_GB2312" w:hAnsi="楷体_GB2312" w:eastAsia="黑体" w:cs="楷体_GB2312"/>
          <w:kern w:val="0"/>
          <w:lang w:eastAsia="zh-CN"/>
        </w:rPr>
      </w:pPr>
      <w:r>
        <w:rPr>
          <w:rFonts w:hint="eastAsia" w:ascii="黑体" w:hAnsi="黑体" w:eastAsia="黑体" w:cs="黑体"/>
          <w:kern w:val="0"/>
          <w:lang w:eastAsia="zh-CN"/>
        </w:rPr>
        <w:t>九、</w:t>
      </w:r>
      <w:r>
        <w:rPr>
          <w:rFonts w:hint="eastAsia" w:ascii="黑体" w:hAnsi="黑体" w:eastAsia="黑体" w:cs="黑体"/>
          <w:kern w:val="0"/>
        </w:rPr>
        <w:t>国有资产占用情况说明</w:t>
      </w:r>
    </w:p>
    <w:p w14:paraId="764F14CE">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仿宋_GB2312"/>
          <w:szCs w:val="32"/>
        </w:rPr>
      </w:pPr>
      <w:r>
        <w:rPr>
          <w:rFonts w:hint="eastAsia" w:ascii="仿宋_GB2312"/>
          <w:szCs w:val="32"/>
        </w:rPr>
        <w:t>我单位2024年共有在编公务用车2辆，其他办公设备共</w:t>
      </w:r>
      <w:r>
        <w:rPr>
          <w:rFonts w:hint="eastAsia" w:ascii="仿宋_GB2312"/>
          <w:szCs w:val="32"/>
          <w:lang w:val="en-US" w:eastAsia="zh-CN"/>
        </w:rPr>
        <w:t>175</w:t>
      </w:r>
      <w:r>
        <w:rPr>
          <w:rFonts w:hint="eastAsia" w:ascii="仿宋_GB2312"/>
          <w:szCs w:val="32"/>
        </w:rPr>
        <w:t>台（套）</w:t>
      </w:r>
    </w:p>
    <w:p w14:paraId="348E10FD">
      <w:pPr>
        <w:keepNext w:val="0"/>
        <w:keepLines w:val="0"/>
        <w:pageBreakBefore w:val="0"/>
        <w:widowControl w:val="0"/>
        <w:tabs>
          <w:tab w:val="center" w:pos="4475"/>
        </w:tabs>
        <w:kinsoku/>
        <w:wordWrap/>
        <w:overflowPunct/>
        <w:topLinePunct w:val="0"/>
        <w:autoSpaceDE/>
        <w:autoSpaceDN/>
        <w:bidi w:val="0"/>
        <w:spacing w:line="600" w:lineRule="exact"/>
        <w:ind w:firstLine="645"/>
        <w:rPr>
          <w:rFonts w:hint="eastAsia" w:ascii="楷体_GB2312" w:hAnsi="楷体_GB2312" w:eastAsia="楷体_GB2312" w:cs="楷体_GB2312"/>
          <w:szCs w:val="32"/>
        </w:rPr>
      </w:pPr>
      <w:r>
        <w:rPr>
          <w:rFonts w:hint="eastAsia" w:ascii="黑体" w:hAnsi="黑体" w:eastAsia="黑体" w:cs="黑体"/>
          <w:szCs w:val="32"/>
          <w:lang w:eastAsia="zh-CN"/>
        </w:rPr>
        <w:t>十、</w:t>
      </w:r>
      <w:r>
        <w:rPr>
          <w:rFonts w:hint="eastAsia" w:ascii="黑体" w:hAnsi="黑体" w:eastAsia="黑体" w:cs="黑体"/>
          <w:szCs w:val="32"/>
        </w:rPr>
        <w:t>预算绩效目标情况说明</w:t>
      </w:r>
    </w:p>
    <w:p w14:paraId="21FDFBFE">
      <w:pPr>
        <w:keepNext w:val="0"/>
        <w:keepLines w:val="0"/>
        <w:pageBreakBefore w:val="0"/>
        <w:widowControl w:val="0"/>
        <w:numPr>
          <w:ilvl w:val="0"/>
          <w:numId w:val="1"/>
        </w:numPr>
        <w:tabs>
          <w:tab w:val="center" w:pos="4475"/>
        </w:tabs>
        <w:kinsoku/>
        <w:wordWrap/>
        <w:overflowPunct/>
        <w:topLinePunct w:val="0"/>
        <w:autoSpaceDE/>
        <w:autoSpaceDN/>
        <w:bidi w:val="0"/>
        <w:spacing w:line="600" w:lineRule="exact"/>
        <w:ind w:firstLine="640" w:firstLineChars="200"/>
        <w:textAlignment w:val="auto"/>
        <w:rPr>
          <w:rFonts w:hint="eastAsia" w:ascii="仿宋_GB2312" w:hAnsi="Times New Roman" w:eastAsia="仿宋_GB2312" w:cs="仿宋_GB2312"/>
          <w:b w:val="0"/>
          <w:bCs w:val="0"/>
          <w:caps w:val="0"/>
          <w:color w:val="auto"/>
          <w:kern w:val="2"/>
          <w:sz w:val="32"/>
          <w:szCs w:val="32"/>
          <w:vertAlign w:val="baseline"/>
          <w:lang w:val="en-US" w:eastAsia="zh-CN" w:bidi="ar"/>
        </w:rPr>
      </w:pPr>
      <w:r>
        <w:rPr>
          <w:rFonts w:hint="eastAsia" w:ascii="仿宋_GB2312" w:hAnsi="Times New Roman" w:eastAsia="仿宋_GB2312" w:cs="仿宋_GB2312"/>
          <w:b w:val="0"/>
          <w:bCs w:val="0"/>
          <w:caps w:val="0"/>
          <w:color w:val="auto"/>
          <w:kern w:val="2"/>
          <w:sz w:val="32"/>
          <w:szCs w:val="32"/>
          <w:vertAlign w:val="baseline"/>
          <w:lang w:val="en-US" w:eastAsia="zh-CN" w:bidi="ar"/>
        </w:rPr>
        <w:t>我</w:t>
      </w:r>
      <w:r>
        <w:rPr>
          <w:rFonts w:hint="eastAsia" w:ascii="仿宋_GB2312" w:cs="仿宋_GB2312"/>
          <w:b w:val="0"/>
          <w:bCs w:val="0"/>
          <w:caps w:val="0"/>
          <w:color w:val="auto"/>
          <w:kern w:val="2"/>
          <w:sz w:val="32"/>
          <w:szCs w:val="32"/>
          <w:vertAlign w:val="baseline"/>
          <w:lang w:val="en-US" w:eastAsia="zh-CN" w:bidi="ar"/>
        </w:rPr>
        <w:t>单位</w:t>
      </w:r>
      <w:r>
        <w:rPr>
          <w:rFonts w:hint="eastAsia" w:ascii="仿宋_GB2312" w:hAnsi="Times New Roman" w:eastAsia="仿宋_GB2312" w:cs="仿宋_GB2312"/>
          <w:b w:val="0"/>
          <w:bCs w:val="0"/>
          <w:caps w:val="0"/>
          <w:color w:val="auto"/>
          <w:kern w:val="2"/>
          <w:sz w:val="32"/>
          <w:szCs w:val="32"/>
          <w:vertAlign w:val="baseline"/>
          <w:lang w:val="en-US" w:eastAsia="zh-CN" w:bidi="ar"/>
        </w:rPr>
        <w:t>2025年所有项目支出全面实施绩效目标管理，涉及本级项目</w:t>
      </w:r>
      <w:r>
        <w:rPr>
          <w:rFonts w:hint="eastAsia" w:ascii="仿宋_GB2312" w:cs="仿宋_GB2312"/>
          <w:b w:val="0"/>
          <w:bCs w:val="0"/>
          <w:caps w:val="0"/>
          <w:color w:val="auto"/>
          <w:kern w:val="2"/>
          <w:sz w:val="32"/>
          <w:szCs w:val="32"/>
          <w:vertAlign w:val="baseline"/>
          <w:lang w:val="en-US" w:eastAsia="zh-CN" w:bidi="ar"/>
        </w:rPr>
        <w:t>3</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875.4</w:t>
      </w:r>
      <w:r>
        <w:rPr>
          <w:rFonts w:hint="eastAsia" w:ascii="仿宋_GB2312" w:hAnsi="Times New Roman" w:eastAsia="仿宋_GB2312" w:cs="仿宋_GB2312"/>
          <w:b w:val="0"/>
          <w:bCs w:val="0"/>
          <w:caps w:val="0"/>
          <w:color w:val="auto"/>
          <w:kern w:val="2"/>
          <w:sz w:val="32"/>
          <w:szCs w:val="32"/>
          <w:vertAlign w:val="baseline"/>
          <w:lang w:val="en-US" w:eastAsia="zh-CN" w:bidi="ar"/>
        </w:rPr>
        <w:t>万元；对下转移支付项目</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个，预算资金</w:t>
      </w:r>
      <w:r>
        <w:rPr>
          <w:rFonts w:hint="eastAsia" w:ascii="仿宋_GB2312" w:cs="仿宋_GB2312"/>
          <w:b w:val="0"/>
          <w:bCs w:val="0"/>
          <w:caps w:val="0"/>
          <w:color w:val="auto"/>
          <w:kern w:val="2"/>
          <w:sz w:val="32"/>
          <w:szCs w:val="32"/>
          <w:vertAlign w:val="baseline"/>
          <w:lang w:val="en-US" w:eastAsia="zh-CN" w:bidi="ar"/>
        </w:rPr>
        <w:t>0</w:t>
      </w:r>
      <w:r>
        <w:rPr>
          <w:rFonts w:hint="eastAsia" w:ascii="仿宋_GB2312" w:hAnsi="Times New Roman" w:eastAsia="仿宋_GB2312" w:cs="仿宋_GB2312"/>
          <w:b w:val="0"/>
          <w:bCs w:val="0"/>
          <w:caps w:val="0"/>
          <w:color w:val="auto"/>
          <w:kern w:val="2"/>
          <w:sz w:val="32"/>
          <w:szCs w:val="32"/>
          <w:vertAlign w:val="baseline"/>
          <w:lang w:val="en-US" w:eastAsia="zh-CN" w:bidi="ar"/>
        </w:rPr>
        <w:t>万元。绩效目标情况详见报表</w:t>
      </w:r>
      <w:bookmarkStart w:id="0" w:name="_GoBack"/>
      <w:bookmarkEnd w:id="0"/>
      <w:r>
        <w:rPr>
          <w:rFonts w:hint="eastAsia" w:ascii="仿宋_GB2312" w:hAnsi="Times New Roman" w:eastAsia="仿宋_GB2312" w:cs="仿宋_GB2312"/>
          <w:b w:val="0"/>
          <w:bCs w:val="0"/>
          <w:caps w:val="0"/>
          <w:color w:val="auto"/>
          <w:kern w:val="2"/>
          <w:sz w:val="32"/>
          <w:szCs w:val="32"/>
          <w:vertAlign w:val="baseline"/>
          <w:lang w:val="en-US" w:eastAsia="zh-CN" w:bidi="ar"/>
        </w:rPr>
        <w:t>。</w:t>
      </w:r>
    </w:p>
    <w:p w14:paraId="206C7E72">
      <w:pPr>
        <w:keepNext w:val="0"/>
        <w:keepLines w:val="0"/>
        <w:pageBreakBefore w:val="0"/>
        <w:widowControl w:val="0"/>
        <w:tabs>
          <w:tab w:val="center" w:pos="4475"/>
        </w:tabs>
        <w:kinsoku/>
        <w:wordWrap/>
        <w:overflowPunct/>
        <w:topLinePunct w:val="0"/>
        <w:autoSpaceDE/>
        <w:autoSpaceDN/>
        <w:bidi w:val="0"/>
        <w:spacing w:line="600" w:lineRule="exact"/>
        <w:ind w:firstLine="645"/>
        <w:textAlignment w:val="auto"/>
        <w:rPr>
          <w:rFonts w:hint="eastAsia" w:ascii="仿宋_GB2312" w:hAnsi="宋体"/>
          <w:szCs w:val="32"/>
          <w:highlight w:val="none"/>
          <w:lang w:val="en-US" w:eastAsia="zh-CN"/>
        </w:rPr>
      </w:pPr>
      <w:r>
        <w:rPr>
          <w:rFonts w:hint="eastAsia" w:ascii="仿宋_GB2312"/>
          <w:color w:val="000000"/>
          <w:szCs w:val="32"/>
          <w:lang w:val="en-US" w:eastAsia="zh-CN"/>
        </w:rPr>
        <w:t>2</w:t>
      </w:r>
      <w:r>
        <w:rPr>
          <w:rFonts w:hint="eastAsia" w:ascii="仿宋_GB2312"/>
          <w:color w:val="000000"/>
          <w:szCs w:val="32"/>
        </w:rPr>
        <w:t>.重点项目预算绩效目标说明</w:t>
      </w:r>
    </w:p>
    <w:p w14:paraId="111D9D22">
      <w:pPr>
        <w:keepNext w:val="0"/>
        <w:keepLines w:val="0"/>
        <w:pageBreakBefore w:val="0"/>
        <w:widowControl w:val="0"/>
        <w:tabs>
          <w:tab w:val="center" w:pos="4475"/>
        </w:tabs>
        <w:kinsoku/>
        <w:wordWrap/>
        <w:overflowPunct/>
        <w:topLinePunct w:val="0"/>
        <w:autoSpaceDE/>
        <w:autoSpaceDN/>
        <w:bidi w:val="0"/>
        <w:spacing w:line="600" w:lineRule="exact"/>
        <w:ind w:firstLine="640" w:firstLineChars="200"/>
        <w:rPr>
          <w:rFonts w:hint="default" w:ascii="黑体" w:eastAsia="黑体"/>
          <w:szCs w:val="32"/>
          <w:lang w:val="en-US" w:eastAsia="zh-CN"/>
        </w:rPr>
      </w:pPr>
      <w:r>
        <w:rPr>
          <w:rFonts w:hint="eastAsia" w:ascii="仿宋_GB2312"/>
          <w:sz w:val="32"/>
          <w:szCs w:val="32"/>
          <w:lang w:val="en-US" w:eastAsia="zh-CN"/>
        </w:rPr>
        <w:t>（二）重点项目预算绩效目标说明。</w:t>
      </w:r>
    </w:p>
    <w:tbl>
      <w:tblPr>
        <w:tblStyle w:val="7"/>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6"/>
        <w:gridCol w:w="1725"/>
        <w:gridCol w:w="5505"/>
      </w:tblGrid>
      <w:tr w14:paraId="69DF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08DA8C2E">
            <w:pPr>
              <w:keepNext w:val="0"/>
              <w:keepLines w:val="0"/>
              <w:pageBreakBefore w:val="0"/>
              <w:widowControl w:val="0"/>
              <w:tabs>
                <w:tab w:val="center" w:pos="4475"/>
              </w:tabs>
              <w:kinsoku/>
              <w:wordWrap/>
              <w:overflowPunct/>
              <w:topLinePunct w:val="0"/>
              <w:autoSpaceDE/>
              <w:autoSpaceDN/>
              <w:bidi w:val="0"/>
              <w:spacing w:line="60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项目名称</w:t>
            </w:r>
          </w:p>
        </w:tc>
        <w:tc>
          <w:tcPr>
            <w:tcW w:w="1725" w:type="dxa"/>
            <w:noWrap w:val="0"/>
            <w:vAlign w:val="top"/>
          </w:tcPr>
          <w:p w14:paraId="195C7948">
            <w:pPr>
              <w:keepNext w:val="0"/>
              <w:keepLines w:val="0"/>
              <w:pageBreakBefore w:val="0"/>
              <w:widowControl w:val="0"/>
              <w:tabs>
                <w:tab w:val="center" w:pos="4475"/>
              </w:tabs>
              <w:kinsoku/>
              <w:wordWrap/>
              <w:overflowPunct/>
              <w:topLinePunct w:val="0"/>
              <w:autoSpaceDE/>
              <w:autoSpaceDN/>
              <w:bidi w:val="0"/>
              <w:spacing w:line="60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预算数（单位：万元）</w:t>
            </w:r>
          </w:p>
        </w:tc>
        <w:tc>
          <w:tcPr>
            <w:tcW w:w="5505" w:type="dxa"/>
            <w:noWrap w:val="0"/>
            <w:vAlign w:val="top"/>
          </w:tcPr>
          <w:p w14:paraId="420371F2">
            <w:pPr>
              <w:keepNext w:val="0"/>
              <w:keepLines w:val="0"/>
              <w:pageBreakBefore w:val="0"/>
              <w:widowControl w:val="0"/>
              <w:tabs>
                <w:tab w:val="center" w:pos="4475"/>
              </w:tabs>
              <w:kinsoku/>
              <w:wordWrap/>
              <w:overflowPunct/>
              <w:topLinePunct w:val="0"/>
              <w:autoSpaceDE/>
              <w:autoSpaceDN/>
              <w:bidi w:val="0"/>
              <w:spacing w:line="600" w:lineRule="exact"/>
              <w:jc w:val="center"/>
              <w:rPr>
                <w:rFonts w:hint="eastAsia" w:ascii="仿宋_GB2312" w:hAnsi="仿宋_GB2312" w:eastAsia="仿宋_GB2312" w:cs="仿宋_GB2312"/>
                <w:b/>
                <w:bCs/>
                <w:szCs w:val="32"/>
                <w:vertAlign w:val="baseline"/>
                <w:lang w:eastAsia="zh-CN"/>
              </w:rPr>
            </w:pPr>
            <w:r>
              <w:rPr>
                <w:rFonts w:hint="eastAsia" w:ascii="仿宋_GB2312" w:hAnsi="仿宋_GB2312" w:eastAsia="仿宋_GB2312" w:cs="仿宋_GB2312"/>
                <w:b/>
                <w:bCs/>
                <w:szCs w:val="32"/>
                <w:vertAlign w:val="baseline"/>
                <w:lang w:eastAsia="zh-CN"/>
              </w:rPr>
              <w:t>绩效目标</w:t>
            </w:r>
          </w:p>
        </w:tc>
      </w:tr>
      <w:tr w14:paraId="3BCB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6" w:type="dxa"/>
            <w:noWrap w:val="0"/>
            <w:vAlign w:val="top"/>
          </w:tcPr>
          <w:p w14:paraId="7AED4798">
            <w:pPr>
              <w:keepNext w:val="0"/>
              <w:keepLines w:val="0"/>
              <w:pageBreakBefore w:val="0"/>
              <w:widowControl w:val="0"/>
              <w:tabs>
                <w:tab w:val="center" w:pos="4475"/>
              </w:tabs>
              <w:kinsoku/>
              <w:wordWrap/>
              <w:overflowPunct/>
              <w:topLinePunct w:val="0"/>
              <w:autoSpaceDE/>
              <w:autoSpaceDN/>
              <w:bidi w:val="0"/>
              <w:spacing w:line="600" w:lineRule="exact"/>
              <w:rPr>
                <w:rFonts w:hint="default" w:ascii="仿宋_GB2312" w:hAnsi="仿宋_GB2312" w:eastAsia="仿宋_GB2312" w:cs="仿宋_GB2312"/>
                <w:szCs w:val="32"/>
                <w:vertAlign w:val="baseline"/>
                <w:lang w:eastAsia="zh-CN"/>
              </w:rPr>
            </w:pPr>
            <w:r>
              <w:rPr>
                <w:rFonts w:hint="eastAsia" w:ascii="仿宋_GB2312" w:hAnsi="仿宋_GB2312" w:cs="仿宋_GB2312"/>
                <w:szCs w:val="32"/>
                <w:vertAlign w:val="baseline"/>
                <w:lang w:val="en-US" w:eastAsia="zh-CN"/>
              </w:rPr>
              <w:t>医疗机构综合运营支出</w:t>
            </w:r>
          </w:p>
        </w:tc>
        <w:tc>
          <w:tcPr>
            <w:tcW w:w="1725" w:type="dxa"/>
            <w:noWrap w:val="0"/>
            <w:vAlign w:val="top"/>
          </w:tcPr>
          <w:p w14:paraId="368821C9">
            <w:pPr>
              <w:keepNext w:val="0"/>
              <w:keepLines w:val="0"/>
              <w:pageBreakBefore w:val="0"/>
              <w:widowControl w:val="0"/>
              <w:tabs>
                <w:tab w:val="center" w:pos="4475"/>
              </w:tabs>
              <w:kinsoku/>
              <w:wordWrap/>
              <w:overflowPunct/>
              <w:topLinePunct w:val="0"/>
              <w:autoSpaceDE/>
              <w:autoSpaceDN/>
              <w:bidi w:val="0"/>
              <w:spacing w:line="600" w:lineRule="exact"/>
              <w:jc w:val="center"/>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850</w:t>
            </w:r>
          </w:p>
        </w:tc>
        <w:tc>
          <w:tcPr>
            <w:tcW w:w="5505" w:type="dxa"/>
            <w:noWrap w:val="0"/>
            <w:vAlign w:val="top"/>
          </w:tcPr>
          <w:p w14:paraId="3EE47E78">
            <w:pPr>
              <w:keepNext w:val="0"/>
              <w:keepLines w:val="0"/>
              <w:pageBreakBefore w:val="0"/>
              <w:widowControl w:val="0"/>
              <w:tabs>
                <w:tab w:val="center" w:pos="4475"/>
              </w:tabs>
              <w:kinsoku/>
              <w:wordWrap/>
              <w:overflowPunct/>
              <w:topLinePunct w:val="0"/>
              <w:autoSpaceDE/>
              <w:autoSpaceDN/>
              <w:bidi w:val="0"/>
              <w:spacing w:line="600" w:lineRule="exact"/>
              <w:rPr>
                <w:rFonts w:hint="default" w:ascii="仿宋_GB2312" w:hAnsi="仿宋_GB2312" w:eastAsia="仿宋_GB2312" w:cs="仿宋_GB2312"/>
                <w:szCs w:val="32"/>
                <w:vertAlign w:val="baseline"/>
              </w:rPr>
            </w:pPr>
            <w:r>
              <w:rPr>
                <w:rFonts w:hint="eastAsia" w:ascii="仿宋_GB2312" w:hAnsi="仿宋_GB2312" w:cs="仿宋_GB2312"/>
                <w:szCs w:val="32"/>
                <w:vertAlign w:val="baseline"/>
                <w:lang w:eastAsia="zh-CN"/>
              </w:rPr>
              <w:t>通过实施</w:t>
            </w:r>
            <w:r>
              <w:rPr>
                <w:rFonts w:hint="eastAsia" w:ascii="仿宋_GB2312" w:hAnsi="仿宋_GB2312" w:cs="仿宋_GB2312"/>
                <w:szCs w:val="32"/>
                <w:vertAlign w:val="baseline"/>
                <w:lang w:val="en-US" w:eastAsia="zh-CN"/>
              </w:rPr>
              <w:t>为人民身体健康提供基本医疗、国家基本公共卫生项目服务、孕产妇保健、儿童保健、预防接种、卫生监督协管服务工作，实现医疗机构综合运营支出的目标。</w:t>
            </w:r>
          </w:p>
        </w:tc>
      </w:tr>
    </w:tbl>
    <w:p w14:paraId="1842FBFC">
      <w:pPr>
        <w:pStyle w:val="2"/>
        <w:rPr>
          <w:rFonts w:hint="eastAsia"/>
        </w:rPr>
      </w:pPr>
    </w:p>
    <w:p w14:paraId="14702682">
      <w:pPr>
        <w:keepNext w:val="0"/>
        <w:keepLines w:val="0"/>
        <w:pageBreakBefore w:val="0"/>
        <w:widowControl w:val="0"/>
        <w:tabs>
          <w:tab w:val="center" w:pos="4475"/>
        </w:tabs>
        <w:kinsoku/>
        <w:wordWrap/>
        <w:overflowPunct/>
        <w:topLinePunct w:val="0"/>
        <w:autoSpaceDE/>
        <w:autoSpaceDN/>
        <w:bidi w:val="0"/>
        <w:spacing w:line="600" w:lineRule="exact"/>
        <w:ind w:firstLine="640" w:firstLineChars="200"/>
        <w:rPr>
          <w:rFonts w:hint="eastAsia" w:ascii="黑体" w:eastAsia="黑体"/>
          <w:szCs w:val="32"/>
        </w:rPr>
      </w:pPr>
      <w:r>
        <w:rPr>
          <w:rFonts w:hint="eastAsia" w:ascii="黑体" w:eastAsia="黑体"/>
          <w:szCs w:val="32"/>
        </w:rPr>
        <w:t>第三部分：名词解释</w:t>
      </w:r>
    </w:p>
    <w:p w14:paraId="658CED03">
      <w:pPr>
        <w:keepNext w:val="0"/>
        <w:keepLines w:val="0"/>
        <w:pageBreakBefore w:val="0"/>
        <w:widowControl w:val="0"/>
        <w:kinsoku/>
        <w:wordWrap/>
        <w:overflowPunct/>
        <w:topLinePunct w:val="0"/>
        <w:autoSpaceDE/>
        <w:autoSpaceDN/>
        <w:bidi w:val="0"/>
        <w:spacing w:line="600" w:lineRule="exact"/>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keepNext w:val="0"/>
        <w:keepLines w:val="0"/>
        <w:pageBreakBefore w:val="0"/>
        <w:widowControl w:val="0"/>
        <w:kinsoku/>
        <w:wordWrap/>
        <w:overflowPunct/>
        <w:topLinePunct w:val="0"/>
        <w:autoSpaceDE/>
        <w:autoSpaceDN/>
        <w:bidi w:val="0"/>
        <w:spacing w:line="600" w:lineRule="exact"/>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keepNext w:val="0"/>
        <w:keepLines w:val="0"/>
        <w:pageBreakBefore w:val="0"/>
        <w:widowControl w:val="0"/>
        <w:kinsoku/>
        <w:wordWrap/>
        <w:overflowPunct/>
        <w:topLinePunct w:val="0"/>
        <w:autoSpaceDE/>
        <w:autoSpaceDN/>
        <w:bidi w:val="0"/>
        <w:spacing w:line="600" w:lineRule="exact"/>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keepNext w:val="0"/>
        <w:keepLines w:val="0"/>
        <w:pageBreakBefore w:val="0"/>
        <w:widowControl w:val="0"/>
        <w:kinsoku/>
        <w:wordWrap/>
        <w:overflowPunct/>
        <w:topLinePunct w:val="0"/>
        <w:autoSpaceDE/>
        <w:autoSpaceDN/>
        <w:bidi w:val="0"/>
        <w:spacing w:line="600" w:lineRule="exact"/>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keepNext w:val="0"/>
        <w:keepLines w:val="0"/>
        <w:pageBreakBefore w:val="0"/>
        <w:widowControl w:val="0"/>
        <w:kinsoku/>
        <w:wordWrap/>
        <w:overflowPunct/>
        <w:topLinePunct w:val="0"/>
        <w:autoSpaceDE/>
        <w:autoSpaceDN/>
        <w:bidi w:val="0"/>
        <w:spacing w:line="600" w:lineRule="exact"/>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keepNext w:val="0"/>
        <w:keepLines w:val="0"/>
        <w:pageBreakBefore w:val="0"/>
        <w:widowControl w:val="0"/>
        <w:kinsoku/>
        <w:wordWrap/>
        <w:overflowPunct/>
        <w:topLinePunct w:val="0"/>
        <w:autoSpaceDE/>
        <w:autoSpaceDN/>
        <w:bidi w:val="0"/>
        <w:spacing w:line="600" w:lineRule="exact"/>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keepNext w:val="0"/>
        <w:keepLines w:val="0"/>
        <w:pageBreakBefore w:val="0"/>
        <w:widowControl w:val="0"/>
        <w:kinsoku/>
        <w:wordWrap/>
        <w:overflowPunct/>
        <w:topLinePunct w:val="0"/>
        <w:autoSpaceDE/>
        <w:autoSpaceDN/>
        <w:bidi w:val="0"/>
        <w:spacing w:line="600" w:lineRule="exact"/>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keepNext w:val="0"/>
        <w:keepLines w:val="0"/>
        <w:pageBreakBefore w:val="0"/>
        <w:widowControl w:val="0"/>
        <w:kinsoku/>
        <w:wordWrap/>
        <w:overflowPunct/>
        <w:topLinePunct w:val="0"/>
        <w:autoSpaceDE/>
        <w:autoSpaceDN/>
        <w:bidi w:val="0"/>
        <w:spacing w:line="600" w:lineRule="exact"/>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keepNext w:val="0"/>
        <w:keepLines w:val="0"/>
        <w:pageBreakBefore w:val="0"/>
        <w:widowControl w:val="0"/>
        <w:kinsoku/>
        <w:wordWrap/>
        <w:overflowPunct/>
        <w:topLinePunct w:val="0"/>
        <w:autoSpaceDE/>
        <w:autoSpaceDN/>
        <w:bidi w:val="0"/>
        <w:spacing w:line="600" w:lineRule="exact"/>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keepNext w:val="0"/>
        <w:keepLines w:val="0"/>
        <w:pageBreakBefore w:val="0"/>
        <w:widowControl w:val="0"/>
        <w:kinsoku/>
        <w:wordWrap/>
        <w:overflowPunct/>
        <w:topLinePunct w:val="0"/>
        <w:autoSpaceDE/>
        <w:autoSpaceDN/>
        <w:bidi w:val="0"/>
        <w:spacing w:line="600" w:lineRule="exact"/>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keepNext w:val="0"/>
        <w:keepLines w:val="0"/>
        <w:pageBreakBefore w:val="0"/>
        <w:widowControl w:val="0"/>
        <w:kinsoku/>
        <w:wordWrap/>
        <w:overflowPunct/>
        <w:topLinePunct w:val="0"/>
        <w:autoSpaceDE/>
        <w:autoSpaceDN/>
        <w:bidi w:val="0"/>
        <w:spacing w:line="600" w:lineRule="exact"/>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keepNext w:val="0"/>
        <w:keepLines w:val="0"/>
        <w:pageBreakBefore w:val="0"/>
        <w:widowControl w:val="0"/>
        <w:kinsoku/>
        <w:wordWrap/>
        <w:overflowPunct/>
        <w:topLinePunct w:val="0"/>
        <w:autoSpaceDE/>
        <w:autoSpaceDN/>
        <w:bidi w:val="0"/>
        <w:spacing w:line="600" w:lineRule="exact"/>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keepNext w:val="0"/>
        <w:keepLines w:val="0"/>
        <w:pageBreakBefore w:val="0"/>
        <w:widowControl w:val="0"/>
        <w:kinsoku/>
        <w:wordWrap/>
        <w:overflowPunct/>
        <w:topLinePunct w:val="0"/>
        <w:autoSpaceDE/>
        <w:autoSpaceDN/>
        <w:bidi w:val="0"/>
        <w:spacing w:line="600" w:lineRule="exact"/>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keepNext w:val="0"/>
        <w:keepLines w:val="0"/>
        <w:pageBreakBefore w:val="0"/>
        <w:widowControl w:val="0"/>
        <w:kinsoku/>
        <w:wordWrap/>
        <w:overflowPunct/>
        <w:topLinePunct w:val="0"/>
        <w:autoSpaceDE/>
        <w:autoSpaceDN/>
        <w:bidi w:val="0"/>
        <w:spacing w:line="600" w:lineRule="exact"/>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keepNext w:val="0"/>
        <w:keepLines w:val="0"/>
        <w:pageBreakBefore w:val="0"/>
        <w:widowControl w:val="0"/>
        <w:kinsoku/>
        <w:wordWrap/>
        <w:overflowPunct/>
        <w:topLinePunct w:val="0"/>
        <w:autoSpaceDE/>
        <w:autoSpaceDN/>
        <w:bidi w:val="0"/>
        <w:spacing w:line="6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2B902B03">
      <w:pPr>
        <w:keepNext w:val="0"/>
        <w:keepLines w:val="0"/>
        <w:pageBreakBefore w:val="0"/>
        <w:widowControl w:val="0"/>
        <w:kinsoku/>
        <w:wordWrap/>
        <w:overflowPunct/>
        <w:topLinePunct w:val="0"/>
        <w:autoSpaceDE/>
        <w:autoSpaceDN/>
        <w:bidi w:val="0"/>
        <w:spacing w:line="6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keepNext w:val="0"/>
        <w:keepLines w:val="0"/>
        <w:pageBreakBefore w:val="0"/>
        <w:widowControl w:val="0"/>
        <w:kinsoku/>
        <w:wordWrap/>
        <w:overflowPunct/>
        <w:topLinePunct w:val="0"/>
        <w:autoSpaceDE/>
        <w:autoSpaceDN/>
        <w:bidi w:val="0"/>
        <w:spacing w:line="6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D26A13F">
      <w:pPr>
        <w:ind w:firstLine="862" w:firstLineChars="196"/>
        <w:rPr>
          <w:rFonts w:ascii="仿宋_GB2312" w:hAnsi="宋体" w:eastAsia="仿宋_GB2312"/>
          <w:bCs/>
          <w:sz w:val="44"/>
          <w:szCs w:val="44"/>
          <w:highlight w:val="none"/>
        </w:rPr>
      </w:pPr>
    </w:p>
    <w:p w14:paraId="5BA2122E">
      <w:pPr>
        <w:adjustRightInd w:val="0"/>
        <w:snapToGrid w:val="0"/>
        <w:spacing w:line="560" w:lineRule="exact"/>
        <w:ind w:right="-333" w:rightChars="-104" w:firstLine="640" w:firstLineChars="200"/>
        <w:rPr>
          <w:rFonts w:hint="eastAsia" w:ascii="黑体" w:hAnsi="宋体" w:eastAsia="黑体"/>
          <w:szCs w:val="32"/>
          <w:lang w:eastAsia="zh-CN"/>
        </w:rPr>
      </w:pPr>
    </w:p>
    <w:p w14:paraId="2C055A29">
      <w:pPr>
        <w:adjustRightInd w:val="0"/>
        <w:snapToGrid w:val="0"/>
        <w:spacing w:line="560" w:lineRule="exact"/>
        <w:ind w:right="-333" w:rightChars="-104" w:firstLine="640" w:firstLineChars="200"/>
        <w:rPr>
          <w:rFonts w:hint="eastAsia" w:ascii="黑体" w:hAnsi="宋体" w:eastAsia="黑体"/>
          <w:szCs w:val="32"/>
          <w:lang w:eastAsia="zh-CN"/>
        </w:rPr>
      </w:pPr>
    </w:p>
    <w:p w14:paraId="27694752">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第四部分：柳州市柳江区拉堡镇卫生院2025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8C8A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0ABB5">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E0ABB5">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07DCC">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64FB3"/>
    <w:multiLevelType w:val="singleLevel"/>
    <w:tmpl w:val="7F764F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81DB9"/>
    <w:rsid w:val="031F1F95"/>
    <w:rsid w:val="031F3A38"/>
    <w:rsid w:val="05D36093"/>
    <w:rsid w:val="0791571C"/>
    <w:rsid w:val="08ED4D74"/>
    <w:rsid w:val="0A3A076C"/>
    <w:rsid w:val="0A5627EE"/>
    <w:rsid w:val="118E286E"/>
    <w:rsid w:val="15DD7808"/>
    <w:rsid w:val="16D2144F"/>
    <w:rsid w:val="1CC56BA8"/>
    <w:rsid w:val="1DED6501"/>
    <w:rsid w:val="1DFC5AA4"/>
    <w:rsid w:val="21690C6D"/>
    <w:rsid w:val="2216164A"/>
    <w:rsid w:val="26FF2EAD"/>
    <w:rsid w:val="27BD2C7F"/>
    <w:rsid w:val="2C013B1F"/>
    <w:rsid w:val="2E0A72C8"/>
    <w:rsid w:val="2F0E7201"/>
    <w:rsid w:val="2F25260C"/>
    <w:rsid w:val="326276D3"/>
    <w:rsid w:val="36190BE4"/>
    <w:rsid w:val="38D34E86"/>
    <w:rsid w:val="392A132F"/>
    <w:rsid w:val="3C127926"/>
    <w:rsid w:val="3F791E7C"/>
    <w:rsid w:val="41200F32"/>
    <w:rsid w:val="457F0B25"/>
    <w:rsid w:val="48390A7E"/>
    <w:rsid w:val="4B577B99"/>
    <w:rsid w:val="4D810EFD"/>
    <w:rsid w:val="4E3B534E"/>
    <w:rsid w:val="4EEE0913"/>
    <w:rsid w:val="519B6CA1"/>
    <w:rsid w:val="536C5EBC"/>
    <w:rsid w:val="543D116A"/>
    <w:rsid w:val="589C3BA2"/>
    <w:rsid w:val="58BE3005"/>
    <w:rsid w:val="5AC231D5"/>
    <w:rsid w:val="5D9D2DC0"/>
    <w:rsid w:val="61790893"/>
    <w:rsid w:val="62224BAE"/>
    <w:rsid w:val="641D655D"/>
    <w:rsid w:val="6A3E1DEA"/>
    <w:rsid w:val="6B02674A"/>
    <w:rsid w:val="6DAE2E3A"/>
    <w:rsid w:val="6EC025B4"/>
    <w:rsid w:val="727F05EF"/>
    <w:rsid w:val="746E327A"/>
    <w:rsid w:val="75EE6376"/>
    <w:rsid w:val="7647594D"/>
    <w:rsid w:val="77D637C2"/>
    <w:rsid w:val="783671EF"/>
    <w:rsid w:val="791B4B57"/>
    <w:rsid w:val="7BB250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3508</Words>
  <Characters>3695</Characters>
  <Lines>0</Lines>
  <Paragraphs>0</Paragraphs>
  <TotalTime>15</TotalTime>
  <ScaleCrop>false</ScaleCrop>
  <LinksUpToDate>false</LinksUpToDate>
  <CharactersWithSpaces>3702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cp:lastPrinted>2025-02-10T03:47:00Z</cp:lastPrinted>
  <dcterms:modified xsi:type="dcterms:W3CDTF">2025-02-14T12:15:02Z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E723BE59CE2C4E01A4D68AF4D8692EE9_13</vt:lpwstr>
  </property>
</Properties>
</file>