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53DD5">
      <w:pPr>
        <w:jc w:val="center"/>
        <w:rPr>
          <w:rFonts w:ascii="黑体" w:hAnsi="宋体" w:eastAsia="黑体"/>
          <w:bCs/>
          <w:szCs w:val="32"/>
        </w:rPr>
      </w:pPr>
      <w:r>
        <w:rPr>
          <w:rFonts w:hint="eastAsia" w:ascii="黑体" w:hAnsi="宋体" w:eastAsia="黑体"/>
          <w:bCs/>
          <w:sz w:val="44"/>
          <w:szCs w:val="44"/>
        </w:rPr>
        <w:t>柳州市柳江区土博镇卫生院2025年单位预算及“三公”经费预算公开说明</w:t>
      </w:r>
    </w:p>
    <w:p w14:paraId="13E754AF">
      <w:pPr>
        <w:adjustRightInd w:val="0"/>
        <w:snapToGrid w:val="0"/>
        <w:spacing w:line="560" w:lineRule="exact"/>
        <w:ind w:right="-333" w:rightChars="-104" w:firstLine="640" w:firstLineChars="200"/>
        <w:rPr>
          <w:rFonts w:ascii="黑体" w:hAnsi="宋体" w:eastAsia="黑体"/>
          <w:bCs/>
          <w:szCs w:val="32"/>
        </w:rPr>
      </w:pPr>
    </w:p>
    <w:p w14:paraId="0D3E74E3">
      <w:pPr>
        <w:adjustRightInd w:val="0"/>
        <w:snapToGrid w:val="0"/>
        <w:spacing w:line="62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2087375D">
      <w:pPr>
        <w:spacing w:line="620" w:lineRule="exact"/>
        <w:ind w:firstLine="640" w:firstLineChars="200"/>
        <w:rPr>
          <w:rFonts w:ascii="宋体" w:hAnsi="宋体" w:eastAsia="宋体" w:cs="宋体"/>
          <w:szCs w:val="32"/>
        </w:rPr>
      </w:pPr>
      <w:r>
        <w:rPr>
          <w:rFonts w:hint="eastAsia" w:ascii="宋体" w:hAnsi="宋体" w:eastAsia="宋体" w:cs="宋体"/>
          <w:szCs w:val="32"/>
        </w:rPr>
        <w:t>一、主要职责</w:t>
      </w:r>
    </w:p>
    <w:p w14:paraId="07CF5CB8">
      <w:pPr>
        <w:spacing w:line="620" w:lineRule="exact"/>
        <w:ind w:firstLine="640" w:firstLineChars="200"/>
        <w:rPr>
          <w:rFonts w:ascii="黑体" w:hAnsi="宋体" w:eastAsia="黑体"/>
          <w:bCs/>
          <w:szCs w:val="32"/>
        </w:rPr>
      </w:pPr>
      <w:r>
        <w:rPr>
          <w:rFonts w:hint="eastAsia" w:ascii="宋体" w:hAnsi="宋体" w:eastAsia="宋体" w:cs="宋体"/>
          <w:szCs w:val="32"/>
        </w:rPr>
        <w:t>二、机构设置</w:t>
      </w:r>
    </w:p>
    <w:p w14:paraId="27658EEE">
      <w:pPr>
        <w:adjustRightInd w:val="0"/>
        <w:snapToGrid w:val="0"/>
        <w:spacing w:line="620" w:lineRule="exact"/>
        <w:ind w:right="-333" w:rightChars="-104" w:firstLine="640" w:firstLineChars="200"/>
        <w:rPr>
          <w:rFonts w:ascii="黑体" w:hAnsi="宋体" w:eastAsia="黑体"/>
          <w:bCs/>
          <w:szCs w:val="32"/>
        </w:rPr>
      </w:pPr>
      <w:r>
        <w:rPr>
          <w:rFonts w:hint="eastAsia" w:ascii="黑体" w:eastAsia="黑体"/>
          <w:szCs w:val="32"/>
        </w:rPr>
        <w:t>第二部分：柳州市柳江区土博镇卫生院</w:t>
      </w:r>
      <w:r>
        <w:rPr>
          <w:rFonts w:hint="eastAsia" w:ascii="黑体" w:hAnsi="宋体" w:eastAsia="黑体"/>
          <w:szCs w:val="32"/>
        </w:rPr>
        <w:t>2025年</w:t>
      </w:r>
      <w:r>
        <w:rPr>
          <w:rFonts w:hint="eastAsia" w:ascii="黑体" w:eastAsia="黑体"/>
          <w:szCs w:val="32"/>
        </w:rPr>
        <w:t>单位预算情况说明</w:t>
      </w:r>
    </w:p>
    <w:p w14:paraId="26E63C94">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一、单位预算收支增减变化情况说明</w:t>
      </w:r>
    </w:p>
    <w:p w14:paraId="414B14DD">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二、单位预算收入总体情况说明</w:t>
      </w:r>
    </w:p>
    <w:p w14:paraId="719B0669">
      <w:pPr>
        <w:spacing w:line="620" w:lineRule="exact"/>
        <w:ind w:firstLine="640" w:firstLineChars="200"/>
        <w:rPr>
          <w:rFonts w:ascii="宋体" w:hAnsi="宋体" w:eastAsia="宋体" w:cs="宋体"/>
          <w:szCs w:val="32"/>
        </w:rPr>
      </w:pPr>
      <w:r>
        <w:rPr>
          <w:rFonts w:hint="eastAsia" w:ascii="宋体" w:hAnsi="宋体" w:eastAsia="宋体" w:cs="宋体"/>
          <w:szCs w:val="32"/>
        </w:rPr>
        <w:t>三、单位预算支出总体情况说明</w:t>
      </w:r>
    </w:p>
    <w:p w14:paraId="0505B0E3">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四、政府性基金预算支出情况说明</w:t>
      </w:r>
    </w:p>
    <w:p w14:paraId="30109782">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五、国有资本经营预算支出情况说明</w:t>
      </w:r>
    </w:p>
    <w:p w14:paraId="32E02C01">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六、一般公共预算“三公”经费支出情况说明</w:t>
      </w:r>
    </w:p>
    <w:p w14:paraId="0D03C889">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七、事业单位相关运行经费安排情况说明</w:t>
      </w:r>
    </w:p>
    <w:p w14:paraId="71148CD0">
      <w:pPr>
        <w:tabs>
          <w:tab w:val="center" w:pos="4475"/>
        </w:tabs>
        <w:spacing w:line="620" w:lineRule="exact"/>
        <w:ind w:firstLine="645"/>
        <w:rPr>
          <w:rFonts w:ascii="宋体" w:hAnsi="宋体" w:eastAsia="宋体" w:cs="宋体"/>
          <w:szCs w:val="32"/>
        </w:rPr>
      </w:pPr>
      <w:r>
        <w:rPr>
          <w:rFonts w:hint="eastAsia" w:ascii="宋体" w:hAnsi="宋体" w:eastAsia="宋体" w:cs="宋体"/>
          <w:szCs w:val="32"/>
        </w:rPr>
        <w:t>八、政府采购预算安排情况说明</w:t>
      </w:r>
    </w:p>
    <w:p w14:paraId="72AFAD28">
      <w:pPr>
        <w:tabs>
          <w:tab w:val="center" w:pos="4475"/>
        </w:tabs>
        <w:spacing w:line="620" w:lineRule="exact"/>
        <w:ind w:firstLine="645"/>
        <w:rPr>
          <w:rFonts w:ascii="宋体" w:hAnsi="宋体" w:eastAsia="宋体" w:cs="宋体"/>
          <w:szCs w:val="32"/>
          <w:highlight w:val="yellow"/>
        </w:rPr>
      </w:pPr>
      <w:r>
        <w:rPr>
          <w:rFonts w:hint="eastAsia" w:ascii="宋体" w:hAnsi="宋体" w:eastAsia="宋体" w:cs="宋体"/>
          <w:szCs w:val="32"/>
        </w:rPr>
        <w:t>九、国有资产占用情况说明</w:t>
      </w:r>
    </w:p>
    <w:p w14:paraId="760F0287">
      <w:pPr>
        <w:tabs>
          <w:tab w:val="center" w:pos="4475"/>
        </w:tabs>
        <w:spacing w:line="620" w:lineRule="exact"/>
        <w:ind w:firstLine="646"/>
        <w:rPr>
          <w:rFonts w:ascii="宋体" w:hAnsi="宋体" w:eastAsia="宋体" w:cs="宋体"/>
          <w:szCs w:val="32"/>
        </w:rPr>
      </w:pPr>
      <w:r>
        <w:rPr>
          <w:rFonts w:hint="eastAsia" w:ascii="宋体" w:hAnsi="宋体" w:eastAsia="宋体" w:cs="宋体"/>
          <w:szCs w:val="32"/>
        </w:rPr>
        <w:t>十、预算绩效目标情况说明</w:t>
      </w:r>
    </w:p>
    <w:p w14:paraId="1AB92222">
      <w:pPr>
        <w:adjustRightInd w:val="0"/>
        <w:snapToGrid w:val="0"/>
        <w:spacing w:line="620" w:lineRule="exact"/>
        <w:ind w:right="-333" w:rightChars="-104" w:firstLine="640" w:firstLineChars="200"/>
        <w:rPr>
          <w:rFonts w:ascii="黑体" w:hAnsi="宋体" w:eastAsia="黑体"/>
          <w:bCs/>
          <w:szCs w:val="32"/>
        </w:rPr>
      </w:pPr>
      <w:r>
        <w:rPr>
          <w:rFonts w:hint="eastAsia" w:ascii="黑体" w:eastAsia="黑体"/>
          <w:szCs w:val="32"/>
        </w:rPr>
        <w:t>第三部分：名词解释</w:t>
      </w:r>
    </w:p>
    <w:p w14:paraId="2D066364">
      <w:pPr>
        <w:adjustRightInd w:val="0"/>
        <w:snapToGrid w:val="0"/>
        <w:spacing w:line="620" w:lineRule="exact"/>
        <w:ind w:right="-333" w:rightChars="-104" w:firstLine="640" w:firstLineChars="200"/>
        <w:rPr>
          <w:rFonts w:ascii="黑体" w:eastAsia="黑体"/>
          <w:szCs w:val="32"/>
        </w:rPr>
      </w:pPr>
      <w:r>
        <w:rPr>
          <w:rFonts w:hint="eastAsia" w:ascii="黑体" w:hAnsi="宋体" w:eastAsia="黑体"/>
          <w:bCs/>
          <w:szCs w:val="32"/>
        </w:rPr>
        <w:t>第四部分：柳州市柳江区土博镇卫生院</w:t>
      </w:r>
      <w:r>
        <w:rPr>
          <w:rFonts w:hint="eastAsia" w:ascii="黑体" w:hAnsi="宋体" w:eastAsia="黑体"/>
          <w:szCs w:val="32"/>
        </w:rPr>
        <w:t>2025年</w:t>
      </w:r>
      <w:r>
        <w:rPr>
          <w:rFonts w:hint="eastAsia" w:ascii="黑体" w:eastAsia="黑体"/>
          <w:szCs w:val="32"/>
        </w:rPr>
        <w:t>单位预算报表</w:t>
      </w:r>
    </w:p>
    <w:p w14:paraId="1C83F6D1">
      <w:pPr>
        <w:adjustRightInd w:val="0"/>
        <w:snapToGrid w:val="0"/>
        <w:spacing w:line="560" w:lineRule="exact"/>
        <w:ind w:right="-333" w:rightChars="-104" w:firstLine="640" w:firstLineChars="200"/>
        <w:rPr>
          <w:rFonts w:ascii="黑体" w:eastAsia="黑体"/>
          <w:szCs w:val="32"/>
        </w:rPr>
      </w:pPr>
    </w:p>
    <w:p w14:paraId="266D40BB">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14:paraId="2DFBA97C">
      <w:pPr>
        <w:adjustRightInd w:val="0"/>
        <w:snapToGrid w:val="0"/>
        <w:spacing w:line="560" w:lineRule="exact"/>
        <w:ind w:right="-333" w:rightChars="-104" w:firstLine="640" w:firstLineChars="200"/>
        <w:rPr>
          <w:rFonts w:ascii="黑体" w:hAnsi="宋体" w:eastAsia="黑体"/>
          <w:szCs w:val="32"/>
        </w:rPr>
      </w:pPr>
      <w:r>
        <w:rPr>
          <w:rFonts w:hint="eastAsia" w:ascii="黑体" w:hAnsi="宋体" w:eastAsia="黑体"/>
          <w:bCs/>
          <w:szCs w:val="32"/>
        </w:rPr>
        <w:t>一</w:t>
      </w:r>
      <w:r>
        <w:rPr>
          <w:rFonts w:hint="eastAsia" w:ascii="黑体" w:hAnsi="宋体" w:eastAsia="黑体"/>
          <w:szCs w:val="32"/>
        </w:rPr>
        <w:t>、单位主要职能</w:t>
      </w:r>
    </w:p>
    <w:p w14:paraId="2E4B9EB6">
      <w:pPr>
        <w:adjustRightInd w:val="0"/>
        <w:snapToGrid w:val="0"/>
        <w:spacing w:line="560" w:lineRule="exact"/>
        <w:ind w:right="-333" w:rightChars="-104" w:firstLine="320" w:firstLineChars="100"/>
        <w:rPr>
          <w:rFonts w:ascii="仿宋" w:hAnsi="仿宋" w:eastAsia="仿宋" w:cs="仿宋"/>
          <w:szCs w:val="32"/>
        </w:rPr>
      </w:pPr>
      <w:r>
        <w:rPr>
          <w:rFonts w:hint="eastAsia" w:ascii="仿宋" w:hAnsi="仿宋" w:eastAsia="仿宋" w:cs="仿宋"/>
          <w:szCs w:val="32"/>
        </w:rPr>
        <w:t>（一）承担本镇农村居民健康档案规范建档指导，管理及服务。</w:t>
      </w:r>
    </w:p>
    <w:p w14:paraId="55F7C90B">
      <w:pPr>
        <w:spacing w:line="560" w:lineRule="exact"/>
        <w:ind w:firstLine="320" w:firstLineChars="100"/>
        <w:rPr>
          <w:rFonts w:ascii="仿宋" w:hAnsi="仿宋" w:eastAsia="仿宋" w:cs="仿宋"/>
          <w:szCs w:val="32"/>
        </w:rPr>
      </w:pPr>
      <w:r>
        <w:rPr>
          <w:rFonts w:hint="eastAsia" w:ascii="仿宋" w:hAnsi="仿宋" w:eastAsia="仿宋" w:cs="仿宋"/>
          <w:szCs w:val="32"/>
        </w:rPr>
        <w:t>（二）提供并组织实施本镇预防接种服务，落实国家免疫规划。</w:t>
      </w:r>
    </w:p>
    <w:p w14:paraId="1DA98DCB">
      <w:pPr>
        <w:adjustRightInd w:val="0"/>
        <w:snapToGrid w:val="0"/>
        <w:spacing w:line="560" w:lineRule="exact"/>
        <w:ind w:right="-333" w:rightChars="-104" w:firstLine="320" w:firstLineChars="100"/>
        <w:rPr>
          <w:rFonts w:ascii="仿宋" w:hAnsi="仿宋" w:eastAsia="仿宋" w:cs="仿宋"/>
          <w:szCs w:val="32"/>
        </w:rPr>
      </w:pPr>
      <w:r>
        <w:rPr>
          <w:rFonts w:hint="eastAsia" w:ascii="仿宋" w:hAnsi="仿宋" w:eastAsia="仿宋" w:cs="仿宋"/>
          <w:szCs w:val="32"/>
        </w:rPr>
        <w:t>（三）及时发现、登记并报告本镇内发现的转染病病例和疑似病例，参与现场疫情处理。</w:t>
      </w:r>
    </w:p>
    <w:p w14:paraId="6ABA1802">
      <w:pPr>
        <w:spacing w:line="560" w:lineRule="exact"/>
        <w:ind w:firstLine="320" w:firstLineChars="100"/>
        <w:rPr>
          <w:rFonts w:ascii="仿宋" w:hAnsi="仿宋" w:eastAsia="仿宋" w:cs="仿宋"/>
          <w:szCs w:val="32"/>
        </w:rPr>
      </w:pPr>
      <w:r>
        <w:rPr>
          <w:rFonts w:hint="eastAsia" w:ascii="仿宋" w:hAnsi="仿宋" w:eastAsia="仿宋" w:cs="仿宋"/>
          <w:szCs w:val="32"/>
        </w:rPr>
        <w:t>（四）开展新生儿访视及儿童保健系统管理，进行体格检查和生长发育监测及评价，开展健康指导。</w:t>
      </w:r>
    </w:p>
    <w:p w14:paraId="4433A279">
      <w:pPr>
        <w:spacing w:line="560" w:lineRule="exact"/>
        <w:ind w:firstLine="320" w:firstLineChars="100"/>
        <w:rPr>
          <w:rFonts w:ascii="仿宋" w:hAnsi="仿宋" w:eastAsia="仿宋" w:cs="仿宋"/>
          <w:szCs w:val="32"/>
        </w:rPr>
      </w:pPr>
      <w:r>
        <w:rPr>
          <w:rFonts w:hint="eastAsia" w:ascii="仿宋" w:hAnsi="仿宋" w:eastAsia="仿宋" w:cs="仿宋"/>
          <w:szCs w:val="32"/>
        </w:rPr>
        <w:t>（五）对本镇65岁及以上老年人进行登记管理，进行健康危险因素调查和一般体格检查，开展健康指导。</w:t>
      </w:r>
    </w:p>
    <w:p w14:paraId="6860A54C">
      <w:pPr>
        <w:spacing w:line="560" w:lineRule="exact"/>
        <w:ind w:firstLine="320" w:firstLineChars="100"/>
        <w:rPr>
          <w:rFonts w:ascii="仿宋" w:hAnsi="仿宋" w:eastAsia="仿宋" w:cs="仿宋"/>
          <w:szCs w:val="32"/>
        </w:rPr>
      </w:pPr>
      <w:r>
        <w:rPr>
          <w:rFonts w:hint="eastAsia" w:ascii="仿宋" w:hAnsi="仿宋" w:eastAsia="仿宋" w:cs="仿宋"/>
          <w:szCs w:val="32"/>
        </w:rPr>
        <w:t>（六）对高血压、糖尿病等慢性病高危人群进行指导，对确诊高血压、糖尿病等慢性病病例进行登记管理、定期随访和健康指导。</w:t>
      </w:r>
    </w:p>
    <w:p w14:paraId="3BA97182">
      <w:pPr>
        <w:spacing w:line="560" w:lineRule="exact"/>
        <w:ind w:firstLine="320" w:firstLineChars="100"/>
        <w:rPr>
          <w:rFonts w:ascii="仿宋" w:hAnsi="仿宋" w:eastAsia="仿宋" w:cs="仿宋"/>
          <w:szCs w:val="32"/>
        </w:rPr>
      </w:pPr>
      <w:r>
        <w:rPr>
          <w:rFonts w:hint="eastAsia" w:ascii="仿宋" w:hAnsi="仿宋" w:eastAsia="仿宋" w:cs="仿宋"/>
          <w:szCs w:val="32"/>
        </w:rPr>
        <w:t xml:space="preserve">（七）对本镇重性精神疾病进行登记管理、治疗随访和健康指导，以及负责本镇内突发公共卫生事件的报告并协助处理。 </w:t>
      </w:r>
    </w:p>
    <w:p w14:paraId="4D9DD6B2">
      <w:pPr>
        <w:spacing w:line="560" w:lineRule="exact"/>
        <w:ind w:firstLine="320" w:firstLineChars="100"/>
        <w:rPr>
          <w:rFonts w:ascii="仿宋" w:hAnsi="仿宋" w:eastAsia="仿宋" w:cs="仿宋"/>
          <w:szCs w:val="32"/>
        </w:rPr>
      </w:pPr>
      <w:r>
        <w:rPr>
          <w:rFonts w:hint="eastAsia" w:ascii="仿宋" w:hAnsi="仿宋" w:eastAsia="仿宋" w:cs="仿宋"/>
          <w:szCs w:val="32"/>
        </w:rPr>
        <w:t>（八）正确处理常见病、多发病，对疑难重症进行恰当的处理并转诊。承担乡村现场应急救护、转诊服务和康复服务。</w:t>
      </w:r>
    </w:p>
    <w:p w14:paraId="411C058D">
      <w:pPr>
        <w:spacing w:line="560" w:lineRule="exact"/>
        <w:ind w:firstLine="640" w:firstLineChars="200"/>
        <w:rPr>
          <w:rFonts w:ascii="黑体" w:hAnsi="宋体" w:eastAsia="黑体"/>
          <w:szCs w:val="32"/>
        </w:rPr>
      </w:pPr>
      <w:r>
        <w:rPr>
          <w:rFonts w:hint="eastAsia" w:ascii="黑体" w:hAnsi="宋体" w:eastAsia="黑体"/>
          <w:szCs w:val="32"/>
        </w:rPr>
        <w:t>二、机构设置情况</w:t>
      </w:r>
    </w:p>
    <w:p w14:paraId="4418AE31">
      <w:pPr>
        <w:spacing w:line="560" w:lineRule="exact"/>
        <w:ind w:firstLine="640" w:firstLineChars="200"/>
        <w:rPr>
          <w:rFonts w:ascii="仿宋_GB2312" w:hAnsi="仿宋_GB2312" w:cs="仿宋_GB2312"/>
          <w:szCs w:val="32"/>
        </w:rPr>
      </w:pPr>
      <w:r>
        <w:rPr>
          <w:rFonts w:hint="eastAsia" w:ascii="仿宋_GB2312" w:hAnsi="仿宋_GB2312" w:cs="仿宋_GB2312"/>
          <w:szCs w:val="32"/>
        </w:rPr>
        <w:t>医院设置有院办、公共卫生科、综合科、妇产科、预防保健科、中医馆、影像功能科、检验科、药剂科、医务科、质控科、牙科、护理部、财务科、后勤科。</w:t>
      </w:r>
    </w:p>
    <w:p w14:paraId="1310AE3C">
      <w:pPr>
        <w:spacing w:line="560" w:lineRule="exact"/>
        <w:ind w:firstLine="640" w:firstLineChars="200"/>
        <w:rPr>
          <w:rFonts w:ascii="仿宋_GB2312" w:hAnsi="仿宋_GB2312" w:cs="仿宋_GB2312"/>
          <w:szCs w:val="32"/>
        </w:rPr>
      </w:pPr>
      <w:r>
        <w:rPr>
          <w:rFonts w:hint="eastAsia" w:ascii="仿宋_GB2312" w:hAnsi="仿宋_GB2312" w:cs="仿宋_GB2312"/>
          <w:szCs w:val="32"/>
        </w:rPr>
        <w:t>我单位实有编制数68人，现有在职在编人员4</w:t>
      </w:r>
      <w:r>
        <w:rPr>
          <w:rFonts w:ascii="仿宋_GB2312" w:hAnsi="仿宋_GB2312" w:cs="仿宋_GB2312"/>
          <w:szCs w:val="32"/>
        </w:rPr>
        <w:t>8</w:t>
      </w:r>
      <w:r>
        <w:rPr>
          <w:rFonts w:hint="eastAsia" w:ascii="仿宋_GB2312" w:hAnsi="仿宋_GB2312" w:cs="仿宋_GB2312"/>
          <w:szCs w:val="32"/>
        </w:rPr>
        <w:t>人，聘用人员</w:t>
      </w:r>
      <w:r>
        <w:rPr>
          <w:rFonts w:ascii="仿宋_GB2312" w:hAnsi="仿宋_GB2312" w:cs="仿宋_GB2312"/>
          <w:szCs w:val="32"/>
        </w:rPr>
        <w:t>17</w:t>
      </w:r>
      <w:r>
        <w:rPr>
          <w:rFonts w:hint="eastAsia" w:ascii="仿宋_GB2312" w:hAnsi="仿宋_GB2312" w:cs="仿宋_GB2312"/>
          <w:szCs w:val="32"/>
        </w:rPr>
        <w:t>人，退休人员6人，现有在职职工65人，</w:t>
      </w:r>
      <w:bookmarkStart w:id="0" w:name="OLE_LINK1"/>
      <w:bookmarkStart w:id="1" w:name="OLE_LINK2"/>
      <w:r>
        <w:rPr>
          <w:rFonts w:hint="eastAsia" w:ascii="仿宋_GB2312" w:hAnsi="仿宋_GB2312" w:cs="仿宋_GB2312"/>
          <w:szCs w:val="32"/>
        </w:rPr>
        <w:t>具有高级专业技术职称 2人，中级职称</w:t>
      </w:r>
      <w:r>
        <w:rPr>
          <w:rFonts w:ascii="仿宋_GB2312" w:hAnsi="仿宋_GB2312" w:cs="仿宋_GB2312"/>
          <w:szCs w:val="32"/>
        </w:rPr>
        <w:t>6</w:t>
      </w:r>
      <w:r>
        <w:rPr>
          <w:rFonts w:hint="eastAsia" w:ascii="仿宋_GB2312" w:hAnsi="仿宋_GB2312" w:cs="仿宋_GB2312"/>
          <w:szCs w:val="32"/>
        </w:rPr>
        <w:t>人，初级职称</w:t>
      </w:r>
      <w:r>
        <w:rPr>
          <w:rFonts w:ascii="仿宋_GB2312" w:hAnsi="仿宋_GB2312" w:cs="仿宋_GB2312"/>
          <w:szCs w:val="32"/>
        </w:rPr>
        <w:t>49</w:t>
      </w:r>
      <w:r>
        <w:rPr>
          <w:rFonts w:hint="eastAsia" w:ascii="仿宋_GB2312" w:hAnsi="仿宋_GB2312" w:cs="仿宋_GB2312"/>
          <w:szCs w:val="32"/>
        </w:rPr>
        <w:t>人。在职人员中，本科</w:t>
      </w:r>
      <w:r>
        <w:rPr>
          <w:rFonts w:ascii="仿宋_GB2312" w:hAnsi="仿宋_GB2312" w:cs="仿宋_GB2312"/>
          <w:szCs w:val="32"/>
        </w:rPr>
        <w:t>19</w:t>
      </w:r>
      <w:r>
        <w:rPr>
          <w:rFonts w:hint="eastAsia" w:ascii="仿宋_GB2312" w:hAnsi="仿宋_GB2312" w:cs="仿宋_GB2312"/>
          <w:szCs w:val="32"/>
        </w:rPr>
        <w:t>人，大专</w:t>
      </w:r>
      <w:r>
        <w:rPr>
          <w:rFonts w:ascii="仿宋_GB2312" w:hAnsi="仿宋_GB2312" w:cs="仿宋_GB2312"/>
          <w:szCs w:val="32"/>
        </w:rPr>
        <w:t>35</w:t>
      </w:r>
      <w:r>
        <w:rPr>
          <w:rFonts w:hint="eastAsia" w:ascii="仿宋_GB2312" w:hAnsi="仿宋_GB2312" w:cs="仿宋_GB2312"/>
          <w:szCs w:val="32"/>
        </w:rPr>
        <w:t>人，中专</w:t>
      </w:r>
      <w:r>
        <w:rPr>
          <w:rFonts w:ascii="仿宋_GB2312" w:hAnsi="仿宋_GB2312" w:cs="仿宋_GB2312"/>
          <w:szCs w:val="32"/>
        </w:rPr>
        <w:t>11</w:t>
      </w:r>
      <w:r>
        <w:rPr>
          <w:rFonts w:hint="eastAsia" w:ascii="仿宋_GB2312" w:hAnsi="仿宋_GB2312" w:cs="仿宋_GB2312"/>
          <w:szCs w:val="32"/>
        </w:rPr>
        <w:t>人。</w:t>
      </w:r>
      <w:bookmarkEnd w:id="0"/>
      <w:bookmarkEnd w:id="1"/>
      <w:r>
        <w:rPr>
          <w:rFonts w:hint="eastAsia" w:ascii="仿宋_GB2312" w:hAnsi="仿宋_GB2312" w:cs="仿宋_GB2312"/>
          <w:szCs w:val="32"/>
        </w:rPr>
        <w:t>行政、财务及后勤1</w:t>
      </w:r>
      <w:r>
        <w:rPr>
          <w:rFonts w:ascii="仿宋_GB2312" w:hAnsi="仿宋_GB2312" w:cs="仿宋_GB2312"/>
          <w:szCs w:val="32"/>
        </w:rPr>
        <w:t>6</w:t>
      </w:r>
      <w:r>
        <w:rPr>
          <w:rFonts w:hint="eastAsia" w:ascii="仿宋_GB2312" w:hAnsi="仿宋_GB2312" w:cs="仿宋_GB2312"/>
          <w:szCs w:val="32"/>
        </w:rPr>
        <w:t>人（其中有3人兼职司机）。</w:t>
      </w:r>
    </w:p>
    <w:p w14:paraId="3DDF5829">
      <w:pPr>
        <w:spacing w:line="560" w:lineRule="exact"/>
        <w:ind w:firstLine="640" w:firstLineChars="200"/>
        <w:rPr>
          <w:rFonts w:ascii="仿宋_GB2312" w:hAnsi="宋体"/>
          <w:szCs w:val="32"/>
        </w:rPr>
      </w:pPr>
    </w:p>
    <w:p w14:paraId="0CDF921F">
      <w:pPr>
        <w:tabs>
          <w:tab w:val="center" w:pos="4475"/>
        </w:tabs>
        <w:spacing w:line="560" w:lineRule="exact"/>
        <w:ind w:firstLine="640" w:firstLineChars="200"/>
        <w:rPr>
          <w:rFonts w:ascii="仿宋_GB2312" w:hAnsi="仿宋_GB2312" w:cs="仿宋_GB2312"/>
          <w:szCs w:val="32"/>
        </w:rPr>
      </w:pPr>
      <w:r>
        <w:rPr>
          <w:rFonts w:hint="eastAsia" w:ascii="黑体" w:eastAsia="黑体"/>
          <w:szCs w:val="32"/>
        </w:rPr>
        <w:t>第二部分：柳州市柳江区土博镇卫生院</w:t>
      </w:r>
      <w:r>
        <w:rPr>
          <w:rFonts w:hint="eastAsia" w:ascii="黑体" w:hAnsi="宋体" w:eastAsia="黑体"/>
          <w:szCs w:val="32"/>
        </w:rPr>
        <w:t>2025年</w:t>
      </w:r>
      <w:r>
        <w:rPr>
          <w:rFonts w:hint="eastAsia" w:ascii="黑体" w:eastAsia="黑体"/>
          <w:szCs w:val="32"/>
        </w:rPr>
        <w:t>单位预算情况说明</w:t>
      </w:r>
    </w:p>
    <w:p w14:paraId="6D34D2A4">
      <w:pPr>
        <w:tabs>
          <w:tab w:val="center" w:pos="4475"/>
        </w:tabs>
        <w:spacing w:line="560" w:lineRule="exact"/>
        <w:ind w:firstLine="645"/>
        <w:rPr>
          <w:rFonts w:ascii="黑体" w:eastAsia="黑体"/>
          <w:szCs w:val="32"/>
        </w:rPr>
      </w:pPr>
      <w:r>
        <w:rPr>
          <w:rFonts w:hint="eastAsia" w:ascii="黑体" w:eastAsia="黑体"/>
          <w:szCs w:val="32"/>
        </w:rPr>
        <w:t>一、单位预算收支增减变化情况说明</w:t>
      </w:r>
    </w:p>
    <w:p w14:paraId="63592E49">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r>
        <w:rPr>
          <w:rFonts w:ascii="仿宋_GB2312"/>
          <w:szCs w:val="32"/>
        </w:rPr>
        <w:t>637.91</w:t>
      </w:r>
      <w:r>
        <w:rPr>
          <w:rFonts w:hint="eastAsia" w:ascii="仿宋_GB2312"/>
          <w:szCs w:val="32"/>
        </w:rPr>
        <w:t>万元，总支出</w:t>
      </w:r>
      <w:r>
        <w:rPr>
          <w:rFonts w:ascii="仿宋_GB2312"/>
          <w:szCs w:val="32"/>
        </w:rPr>
        <w:t>637.91</w:t>
      </w:r>
      <w:r>
        <w:rPr>
          <w:rFonts w:hint="eastAsia" w:ascii="仿宋_GB2312"/>
          <w:szCs w:val="32"/>
        </w:rPr>
        <w:t>万元（不含财政拨款上年未列支结转收支数）。总收入较上年减少</w:t>
      </w:r>
      <w:r>
        <w:rPr>
          <w:rFonts w:ascii="仿宋_GB2312"/>
          <w:szCs w:val="32"/>
        </w:rPr>
        <w:t>23.19</w:t>
      </w:r>
      <w:r>
        <w:rPr>
          <w:rFonts w:hint="eastAsia" w:ascii="仿宋_GB2312"/>
          <w:szCs w:val="32"/>
          <w:lang w:val="en"/>
        </w:rPr>
        <w:t>万元，</w:t>
      </w:r>
      <w:r>
        <w:rPr>
          <w:rFonts w:hint="eastAsia" w:ascii="仿宋_GB2312"/>
          <w:szCs w:val="32"/>
        </w:rPr>
        <w:t>减少</w:t>
      </w:r>
      <w:r>
        <w:rPr>
          <w:rFonts w:ascii="仿宋_GB2312"/>
          <w:szCs w:val="32"/>
        </w:rPr>
        <w:t>3.51</w:t>
      </w:r>
      <w:r>
        <w:rPr>
          <w:rFonts w:hint="eastAsia" w:ascii="仿宋_GB2312"/>
          <w:szCs w:val="32"/>
        </w:rPr>
        <w:t>%，主要原因是一般公共预算拨款收入及单位资金</w:t>
      </w:r>
      <w:r>
        <w:rPr>
          <w:rFonts w:hint="eastAsia" w:ascii="仿宋" w:hAnsi="仿宋" w:eastAsia="仿宋" w:cs="仿宋"/>
          <w:szCs w:val="32"/>
        </w:rPr>
        <w:t>收入减少</w:t>
      </w:r>
      <w:r>
        <w:rPr>
          <w:rFonts w:hint="eastAsia" w:ascii="仿宋_GB2312"/>
          <w:szCs w:val="32"/>
        </w:rPr>
        <w:t>。总支出较上年减少</w:t>
      </w:r>
      <w:r>
        <w:rPr>
          <w:rFonts w:ascii="仿宋_GB2312"/>
          <w:szCs w:val="32"/>
        </w:rPr>
        <w:t>3.51</w:t>
      </w:r>
      <w:r>
        <w:rPr>
          <w:rFonts w:hint="eastAsia" w:ascii="仿宋_GB2312"/>
          <w:szCs w:val="32"/>
        </w:rPr>
        <w:t>%，主要原因是卫生健康支出</w:t>
      </w:r>
      <w:r>
        <w:rPr>
          <w:rFonts w:hint="eastAsia" w:ascii="仿宋" w:hAnsi="仿宋" w:eastAsia="仿宋" w:cs="仿宋"/>
          <w:szCs w:val="32"/>
        </w:rPr>
        <w:t>减少</w:t>
      </w:r>
      <w:r>
        <w:rPr>
          <w:rFonts w:hint="eastAsia" w:ascii="仿宋_GB2312"/>
          <w:szCs w:val="32"/>
        </w:rPr>
        <w:t>。</w:t>
      </w:r>
    </w:p>
    <w:p w14:paraId="22DC10C6">
      <w:pPr>
        <w:tabs>
          <w:tab w:val="center" w:pos="4475"/>
        </w:tabs>
        <w:spacing w:line="560" w:lineRule="exact"/>
        <w:ind w:firstLine="645"/>
        <w:rPr>
          <w:rFonts w:ascii="黑体" w:eastAsia="黑体"/>
          <w:szCs w:val="32"/>
        </w:rPr>
      </w:pPr>
      <w:r>
        <w:rPr>
          <w:rFonts w:hint="eastAsia" w:ascii="黑体" w:eastAsia="黑体"/>
          <w:szCs w:val="32"/>
        </w:rPr>
        <w:t>二、单位预算收入总体情况说明</w:t>
      </w:r>
    </w:p>
    <w:p w14:paraId="58775157">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r>
        <w:rPr>
          <w:rFonts w:ascii="仿宋_GB2312"/>
          <w:szCs w:val="32"/>
        </w:rPr>
        <w:t>637.91</w:t>
      </w:r>
      <w:r>
        <w:rPr>
          <w:rFonts w:hint="eastAsia" w:ascii="仿宋_GB2312"/>
          <w:szCs w:val="32"/>
        </w:rPr>
        <w:t>万元，较上年减少</w:t>
      </w:r>
      <w:r>
        <w:rPr>
          <w:rFonts w:ascii="仿宋_GB2312"/>
          <w:szCs w:val="32"/>
        </w:rPr>
        <w:t>23.19</w:t>
      </w:r>
      <w:r>
        <w:rPr>
          <w:rFonts w:hint="eastAsia" w:ascii="仿宋_GB2312"/>
          <w:szCs w:val="32"/>
          <w:lang w:val="en"/>
        </w:rPr>
        <w:t>万元，</w:t>
      </w:r>
      <w:r>
        <w:rPr>
          <w:rFonts w:hint="eastAsia" w:ascii="仿宋_GB2312"/>
          <w:szCs w:val="32"/>
        </w:rPr>
        <w:t>减少</w:t>
      </w:r>
      <w:r>
        <w:rPr>
          <w:rFonts w:ascii="仿宋_GB2312"/>
          <w:szCs w:val="32"/>
        </w:rPr>
        <w:t>3.51</w:t>
      </w:r>
      <w:r>
        <w:rPr>
          <w:rFonts w:hint="eastAsia" w:ascii="仿宋_GB2312"/>
          <w:szCs w:val="32"/>
        </w:rPr>
        <w:t>%，主要原因是一般公共预算拨款收入及单位资金收入</w:t>
      </w:r>
      <w:r>
        <w:rPr>
          <w:rFonts w:hint="eastAsia" w:ascii="仿宋" w:hAnsi="仿宋" w:eastAsia="仿宋" w:cs="仿宋"/>
          <w:szCs w:val="32"/>
        </w:rPr>
        <w:t>减少</w:t>
      </w:r>
      <w:r>
        <w:rPr>
          <w:rFonts w:hint="eastAsia" w:ascii="仿宋_GB2312"/>
          <w:szCs w:val="32"/>
        </w:rPr>
        <w:t>。单位收入主要包括：一般公共预算拨款收入2</w:t>
      </w:r>
      <w:r>
        <w:rPr>
          <w:rFonts w:ascii="仿宋_GB2312"/>
          <w:szCs w:val="32"/>
        </w:rPr>
        <w:t>77.81</w:t>
      </w:r>
      <w:r>
        <w:rPr>
          <w:rFonts w:hint="eastAsia" w:ascii="仿宋_GB2312"/>
          <w:szCs w:val="32"/>
        </w:rPr>
        <w:t>万元，占总收入4</w:t>
      </w:r>
      <w:r>
        <w:rPr>
          <w:rFonts w:ascii="仿宋_GB2312"/>
          <w:szCs w:val="32"/>
        </w:rPr>
        <w:t>3.55</w:t>
      </w:r>
      <w:r>
        <w:rPr>
          <w:rFonts w:hint="eastAsia" w:ascii="仿宋_GB2312"/>
          <w:szCs w:val="32"/>
        </w:rPr>
        <w:t>%；单位资金收入3</w:t>
      </w:r>
      <w:r>
        <w:rPr>
          <w:rFonts w:ascii="仿宋_GB2312"/>
          <w:szCs w:val="32"/>
        </w:rPr>
        <w:t>60.1</w:t>
      </w:r>
      <w:r>
        <w:rPr>
          <w:rFonts w:hint="eastAsia" w:ascii="仿宋_GB2312"/>
          <w:szCs w:val="32"/>
        </w:rPr>
        <w:t>万元，占总收入5</w:t>
      </w:r>
      <w:r>
        <w:rPr>
          <w:rFonts w:ascii="仿宋_GB2312"/>
          <w:szCs w:val="32"/>
        </w:rPr>
        <w:t>6.45</w:t>
      </w:r>
      <w:r>
        <w:rPr>
          <w:rFonts w:hint="eastAsia" w:ascii="仿宋_GB2312"/>
          <w:szCs w:val="32"/>
        </w:rPr>
        <w:t>%</w:t>
      </w:r>
      <w:r>
        <w:rPr>
          <w:rFonts w:hint="eastAsia" w:ascii="仿宋_GB2312" w:hAnsi="宋体"/>
          <w:szCs w:val="32"/>
        </w:rPr>
        <w:t>。</w:t>
      </w:r>
    </w:p>
    <w:p w14:paraId="3081D078">
      <w:pPr>
        <w:tabs>
          <w:tab w:val="center" w:pos="4475"/>
        </w:tabs>
        <w:spacing w:line="560" w:lineRule="exact"/>
        <w:ind w:firstLine="645"/>
        <w:rPr>
          <w:rFonts w:ascii="黑体" w:eastAsia="黑体"/>
          <w:szCs w:val="32"/>
        </w:rPr>
      </w:pPr>
      <w:r>
        <w:rPr>
          <w:rFonts w:hint="eastAsia" w:ascii="黑体" w:eastAsia="黑体"/>
          <w:szCs w:val="32"/>
        </w:rPr>
        <w:t>三、单位预算支出总体情况说明</w:t>
      </w:r>
    </w:p>
    <w:p w14:paraId="00F0E839">
      <w:pPr>
        <w:tabs>
          <w:tab w:val="center" w:pos="4475"/>
        </w:tabs>
        <w:spacing w:line="560" w:lineRule="exact"/>
        <w:ind w:firstLine="645"/>
        <w:rPr>
          <w:rFonts w:ascii="仿宋" w:hAnsi="仿宋" w:eastAsia="仿宋" w:cs="仿宋"/>
          <w:szCs w:val="32"/>
        </w:rPr>
      </w:pPr>
      <w:r>
        <w:rPr>
          <w:rFonts w:hint="eastAsia" w:ascii="仿宋_GB2312" w:hAnsi="宋体"/>
          <w:szCs w:val="32"/>
        </w:rPr>
        <w:t>我单位</w:t>
      </w:r>
      <w:r>
        <w:rPr>
          <w:rFonts w:hint="eastAsia" w:ascii="仿宋_GB2312"/>
          <w:szCs w:val="32"/>
        </w:rPr>
        <w:t>总支出</w:t>
      </w:r>
      <w:r>
        <w:rPr>
          <w:rFonts w:ascii="仿宋_GB2312"/>
          <w:szCs w:val="32"/>
        </w:rPr>
        <w:t>637.91</w:t>
      </w:r>
      <w:r>
        <w:rPr>
          <w:rFonts w:hint="eastAsia" w:ascii="仿宋_GB2312"/>
          <w:szCs w:val="32"/>
        </w:rPr>
        <w:t>万元，较上年减少</w:t>
      </w:r>
      <w:r>
        <w:rPr>
          <w:rFonts w:ascii="仿宋_GB2312"/>
          <w:szCs w:val="32"/>
        </w:rPr>
        <w:t>23.19</w:t>
      </w:r>
      <w:r>
        <w:rPr>
          <w:rFonts w:hint="eastAsia" w:ascii="仿宋_GB2312"/>
          <w:szCs w:val="32"/>
          <w:lang w:val="en"/>
        </w:rPr>
        <w:t>万元，</w:t>
      </w:r>
      <w:r>
        <w:rPr>
          <w:rFonts w:hint="eastAsia" w:ascii="仿宋_GB2312"/>
          <w:szCs w:val="32"/>
        </w:rPr>
        <w:t>减少</w:t>
      </w:r>
      <w:r>
        <w:rPr>
          <w:rFonts w:ascii="仿宋_GB2312"/>
          <w:szCs w:val="32"/>
        </w:rPr>
        <w:t>3.51</w:t>
      </w:r>
      <w:r>
        <w:rPr>
          <w:rFonts w:hint="eastAsia" w:ascii="仿宋_GB2312"/>
          <w:szCs w:val="32"/>
        </w:rPr>
        <w:t>%，主要原因是卫生健康支出</w:t>
      </w:r>
      <w:r>
        <w:rPr>
          <w:rFonts w:hint="eastAsia" w:ascii="仿宋" w:hAnsi="仿宋" w:eastAsia="仿宋" w:cs="仿宋"/>
          <w:szCs w:val="32"/>
        </w:rPr>
        <w:t>减少。</w:t>
      </w:r>
      <w:r>
        <w:rPr>
          <w:rFonts w:hint="eastAsia" w:ascii="仿宋_GB2312"/>
          <w:szCs w:val="32"/>
        </w:rPr>
        <w:t>单位支出主要包括：社会保障和就业支出</w:t>
      </w:r>
      <w:r>
        <w:rPr>
          <w:rFonts w:ascii="仿宋_GB2312"/>
          <w:szCs w:val="32"/>
        </w:rPr>
        <w:t>8.65</w:t>
      </w:r>
      <w:r>
        <w:rPr>
          <w:rFonts w:hint="eastAsia" w:ascii="仿宋_GB2312"/>
          <w:szCs w:val="32"/>
        </w:rPr>
        <w:t>万元，占总支出</w:t>
      </w:r>
      <w:r>
        <w:rPr>
          <w:rFonts w:ascii="仿宋_GB2312"/>
          <w:szCs w:val="32"/>
        </w:rPr>
        <w:t>1.36</w:t>
      </w:r>
      <w:r>
        <w:rPr>
          <w:rFonts w:hint="eastAsia" w:ascii="仿宋_GB2312"/>
          <w:szCs w:val="32"/>
        </w:rPr>
        <w:t>%，卫生健康支出支出</w:t>
      </w:r>
      <w:r>
        <w:rPr>
          <w:rFonts w:ascii="仿宋_GB2312"/>
          <w:szCs w:val="32"/>
        </w:rPr>
        <w:t>629.26</w:t>
      </w:r>
      <w:r>
        <w:rPr>
          <w:rFonts w:hint="eastAsia" w:ascii="仿宋_GB2312"/>
          <w:szCs w:val="32"/>
        </w:rPr>
        <w:t>万元，占总支出</w:t>
      </w:r>
      <w:r>
        <w:rPr>
          <w:rFonts w:ascii="仿宋_GB2312"/>
          <w:szCs w:val="32"/>
        </w:rPr>
        <w:t>98.64</w:t>
      </w:r>
      <w:r>
        <w:rPr>
          <w:rFonts w:hint="eastAsia" w:ascii="仿宋_GB2312"/>
          <w:szCs w:val="32"/>
        </w:rPr>
        <w:t>%</w:t>
      </w:r>
      <w:r>
        <w:rPr>
          <w:rFonts w:hint="eastAsia" w:ascii="仿宋" w:hAnsi="仿宋" w:eastAsia="仿宋" w:cs="仿宋"/>
          <w:szCs w:val="32"/>
        </w:rPr>
        <w:t>。</w:t>
      </w:r>
    </w:p>
    <w:p w14:paraId="14247767">
      <w:pPr>
        <w:tabs>
          <w:tab w:val="center" w:pos="4475"/>
        </w:tabs>
        <w:spacing w:line="560" w:lineRule="exact"/>
        <w:ind w:firstLine="645"/>
        <w:rPr>
          <w:rFonts w:ascii="仿宋_GB2312" w:hAnsi="宋体"/>
          <w:szCs w:val="32"/>
        </w:rPr>
      </w:pPr>
      <w:r>
        <w:rPr>
          <w:rFonts w:hint="eastAsia" w:ascii="黑体" w:eastAsia="黑体"/>
          <w:szCs w:val="32"/>
        </w:rPr>
        <w:t>四、政府性基金预算支出情况说明</w:t>
      </w:r>
    </w:p>
    <w:p w14:paraId="3C6B7494">
      <w:pPr>
        <w:tabs>
          <w:tab w:val="center" w:pos="4475"/>
        </w:tabs>
        <w:spacing w:line="560" w:lineRule="exact"/>
        <w:ind w:firstLine="645"/>
        <w:rPr>
          <w:rFonts w:ascii="仿宋" w:hAnsi="仿宋" w:eastAsia="仿宋" w:cs="仿宋"/>
          <w:b/>
          <w:bCs/>
          <w:szCs w:val="32"/>
          <w:u w:val="single"/>
        </w:rPr>
      </w:pPr>
      <w:r>
        <w:rPr>
          <w:rFonts w:hint="eastAsia" w:ascii="仿宋" w:hAnsi="仿宋" w:eastAsia="仿宋" w:cs="仿宋"/>
          <w:szCs w:val="32"/>
        </w:rPr>
        <w:t>我单位202</w:t>
      </w:r>
      <w:r>
        <w:rPr>
          <w:rFonts w:ascii="仿宋" w:hAnsi="仿宋" w:eastAsia="仿宋" w:cs="仿宋"/>
          <w:szCs w:val="32"/>
        </w:rPr>
        <w:t>5</w:t>
      </w:r>
      <w:r>
        <w:rPr>
          <w:rFonts w:hint="eastAsia" w:ascii="仿宋" w:hAnsi="仿宋" w:eastAsia="仿宋" w:cs="仿宋"/>
          <w:szCs w:val="32"/>
        </w:rPr>
        <w:t>年无政府性基金预算。</w:t>
      </w:r>
    </w:p>
    <w:p w14:paraId="3E9963EE">
      <w:pPr>
        <w:tabs>
          <w:tab w:val="center" w:pos="4475"/>
        </w:tabs>
        <w:spacing w:line="560" w:lineRule="exact"/>
        <w:ind w:firstLine="645"/>
        <w:rPr>
          <w:rFonts w:ascii="黑体" w:eastAsia="黑体"/>
          <w:szCs w:val="32"/>
          <w:highlight w:val="yellow"/>
        </w:rPr>
      </w:pPr>
      <w:r>
        <w:rPr>
          <w:rFonts w:hint="eastAsia" w:ascii="黑体" w:eastAsia="黑体"/>
          <w:szCs w:val="32"/>
        </w:rPr>
        <w:t>五、国有资本经营预算支出情况说明</w:t>
      </w:r>
    </w:p>
    <w:p w14:paraId="26EC3A96">
      <w:pPr>
        <w:tabs>
          <w:tab w:val="center" w:pos="4475"/>
        </w:tabs>
        <w:spacing w:line="560" w:lineRule="exact"/>
        <w:ind w:firstLine="645"/>
        <w:rPr>
          <w:rFonts w:ascii="黑体" w:eastAsia="黑体"/>
          <w:szCs w:val="32"/>
        </w:rPr>
      </w:pPr>
      <w:r>
        <w:rPr>
          <w:rFonts w:hint="eastAsia" w:ascii="仿宋" w:hAnsi="仿宋" w:eastAsia="仿宋" w:cs="仿宋"/>
          <w:szCs w:val="32"/>
        </w:rPr>
        <w:t>我单位202</w:t>
      </w:r>
      <w:r>
        <w:rPr>
          <w:rFonts w:ascii="仿宋" w:hAnsi="仿宋" w:eastAsia="仿宋" w:cs="仿宋"/>
          <w:szCs w:val="32"/>
        </w:rPr>
        <w:t>5</w:t>
      </w:r>
      <w:r>
        <w:rPr>
          <w:rFonts w:hint="eastAsia" w:ascii="仿宋" w:hAnsi="仿宋" w:eastAsia="仿宋" w:cs="仿宋"/>
          <w:szCs w:val="32"/>
        </w:rPr>
        <w:t>年无国有资本经营预算</w:t>
      </w:r>
      <w:r>
        <w:rPr>
          <w:rFonts w:hint="eastAsia" w:ascii="仿宋_GB2312"/>
          <w:szCs w:val="32"/>
        </w:rPr>
        <w:t>。</w:t>
      </w:r>
    </w:p>
    <w:p w14:paraId="5CFF65D6">
      <w:pPr>
        <w:tabs>
          <w:tab w:val="center" w:pos="4475"/>
        </w:tabs>
        <w:spacing w:line="560" w:lineRule="exact"/>
        <w:ind w:firstLine="645"/>
        <w:rPr>
          <w:rFonts w:ascii="黑体" w:eastAsia="黑体"/>
          <w:szCs w:val="32"/>
        </w:rPr>
      </w:pPr>
      <w:r>
        <w:rPr>
          <w:rFonts w:hint="eastAsia" w:ascii="黑体" w:eastAsia="黑体"/>
          <w:szCs w:val="32"/>
        </w:rPr>
        <w:t>六、一般公共预算“三公”经费支出情况说明</w:t>
      </w:r>
    </w:p>
    <w:p w14:paraId="7D95B3A4">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2025年一般公共预算</w:t>
      </w:r>
      <w:r>
        <w:rPr>
          <w:rFonts w:hint="eastAsia" w:ascii="仿宋_GB2312"/>
          <w:bCs/>
        </w:rPr>
        <w:t>安排的“三公”经费支出预算</w:t>
      </w:r>
      <w:r>
        <w:rPr>
          <w:rFonts w:ascii="仿宋_GB2312"/>
          <w:bCs/>
        </w:rPr>
        <w:t>0</w:t>
      </w:r>
      <w:r>
        <w:rPr>
          <w:rFonts w:hint="eastAsia" w:ascii="仿宋_GB2312"/>
          <w:bCs/>
        </w:rPr>
        <w:t>万元，与上年持平</w:t>
      </w:r>
      <w:r>
        <w:rPr>
          <w:rFonts w:hint="eastAsia" w:ascii="仿宋" w:hAnsi="仿宋" w:eastAsia="仿宋" w:cs="仿宋"/>
          <w:bCs/>
          <w:szCs w:val="32"/>
        </w:rPr>
        <w:t>。</w:t>
      </w:r>
      <w:r>
        <w:rPr>
          <w:rFonts w:hint="eastAsia" w:ascii="仿宋_GB2312"/>
          <w:bCs/>
        </w:rPr>
        <w:t>具体如下：</w:t>
      </w:r>
    </w:p>
    <w:p w14:paraId="7D5F84AB">
      <w:pPr>
        <w:tabs>
          <w:tab w:val="center" w:pos="4475"/>
        </w:tabs>
        <w:spacing w:line="560" w:lineRule="exact"/>
        <w:ind w:firstLine="645"/>
        <w:rPr>
          <w:rFonts w:ascii="仿宋_GB2312" w:hAnsi="Arial" w:cs="Arial"/>
          <w:kern w:val="0"/>
        </w:rPr>
      </w:pPr>
      <w:r>
        <w:rPr>
          <w:rFonts w:hint="eastAsia" w:ascii="仿宋_GB2312"/>
        </w:rPr>
        <w:t>（一）因公出国（境）费</w:t>
      </w:r>
      <w:r>
        <w:rPr>
          <w:rFonts w:hint="eastAsia" w:ascii="仿宋_GB2312" w:hAnsi="宋体"/>
          <w:szCs w:val="32"/>
        </w:rPr>
        <w:t>2025年预算安排</w:t>
      </w:r>
      <w:r>
        <w:rPr>
          <w:rFonts w:ascii="仿宋_GB2312" w:hAnsi="宋体"/>
          <w:szCs w:val="32"/>
        </w:rPr>
        <w:t>0</w:t>
      </w:r>
      <w:r>
        <w:rPr>
          <w:rFonts w:hint="eastAsia" w:ascii="仿宋_GB2312" w:hAnsi="宋体"/>
          <w:szCs w:val="32"/>
        </w:rPr>
        <w:t>万元，</w:t>
      </w:r>
      <w:r>
        <w:rPr>
          <w:rFonts w:hint="eastAsia" w:ascii="仿宋_GB2312"/>
          <w:bCs/>
        </w:rPr>
        <w:t>与上年持平</w:t>
      </w:r>
      <w:r>
        <w:rPr>
          <w:rFonts w:hint="eastAsia" w:ascii="仿宋" w:hAnsi="仿宋" w:eastAsia="仿宋" w:cs="仿宋"/>
          <w:bCs/>
          <w:szCs w:val="32"/>
        </w:rPr>
        <w:t>。</w:t>
      </w:r>
    </w:p>
    <w:p w14:paraId="5545303E">
      <w:pPr>
        <w:tabs>
          <w:tab w:val="center" w:pos="4475"/>
        </w:tabs>
        <w:spacing w:line="560" w:lineRule="exact"/>
        <w:ind w:firstLine="645"/>
        <w:rPr>
          <w:rFonts w:ascii="仿宋_GB2312" w:hAnsi="宋体"/>
          <w:szCs w:val="32"/>
        </w:rPr>
      </w:pPr>
      <w:r>
        <w:rPr>
          <w:rFonts w:hint="eastAsia" w:ascii="仿宋_GB2312"/>
        </w:rPr>
        <w:t>（二）公务用车购置及运行费</w:t>
      </w:r>
      <w:r>
        <w:rPr>
          <w:rFonts w:hint="eastAsia" w:ascii="仿宋_GB2312" w:hAnsi="宋体"/>
          <w:szCs w:val="32"/>
        </w:rPr>
        <w:t>2025年预算安排</w:t>
      </w:r>
      <w:r>
        <w:rPr>
          <w:rFonts w:ascii="仿宋_GB2312" w:hAnsi="宋体"/>
          <w:szCs w:val="32"/>
        </w:rPr>
        <w:t>0</w:t>
      </w:r>
      <w:r>
        <w:rPr>
          <w:rFonts w:hint="eastAsia" w:ascii="仿宋_GB2312" w:hAnsi="宋体"/>
          <w:szCs w:val="32"/>
        </w:rPr>
        <w:t>万元，</w:t>
      </w:r>
      <w:r>
        <w:rPr>
          <w:rFonts w:hint="eastAsia" w:ascii="仿宋_GB2312"/>
          <w:bCs/>
        </w:rPr>
        <w:t>与上年持平</w:t>
      </w:r>
      <w:r>
        <w:rPr>
          <w:rFonts w:hint="eastAsia" w:ascii="仿宋_GB2312" w:hAnsi="宋体"/>
          <w:szCs w:val="32"/>
        </w:rPr>
        <w:t>，其中：</w:t>
      </w:r>
    </w:p>
    <w:p w14:paraId="73378213">
      <w:pPr>
        <w:tabs>
          <w:tab w:val="center" w:pos="4475"/>
        </w:tabs>
        <w:spacing w:line="560" w:lineRule="exact"/>
        <w:ind w:firstLine="645"/>
        <w:rPr>
          <w:rFonts w:ascii="仿宋_GB2312" w:hAnsi="Arial" w:cs="Arial"/>
          <w:kern w:val="0"/>
        </w:rPr>
      </w:pPr>
      <w:r>
        <w:rPr>
          <w:rFonts w:hint="eastAsia" w:ascii="仿宋_GB2312" w:hAnsi="宋体"/>
          <w:szCs w:val="32"/>
        </w:rPr>
        <w:t>公务用车购置费2025年预算安排</w:t>
      </w:r>
      <w:r>
        <w:rPr>
          <w:rFonts w:ascii="仿宋_GB2312" w:hAnsi="宋体"/>
          <w:szCs w:val="32"/>
        </w:rPr>
        <w:t>0</w:t>
      </w:r>
      <w:r>
        <w:rPr>
          <w:rFonts w:hint="eastAsia" w:ascii="仿宋_GB2312" w:hAnsi="宋体"/>
          <w:szCs w:val="32"/>
        </w:rPr>
        <w:t>万元，</w:t>
      </w:r>
      <w:r>
        <w:rPr>
          <w:rFonts w:hint="eastAsia" w:ascii="仿宋_GB2312"/>
          <w:bCs/>
        </w:rPr>
        <w:t>与上年持平</w:t>
      </w:r>
      <w:r>
        <w:rPr>
          <w:rFonts w:hint="eastAsia" w:ascii="仿宋_GB2312" w:hAnsi="Arial" w:cs="Arial"/>
          <w:kern w:val="0"/>
        </w:rPr>
        <w:t>；</w:t>
      </w:r>
    </w:p>
    <w:p w14:paraId="6EF03EDA">
      <w:pPr>
        <w:tabs>
          <w:tab w:val="center" w:pos="4475"/>
        </w:tabs>
        <w:spacing w:line="560" w:lineRule="exact"/>
        <w:ind w:firstLine="645"/>
        <w:rPr>
          <w:rFonts w:ascii="黑体" w:eastAsia="黑体"/>
          <w:szCs w:val="32"/>
        </w:rPr>
      </w:pPr>
      <w:r>
        <w:rPr>
          <w:rFonts w:hint="eastAsia" w:ascii="仿宋_GB2312" w:hAnsi="宋体"/>
          <w:szCs w:val="32"/>
        </w:rPr>
        <w:t>公务用车运行维护费2025年预算安排</w:t>
      </w:r>
      <w:r>
        <w:rPr>
          <w:rFonts w:ascii="仿宋_GB2312" w:hAnsi="宋体"/>
          <w:szCs w:val="32"/>
        </w:rPr>
        <w:t>0</w:t>
      </w:r>
      <w:r>
        <w:rPr>
          <w:rFonts w:hint="eastAsia" w:ascii="仿宋_GB2312" w:hAnsi="宋体"/>
          <w:szCs w:val="32"/>
        </w:rPr>
        <w:t>万元，</w:t>
      </w:r>
      <w:r>
        <w:rPr>
          <w:rFonts w:hint="eastAsia" w:ascii="仿宋_GB2312"/>
          <w:bCs/>
        </w:rPr>
        <w:t>与上年持平</w:t>
      </w:r>
      <w:r>
        <w:rPr>
          <w:rFonts w:hint="eastAsia" w:ascii="仿宋_GB2312" w:hAnsi="Arial" w:cs="Arial"/>
          <w:kern w:val="0"/>
        </w:rPr>
        <w:t>。</w:t>
      </w:r>
    </w:p>
    <w:p w14:paraId="517F8CBA">
      <w:pPr>
        <w:tabs>
          <w:tab w:val="center" w:pos="4475"/>
        </w:tabs>
        <w:spacing w:line="560" w:lineRule="exact"/>
        <w:ind w:firstLine="645"/>
        <w:rPr>
          <w:rFonts w:ascii="仿宋_GB2312" w:hAnsi="Arial" w:cs="Arial"/>
          <w:kern w:val="0"/>
        </w:rPr>
      </w:pPr>
      <w:r>
        <w:rPr>
          <w:rFonts w:hint="eastAsia" w:ascii="仿宋_GB2312"/>
        </w:rPr>
        <w:t>（三）公务接待费</w:t>
      </w:r>
      <w:r>
        <w:rPr>
          <w:rFonts w:hint="eastAsia" w:ascii="仿宋_GB2312" w:hAnsi="宋体"/>
          <w:szCs w:val="32"/>
        </w:rPr>
        <w:t>2025年预算安排</w:t>
      </w:r>
      <w:r>
        <w:rPr>
          <w:rFonts w:ascii="仿宋_GB2312" w:hAnsi="宋体"/>
          <w:szCs w:val="32"/>
        </w:rPr>
        <w:t>0</w:t>
      </w:r>
      <w:r>
        <w:rPr>
          <w:rFonts w:hint="eastAsia" w:ascii="仿宋_GB2312" w:hAnsi="宋体"/>
          <w:szCs w:val="32"/>
        </w:rPr>
        <w:t>万元，</w:t>
      </w:r>
      <w:r>
        <w:rPr>
          <w:rFonts w:hint="eastAsia" w:ascii="仿宋_GB2312"/>
          <w:bCs/>
        </w:rPr>
        <w:t>与上年持平</w:t>
      </w:r>
      <w:r>
        <w:rPr>
          <w:rFonts w:hint="eastAsia" w:ascii="仿宋_GB2312" w:hAnsi="Arial" w:cs="Arial"/>
          <w:kern w:val="0"/>
        </w:rPr>
        <w:t>。</w:t>
      </w:r>
    </w:p>
    <w:p w14:paraId="74CC6E20">
      <w:pPr>
        <w:tabs>
          <w:tab w:val="center" w:pos="4475"/>
        </w:tabs>
        <w:spacing w:line="560" w:lineRule="exact"/>
        <w:ind w:firstLine="645"/>
        <w:rPr>
          <w:rFonts w:ascii="楷体_GB2312" w:hAnsi="楷体_GB2312" w:eastAsia="楷体_GB2312" w:cs="楷体_GB2312"/>
          <w:szCs w:val="32"/>
        </w:rPr>
      </w:pPr>
      <w:r>
        <w:rPr>
          <w:rFonts w:hint="eastAsia" w:ascii="黑体" w:eastAsia="黑体"/>
          <w:szCs w:val="32"/>
        </w:rPr>
        <w:t>七、事业单位相关</w:t>
      </w:r>
      <w:r>
        <w:rPr>
          <w:rFonts w:hint="eastAsia" w:ascii="黑体" w:hAnsi="黑体" w:eastAsia="黑体" w:cs="黑体"/>
          <w:szCs w:val="32"/>
        </w:rPr>
        <w:t>运行经费安排情况说明</w:t>
      </w:r>
    </w:p>
    <w:p w14:paraId="2122BAA0">
      <w:pPr>
        <w:tabs>
          <w:tab w:val="center" w:pos="4475"/>
        </w:tabs>
        <w:spacing w:line="560" w:lineRule="exact"/>
        <w:ind w:firstLine="645"/>
        <w:rPr>
          <w:rFonts w:ascii="仿宋_GB2312" w:hAnsi="Arial" w:cs="Arial"/>
          <w:kern w:val="0"/>
        </w:rPr>
      </w:pPr>
      <w:r>
        <w:rPr>
          <w:rFonts w:hint="eastAsia" w:ascii="仿宋_GB2312" w:hAnsi="宋体"/>
          <w:szCs w:val="32"/>
        </w:rPr>
        <w:t>我单位事业单位相关运行经费主要包括其他商品和服务支出。我单位2025年事业单位相关运行经费预算</w:t>
      </w:r>
      <w:r>
        <w:rPr>
          <w:rFonts w:ascii="仿宋_GB2312" w:hAnsi="宋体"/>
          <w:szCs w:val="32"/>
        </w:rPr>
        <w:t>0.3</w:t>
      </w:r>
      <w:r>
        <w:rPr>
          <w:rFonts w:hint="eastAsia" w:ascii="仿宋_GB2312" w:hAnsi="宋体"/>
          <w:szCs w:val="32"/>
        </w:rPr>
        <w:t>万元，</w:t>
      </w:r>
      <w:r>
        <w:rPr>
          <w:rFonts w:hint="eastAsia" w:ascii="仿宋_GB2312"/>
          <w:bCs/>
        </w:rPr>
        <w:t>与上年持平</w:t>
      </w:r>
      <w:r>
        <w:rPr>
          <w:rFonts w:hint="eastAsia" w:ascii="仿宋_GB2312" w:hAnsi="Arial" w:cs="Arial"/>
          <w:kern w:val="0"/>
        </w:rPr>
        <w:t>。</w:t>
      </w:r>
    </w:p>
    <w:p w14:paraId="6303D91F">
      <w:pPr>
        <w:tabs>
          <w:tab w:val="center" w:pos="4475"/>
        </w:tabs>
        <w:spacing w:line="560" w:lineRule="exact"/>
        <w:ind w:firstLine="640" w:firstLineChars="200"/>
        <w:rPr>
          <w:rFonts w:ascii="楷体_GB2312" w:hAnsi="楷体_GB2312" w:eastAsia="楷体_GB2312" w:cs="楷体_GB2312"/>
          <w:kern w:val="0"/>
        </w:rPr>
      </w:pPr>
      <w:r>
        <w:rPr>
          <w:rFonts w:hint="eastAsia" w:ascii="黑体" w:hAnsi="黑体" w:eastAsia="黑体" w:cs="黑体"/>
          <w:szCs w:val="32"/>
        </w:rPr>
        <w:t>八、</w:t>
      </w:r>
      <w:r>
        <w:rPr>
          <w:rFonts w:hint="eastAsia" w:ascii="黑体" w:hAnsi="黑体" w:eastAsia="黑体" w:cs="黑体"/>
          <w:kern w:val="0"/>
        </w:rPr>
        <w:t>政府采购预算安排情况说明</w:t>
      </w:r>
    </w:p>
    <w:p w14:paraId="00BE8C76">
      <w:pPr>
        <w:tabs>
          <w:tab w:val="center" w:pos="4475"/>
        </w:tabs>
        <w:spacing w:line="560" w:lineRule="exact"/>
        <w:ind w:firstLine="645"/>
        <w:rPr>
          <w:rFonts w:ascii="楷体_GB2312" w:hAnsi="楷体_GB2312" w:eastAsia="楷体_GB2312" w:cs="楷体_GB2312"/>
          <w:kern w:val="0"/>
        </w:rPr>
      </w:pPr>
      <w:r>
        <w:rPr>
          <w:rFonts w:hint="eastAsia" w:ascii="仿宋_GB2312" w:hAnsi="宋体"/>
          <w:szCs w:val="32"/>
        </w:rPr>
        <w:t>我单位2025年政府采购预算总金额</w:t>
      </w:r>
      <w:r>
        <w:rPr>
          <w:rFonts w:ascii="仿宋_GB2312" w:hAnsi="宋体"/>
          <w:szCs w:val="32"/>
        </w:rPr>
        <w:t>184.18</w:t>
      </w:r>
      <w:r>
        <w:rPr>
          <w:rFonts w:hint="eastAsia" w:ascii="仿宋_GB2312" w:hAnsi="宋体"/>
          <w:szCs w:val="32"/>
        </w:rPr>
        <w:t>万元。其中：货物类采购</w:t>
      </w:r>
      <w:r>
        <w:rPr>
          <w:rFonts w:ascii="仿宋_GB2312" w:hAnsi="宋体"/>
          <w:szCs w:val="32"/>
        </w:rPr>
        <w:t>181.18</w:t>
      </w:r>
      <w:r>
        <w:rPr>
          <w:rFonts w:hint="eastAsia" w:ascii="仿宋_GB2312" w:hAnsi="宋体"/>
          <w:szCs w:val="32"/>
        </w:rPr>
        <w:t>万元、工程类采购</w:t>
      </w:r>
      <w:r>
        <w:rPr>
          <w:rFonts w:ascii="仿宋_GB2312" w:hAnsi="宋体"/>
          <w:szCs w:val="32"/>
        </w:rPr>
        <w:t>0</w:t>
      </w:r>
      <w:r>
        <w:rPr>
          <w:rFonts w:hint="eastAsia" w:ascii="仿宋_GB2312" w:hAnsi="宋体"/>
          <w:szCs w:val="32"/>
        </w:rPr>
        <w:t>万元、服务类采购</w:t>
      </w:r>
      <w:r>
        <w:rPr>
          <w:rFonts w:ascii="仿宋_GB2312" w:hAnsi="宋体"/>
          <w:szCs w:val="32"/>
        </w:rPr>
        <w:t>3</w:t>
      </w:r>
      <w:r>
        <w:rPr>
          <w:rFonts w:hint="eastAsia" w:ascii="仿宋_GB2312" w:hAnsi="宋体"/>
          <w:szCs w:val="32"/>
        </w:rPr>
        <w:t>万元。</w:t>
      </w:r>
      <w:r>
        <w:rPr>
          <w:rFonts w:hint="eastAsia" w:ascii="仿宋" w:hAnsi="仿宋" w:eastAsia="仿宋" w:cs="仿宋"/>
          <w:szCs w:val="32"/>
        </w:rPr>
        <w:t>货物类采购主要包括：医用X线诊断设备、空调机、办公电脑及打印机、办公家具、其他办公用品等；服务类采购主要包括：业务用车加油保养服务等。</w:t>
      </w:r>
    </w:p>
    <w:p w14:paraId="6F4B752D">
      <w:pPr>
        <w:tabs>
          <w:tab w:val="center" w:pos="4475"/>
        </w:tabs>
        <w:spacing w:line="560" w:lineRule="exact"/>
        <w:ind w:firstLine="645"/>
        <w:rPr>
          <w:rFonts w:ascii="楷体_GB2312" w:hAnsi="楷体_GB2312" w:eastAsia="楷体_GB2312" w:cs="楷体_GB2312"/>
          <w:kern w:val="0"/>
        </w:rPr>
      </w:pPr>
      <w:r>
        <w:rPr>
          <w:rFonts w:hint="eastAsia" w:ascii="黑体" w:hAnsi="黑体" w:eastAsia="黑体" w:cs="黑体"/>
          <w:kern w:val="0"/>
        </w:rPr>
        <w:t>九、国有资产占用情况说明</w:t>
      </w:r>
    </w:p>
    <w:p w14:paraId="1B1B9B57">
      <w:pPr>
        <w:tabs>
          <w:tab w:val="center" w:pos="4475"/>
        </w:tabs>
        <w:spacing w:line="560" w:lineRule="exact"/>
        <w:ind w:firstLine="640" w:firstLineChars="200"/>
        <w:rPr>
          <w:rFonts w:ascii="仿宋" w:hAnsi="仿宋" w:eastAsia="仿宋" w:cs="仿宋"/>
          <w:kern w:val="0"/>
          <w:szCs w:val="32"/>
        </w:rPr>
      </w:pPr>
      <w:r>
        <w:rPr>
          <w:rFonts w:hint="eastAsia" w:ascii="仿宋" w:hAnsi="仿宋" w:eastAsia="仿宋" w:cs="仿宋"/>
          <w:szCs w:val="32"/>
        </w:rPr>
        <w:t>截止202</w:t>
      </w:r>
      <w:r>
        <w:rPr>
          <w:rFonts w:ascii="仿宋" w:hAnsi="仿宋" w:eastAsia="仿宋" w:cs="仿宋"/>
          <w:szCs w:val="32"/>
        </w:rPr>
        <w:t>4</w:t>
      </w:r>
      <w:r>
        <w:rPr>
          <w:rFonts w:hint="eastAsia" w:ascii="仿宋" w:hAnsi="仿宋" w:eastAsia="仿宋" w:cs="仿宋"/>
          <w:szCs w:val="32"/>
        </w:rPr>
        <w:t>年底，本单位共有车辆</w:t>
      </w:r>
      <w:r>
        <w:rPr>
          <w:rFonts w:ascii="仿宋" w:hAnsi="仿宋" w:eastAsia="仿宋" w:cs="仿宋"/>
          <w:szCs w:val="32"/>
        </w:rPr>
        <w:t>5</w:t>
      </w:r>
      <w:r>
        <w:rPr>
          <w:rFonts w:hint="eastAsia" w:ascii="仿宋" w:hAnsi="仿宋" w:eastAsia="仿宋" w:cs="仿宋"/>
          <w:szCs w:val="32"/>
        </w:rPr>
        <w:t>辆，其中：其他用车</w:t>
      </w:r>
      <w:r>
        <w:rPr>
          <w:rFonts w:ascii="仿宋" w:hAnsi="仿宋" w:eastAsia="仿宋" w:cs="仿宋"/>
          <w:szCs w:val="32"/>
        </w:rPr>
        <w:t>5</w:t>
      </w:r>
      <w:r>
        <w:rPr>
          <w:rFonts w:hint="eastAsia" w:ascii="仿宋" w:hAnsi="仿宋" w:eastAsia="仿宋" w:cs="仿宋"/>
          <w:szCs w:val="32"/>
        </w:rPr>
        <w:t>辆，其他用车主要是用于院前急救和基本公共卫生服务，单价100万元以上设备1套。202</w:t>
      </w:r>
      <w:r>
        <w:rPr>
          <w:rFonts w:ascii="仿宋" w:hAnsi="仿宋" w:eastAsia="仿宋" w:cs="仿宋"/>
          <w:szCs w:val="32"/>
        </w:rPr>
        <w:t>5</w:t>
      </w:r>
      <w:r>
        <w:rPr>
          <w:rFonts w:hint="eastAsia" w:ascii="仿宋" w:hAnsi="仿宋" w:eastAsia="仿宋" w:cs="仿宋"/>
          <w:szCs w:val="32"/>
        </w:rPr>
        <w:t>年单位预算：安排购置单位价值100万元以上的专用设备1套。</w:t>
      </w:r>
    </w:p>
    <w:p w14:paraId="13EB96CE">
      <w:pPr>
        <w:tabs>
          <w:tab w:val="center" w:pos="4475"/>
        </w:tabs>
        <w:spacing w:line="560" w:lineRule="exact"/>
        <w:ind w:firstLine="640" w:firstLineChars="200"/>
        <w:rPr>
          <w:rFonts w:ascii="楷体_GB2312" w:hAnsi="楷体_GB2312" w:eastAsia="楷体_GB2312" w:cs="楷体_GB2312"/>
          <w:szCs w:val="32"/>
        </w:rPr>
      </w:pPr>
      <w:r>
        <w:rPr>
          <w:rFonts w:hint="eastAsia" w:ascii="黑体" w:hAnsi="黑体" w:eastAsia="黑体" w:cs="黑体"/>
          <w:szCs w:val="32"/>
        </w:rPr>
        <w:t>十、预算绩效目标情况说明</w:t>
      </w:r>
    </w:p>
    <w:p w14:paraId="49EF458D">
      <w:pPr>
        <w:tabs>
          <w:tab w:val="center" w:pos="4475"/>
        </w:tabs>
        <w:autoSpaceDN w:val="0"/>
        <w:spacing w:line="560" w:lineRule="exact"/>
        <w:ind w:firstLine="640" w:firstLineChars="200"/>
        <w:rPr>
          <w:rFonts w:ascii="仿宋_GB2312" w:hAnsi="宋体"/>
          <w:szCs w:val="32"/>
        </w:rPr>
      </w:pPr>
      <w:r>
        <w:rPr>
          <w:rFonts w:hint="eastAsia" w:ascii="仿宋_GB2312" w:cs="仿宋_GB2312"/>
          <w:szCs w:val="32"/>
          <w:lang w:bidi="ar"/>
        </w:rPr>
        <w:t>（一）我单位2025年所有项目支出全面实施绩效目标管理，涉及本级项目</w:t>
      </w:r>
      <w:r>
        <w:rPr>
          <w:rFonts w:ascii="仿宋_GB2312" w:cs="仿宋_GB2312"/>
          <w:szCs w:val="32"/>
          <w:lang w:bidi="ar"/>
        </w:rPr>
        <w:t>3</w:t>
      </w:r>
      <w:r>
        <w:rPr>
          <w:rFonts w:hint="eastAsia" w:ascii="仿宋_GB2312" w:cs="仿宋_GB2312"/>
          <w:szCs w:val="32"/>
          <w:lang w:bidi="ar"/>
        </w:rPr>
        <w:t>个，预算资金</w:t>
      </w:r>
      <w:r>
        <w:rPr>
          <w:rFonts w:ascii="仿宋_GB2312" w:cs="仿宋_GB2312"/>
          <w:szCs w:val="32"/>
          <w:lang w:bidi="ar"/>
        </w:rPr>
        <w:t>374.25</w:t>
      </w:r>
      <w:r>
        <w:rPr>
          <w:rFonts w:hint="eastAsia" w:ascii="仿宋_GB2312" w:cs="仿宋_GB2312"/>
          <w:szCs w:val="32"/>
          <w:lang w:bidi="ar"/>
        </w:rPr>
        <w:t>万元；对下转移支付项目</w:t>
      </w:r>
      <w:r>
        <w:rPr>
          <w:rFonts w:ascii="仿宋_GB2312" w:cs="仿宋_GB2312"/>
          <w:szCs w:val="32"/>
          <w:lang w:bidi="ar"/>
        </w:rPr>
        <w:t>0</w:t>
      </w:r>
      <w:r>
        <w:rPr>
          <w:rFonts w:hint="eastAsia" w:ascii="仿宋_GB2312" w:cs="仿宋_GB2312"/>
          <w:szCs w:val="32"/>
          <w:lang w:bidi="ar"/>
        </w:rPr>
        <w:t>个，预算资金</w:t>
      </w:r>
      <w:r>
        <w:rPr>
          <w:rFonts w:ascii="仿宋_GB2312" w:cs="仿宋_GB2312"/>
          <w:szCs w:val="32"/>
          <w:lang w:bidi="ar"/>
        </w:rPr>
        <w:t>0</w:t>
      </w:r>
      <w:r>
        <w:rPr>
          <w:rFonts w:hint="eastAsia" w:ascii="仿宋_GB2312" w:cs="仿宋_GB2312"/>
          <w:szCs w:val="32"/>
          <w:lang w:bidi="ar"/>
        </w:rPr>
        <w:t>万元。绩效目标情况详见报表</w:t>
      </w:r>
      <w:bookmarkStart w:id="2" w:name="_GoBack"/>
      <w:bookmarkEnd w:id="2"/>
      <w:r>
        <w:rPr>
          <w:rFonts w:hint="eastAsia" w:ascii="仿宋_GB2312" w:cs="仿宋_GB2312"/>
          <w:szCs w:val="32"/>
          <w:lang w:bidi="ar"/>
        </w:rPr>
        <w:t>。</w:t>
      </w:r>
    </w:p>
    <w:p w14:paraId="6052727F">
      <w:pPr>
        <w:tabs>
          <w:tab w:val="center" w:pos="4475"/>
        </w:tabs>
        <w:spacing w:line="560" w:lineRule="exact"/>
        <w:ind w:firstLine="640" w:firstLineChars="200"/>
        <w:rPr>
          <w:rFonts w:ascii="仿宋_GB2312"/>
          <w:szCs w:val="32"/>
        </w:rPr>
      </w:pPr>
      <w:r>
        <w:rPr>
          <w:rFonts w:hint="eastAsia" w:ascii="仿宋_GB2312"/>
          <w:szCs w:val="32"/>
        </w:rPr>
        <w:t>（二）重点项目预算绩效目标说明。</w:t>
      </w:r>
    </w:p>
    <w:tbl>
      <w:tblPr>
        <w:tblStyle w:val="5"/>
        <w:tblW w:w="8544" w:type="dxa"/>
        <w:tblInd w:w="93" w:type="dxa"/>
        <w:tblLayout w:type="autofit"/>
        <w:tblCellMar>
          <w:top w:w="0" w:type="dxa"/>
          <w:left w:w="108" w:type="dxa"/>
          <w:bottom w:w="0" w:type="dxa"/>
          <w:right w:w="108" w:type="dxa"/>
        </w:tblCellMar>
      </w:tblPr>
      <w:tblGrid>
        <w:gridCol w:w="1173"/>
        <w:gridCol w:w="1276"/>
        <w:gridCol w:w="6095"/>
      </w:tblGrid>
      <w:tr w14:paraId="6E919D61">
        <w:tblPrEx>
          <w:tblCellMar>
            <w:top w:w="0" w:type="dxa"/>
            <w:left w:w="108" w:type="dxa"/>
            <w:bottom w:w="0" w:type="dxa"/>
            <w:right w:w="108" w:type="dxa"/>
          </w:tblCellMar>
        </w:tblPrEx>
        <w:trPr>
          <w:trHeight w:val="585" w:hRule="atLeast"/>
        </w:trPr>
        <w:tc>
          <w:tcPr>
            <w:tcW w:w="117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AA3933">
            <w:pPr>
              <w:widowControl/>
              <w:jc w:val="center"/>
              <w:textAlignment w:val="center"/>
              <w:rPr>
                <w:rFonts w:ascii="仿宋_GB2312" w:hAnsi="Arial" w:cs="仿宋_GB2312"/>
                <w:b/>
                <w:bCs/>
                <w:color w:val="000000"/>
                <w:sz w:val="24"/>
              </w:rPr>
            </w:pPr>
            <w:r>
              <w:rPr>
                <w:rFonts w:hint="eastAsia" w:ascii="仿宋_GB2312" w:hAnsi="Arial" w:cs="仿宋_GB2312"/>
                <w:b/>
                <w:bCs/>
                <w:color w:val="000000"/>
                <w:kern w:val="0"/>
                <w:sz w:val="24"/>
                <w:lang w:bidi="ar"/>
              </w:rPr>
              <w:t>项目名称</w:t>
            </w:r>
          </w:p>
        </w:tc>
        <w:tc>
          <w:tcPr>
            <w:tcW w:w="127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57EB63">
            <w:pPr>
              <w:widowControl/>
              <w:jc w:val="center"/>
              <w:textAlignment w:val="center"/>
              <w:rPr>
                <w:rFonts w:ascii="仿宋_GB2312" w:hAnsi="Arial" w:cs="仿宋_GB2312"/>
                <w:b/>
                <w:bCs/>
                <w:color w:val="000000"/>
                <w:sz w:val="24"/>
              </w:rPr>
            </w:pPr>
            <w:r>
              <w:rPr>
                <w:rFonts w:hint="eastAsia" w:ascii="仿宋_GB2312" w:hAnsi="Arial" w:cs="仿宋_GB2312"/>
                <w:b/>
                <w:bCs/>
                <w:color w:val="000000"/>
                <w:kern w:val="0"/>
                <w:sz w:val="24"/>
                <w:lang w:bidi="ar"/>
              </w:rPr>
              <w:t>预算数（单位：万元）</w:t>
            </w:r>
          </w:p>
        </w:tc>
        <w:tc>
          <w:tcPr>
            <w:tcW w:w="609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C30EC">
            <w:pPr>
              <w:widowControl/>
              <w:spacing w:line="120" w:lineRule="auto"/>
              <w:jc w:val="center"/>
              <w:textAlignment w:val="center"/>
              <w:rPr>
                <w:rFonts w:ascii="仿宋_GB2312" w:hAnsi="Arial" w:cs="仿宋_GB2312"/>
                <w:b/>
                <w:bCs/>
                <w:color w:val="000000"/>
                <w:sz w:val="24"/>
              </w:rPr>
            </w:pPr>
            <w:r>
              <w:rPr>
                <w:rFonts w:hint="eastAsia" w:ascii="仿宋_GB2312" w:hAnsi="Arial" w:cs="仿宋_GB2312"/>
                <w:b/>
                <w:bCs/>
                <w:color w:val="000000"/>
                <w:kern w:val="0"/>
                <w:sz w:val="24"/>
                <w:lang w:bidi="ar"/>
              </w:rPr>
              <w:t>绩效目标</w:t>
            </w:r>
          </w:p>
        </w:tc>
      </w:tr>
      <w:tr w14:paraId="1C044C24">
        <w:tblPrEx>
          <w:tblCellMar>
            <w:top w:w="0" w:type="dxa"/>
            <w:left w:w="108" w:type="dxa"/>
            <w:bottom w:w="0" w:type="dxa"/>
            <w:right w:w="108" w:type="dxa"/>
          </w:tblCellMar>
        </w:tblPrEx>
        <w:trPr>
          <w:trHeight w:val="689" w:hRule="atLeast"/>
        </w:trPr>
        <w:tc>
          <w:tcPr>
            <w:tcW w:w="1173" w:type="dxa"/>
            <w:tcBorders>
              <w:top w:val="nil"/>
              <w:left w:val="single" w:color="000000" w:sz="8" w:space="0"/>
              <w:bottom w:val="single" w:color="000000" w:sz="8" w:space="0"/>
              <w:right w:val="single" w:color="000000" w:sz="8" w:space="0"/>
            </w:tcBorders>
            <w:shd w:val="clear" w:color="auto" w:fill="auto"/>
            <w:vAlign w:val="center"/>
          </w:tcPr>
          <w:p w14:paraId="1FBAC3BC">
            <w:pPr>
              <w:widowControl/>
              <w:spacing w:line="120" w:lineRule="auto"/>
              <w:jc w:val="center"/>
              <w:textAlignment w:val="center"/>
              <w:rPr>
                <w:rFonts w:ascii="仿宋_GB2312" w:hAnsi="Arial" w:cs="仿宋_GB2312"/>
                <w:color w:val="000000"/>
                <w:sz w:val="28"/>
                <w:szCs w:val="28"/>
              </w:rPr>
            </w:pPr>
            <w:r>
              <w:rPr>
                <w:rFonts w:hint="eastAsia" w:ascii="仿宋_GB2312" w:hAnsi="Arial" w:cs="仿宋_GB2312"/>
                <w:color w:val="000000"/>
                <w:kern w:val="0"/>
                <w:sz w:val="28"/>
                <w:szCs w:val="28"/>
                <w:lang w:bidi="ar"/>
              </w:rPr>
              <w:t>预防接种服务费</w:t>
            </w:r>
          </w:p>
        </w:tc>
        <w:tc>
          <w:tcPr>
            <w:tcW w:w="1276" w:type="dxa"/>
            <w:tcBorders>
              <w:top w:val="nil"/>
              <w:left w:val="single" w:color="000000" w:sz="8" w:space="0"/>
              <w:bottom w:val="single" w:color="000000" w:sz="8" w:space="0"/>
              <w:right w:val="single" w:color="000000" w:sz="8" w:space="0"/>
            </w:tcBorders>
            <w:shd w:val="clear" w:color="auto" w:fill="auto"/>
            <w:vAlign w:val="center"/>
          </w:tcPr>
          <w:p w14:paraId="680B3A0B">
            <w:pPr>
              <w:widowControl/>
              <w:spacing w:line="120" w:lineRule="auto"/>
              <w:jc w:val="center"/>
              <w:textAlignment w:val="center"/>
              <w:rPr>
                <w:rFonts w:ascii="仿宋_GB2312" w:hAnsi="Arial" w:cs="仿宋_GB2312"/>
                <w:color w:val="000000"/>
                <w:sz w:val="28"/>
                <w:szCs w:val="28"/>
              </w:rPr>
            </w:pPr>
            <w:r>
              <w:rPr>
                <w:rFonts w:hint="eastAsia" w:ascii="仿宋_GB2312" w:hAnsi="Arial" w:cs="仿宋_GB2312"/>
                <w:color w:val="000000"/>
                <w:kern w:val="0"/>
                <w:sz w:val="28"/>
                <w:szCs w:val="28"/>
                <w:lang w:bidi="ar"/>
              </w:rPr>
              <w:t>4.15</w:t>
            </w:r>
          </w:p>
        </w:tc>
        <w:tc>
          <w:tcPr>
            <w:tcW w:w="6095" w:type="dxa"/>
            <w:tcBorders>
              <w:top w:val="nil"/>
              <w:left w:val="single" w:color="000000" w:sz="8" w:space="0"/>
              <w:bottom w:val="single" w:color="000000" w:sz="8" w:space="0"/>
              <w:right w:val="single" w:color="000000" w:sz="8" w:space="0"/>
            </w:tcBorders>
            <w:shd w:val="clear" w:color="auto" w:fill="auto"/>
            <w:vAlign w:val="center"/>
          </w:tcPr>
          <w:p w14:paraId="642961F5">
            <w:pPr>
              <w:widowControl/>
              <w:adjustRightInd w:val="0"/>
              <w:spacing w:line="500" w:lineRule="exact"/>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年度绩效目标：第二类疫苗接种服务收费上缴财政后返回的、纳入一般公共预算管理的非税收入安排的资金;数量指标：预防接种人数(≥1000人);</w:t>
            </w:r>
            <w:r>
              <w:rPr>
                <w:rStyle w:val="10"/>
                <w:rFonts w:eastAsia="仿宋"/>
                <w:sz w:val="28"/>
                <w:szCs w:val="28"/>
                <w:lang w:bidi="ar"/>
              </w:rPr>
              <w:t xml:space="preserve"> </w:t>
            </w:r>
            <w:r>
              <w:rPr>
                <w:rStyle w:val="11"/>
                <w:rFonts w:hint="default"/>
                <w:sz w:val="28"/>
                <w:szCs w:val="28"/>
                <w:lang w:bidi="ar"/>
              </w:rPr>
              <w:t>质量指标：建证合格率(＝100%)；时效指标：项目完成时间(2025年)；成本指标：项目成本支出(以结算金额为准)；社会效益指标：增强群体免疫(中长期)；可持续</w:t>
            </w:r>
            <w:r>
              <w:rPr>
                <w:rStyle w:val="11"/>
                <w:sz w:val="28"/>
                <w:szCs w:val="28"/>
                <w:lang w:bidi="ar"/>
              </w:rPr>
              <w:t>效益指标：疫苗接种工作持续进行(可持续)；满意度指标：群众对医护人员接种服务质量满意度(≥85%)。</w:t>
            </w:r>
          </w:p>
        </w:tc>
      </w:tr>
    </w:tbl>
    <w:p w14:paraId="4F0407A0">
      <w:pPr>
        <w:tabs>
          <w:tab w:val="center" w:pos="4475"/>
        </w:tabs>
        <w:spacing w:line="620" w:lineRule="exact"/>
        <w:ind w:firstLine="640" w:firstLineChars="200"/>
        <w:rPr>
          <w:rFonts w:hint="eastAsia" w:ascii="黑体" w:eastAsia="黑体"/>
          <w:szCs w:val="32"/>
        </w:rPr>
      </w:pPr>
    </w:p>
    <w:p w14:paraId="05EADAF6">
      <w:pPr>
        <w:keepNext w:val="0"/>
        <w:keepLines w:val="0"/>
        <w:pageBreakBefore w:val="0"/>
        <w:widowControl w:val="0"/>
        <w:tabs>
          <w:tab w:val="center" w:pos="4475"/>
        </w:tabs>
        <w:kinsoku/>
        <w:wordWrap/>
        <w:overflowPunct/>
        <w:topLinePunct w:val="0"/>
        <w:autoSpaceDE/>
        <w:autoSpaceDN/>
        <w:bidi w:val="0"/>
        <w:adjustRightInd/>
        <w:snapToGrid/>
        <w:spacing w:line="660" w:lineRule="exact"/>
        <w:ind w:firstLine="640" w:firstLineChars="200"/>
        <w:textAlignment w:val="auto"/>
        <w:rPr>
          <w:rFonts w:ascii="黑体" w:eastAsia="黑体"/>
          <w:szCs w:val="32"/>
        </w:rPr>
      </w:pPr>
      <w:r>
        <w:rPr>
          <w:rFonts w:hint="eastAsia" w:ascii="黑体" w:eastAsia="黑体"/>
          <w:szCs w:val="32"/>
        </w:rPr>
        <w:t>第三部分：名词解释</w:t>
      </w:r>
    </w:p>
    <w:p w14:paraId="78EBBC02">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14:paraId="168E1C76">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14:paraId="27338A19">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14:paraId="41AEEB53">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14:paraId="1F4A31EF">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4AB8FF17">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14:paraId="1D6FD6B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14:paraId="232F518E">
      <w:pPr>
        <w:keepNext w:val="0"/>
        <w:keepLines w:val="0"/>
        <w:pageBreakBefore w:val="0"/>
        <w:widowControl w:val="0"/>
        <w:kinsoku/>
        <w:wordWrap/>
        <w:overflowPunct/>
        <w:topLinePunct w:val="0"/>
        <w:autoSpaceDE/>
        <w:autoSpaceDN/>
        <w:bidi w:val="0"/>
        <w:adjustRightInd/>
        <w:snapToGrid/>
        <w:spacing w:line="660" w:lineRule="exact"/>
        <w:ind w:firstLine="640"/>
        <w:textAlignment w:val="auto"/>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14:paraId="68977763">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14:paraId="73FE451C">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14:paraId="5114111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14:paraId="457B1F88">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14:paraId="4E005D1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D63007B">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C451BE3">
      <w:pPr>
        <w:keepNext w:val="0"/>
        <w:keepLines w:val="0"/>
        <w:pageBreakBefore w:val="0"/>
        <w:widowControl w:val="0"/>
        <w:kinsoku/>
        <w:wordWrap/>
        <w:overflowPunct/>
        <w:topLinePunct w:val="0"/>
        <w:autoSpaceDE/>
        <w:autoSpaceDN/>
        <w:bidi w:val="0"/>
        <w:adjustRightInd/>
        <w:snapToGrid/>
        <w:spacing w:line="660" w:lineRule="exact"/>
        <w:ind w:firstLine="645"/>
        <w:textAlignment w:val="auto"/>
        <w:rPr>
          <w:rFonts w:ascii="黑体" w:eastAsia="黑体"/>
          <w:szCs w:val="32"/>
        </w:rPr>
      </w:pPr>
      <w:r>
        <w:rPr>
          <w:rFonts w:hint="eastAsia" w:ascii="黑体" w:eastAsia="黑体"/>
          <w:szCs w:val="32"/>
        </w:rPr>
        <w:t>十五、支出类常用科目的说明</w:t>
      </w:r>
    </w:p>
    <w:p w14:paraId="757A07F9">
      <w:pPr>
        <w:keepNext w:val="0"/>
        <w:keepLines w:val="0"/>
        <w:pageBreakBefore w:val="0"/>
        <w:widowControl w:val="0"/>
        <w:kinsoku/>
        <w:wordWrap/>
        <w:overflowPunct/>
        <w:topLinePunct w:val="0"/>
        <w:autoSpaceDE/>
        <w:autoSpaceDN/>
        <w:bidi w:val="0"/>
        <w:adjustRightInd/>
        <w:snapToGrid/>
        <w:spacing w:line="660" w:lineRule="exact"/>
        <w:ind w:firstLine="645"/>
        <w:textAlignment w:val="auto"/>
        <w:rPr>
          <w:rFonts w:ascii="仿宋_GB2312"/>
          <w:szCs w:val="32"/>
        </w:rPr>
      </w:pPr>
      <w:r>
        <w:rPr>
          <w:rFonts w:ascii="黑体" w:eastAsia="黑体"/>
          <w:szCs w:val="32"/>
        </w:rPr>
        <w:t>1</w:t>
      </w:r>
      <w:r>
        <w:rPr>
          <w:rFonts w:hint="eastAsia" w:ascii="黑体" w:eastAsia="黑体"/>
          <w:szCs w:val="32"/>
        </w:rPr>
        <w:t xml:space="preserve">．社会保障和就业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3797F4DC">
      <w:pPr>
        <w:keepNext w:val="0"/>
        <w:keepLines w:val="0"/>
        <w:pageBreakBefore w:val="0"/>
        <w:widowControl w:val="0"/>
        <w:kinsoku/>
        <w:wordWrap/>
        <w:overflowPunct/>
        <w:topLinePunct w:val="0"/>
        <w:autoSpaceDE/>
        <w:autoSpaceDN/>
        <w:bidi w:val="0"/>
        <w:adjustRightInd/>
        <w:snapToGrid/>
        <w:spacing w:line="660" w:lineRule="exact"/>
        <w:ind w:firstLine="645"/>
        <w:textAlignment w:val="auto"/>
        <w:rPr>
          <w:rFonts w:ascii="仿宋_GB2312"/>
          <w:szCs w:val="32"/>
        </w:rPr>
      </w:pPr>
      <w:r>
        <w:rPr>
          <w:rFonts w:ascii="黑体" w:eastAsia="黑体"/>
          <w:szCs w:val="32"/>
        </w:rPr>
        <w:t>2</w:t>
      </w:r>
      <w:r>
        <w:rPr>
          <w:rFonts w:hint="eastAsia" w:ascii="黑体" w:eastAsia="黑体"/>
          <w:szCs w:val="32"/>
        </w:rPr>
        <w:t xml:space="preserve">．卫生健康 </w:t>
      </w:r>
      <w:r>
        <w:rPr>
          <w:rFonts w:hint="eastAsia" w:ascii="仿宋_GB2312"/>
          <w:szCs w:val="32"/>
        </w:rPr>
        <w:t xml:space="preserve"> 反映政府卫生健康方面的支出。主要包括：卫生健康管理事务、公立医院、基层医疗卫生机构、公共卫生、中医药、计划生育事务等。</w:t>
      </w:r>
    </w:p>
    <w:p w14:paraId="24A83D06">
      <w:pPr>
        <w:keepNext w:val="0"/>
        <w:keepLines w:val="0"/>
        <w:pageBreakBefore w:val="0"/>
        <w:widowControl w:val="0"/>
        <w:kinsoku/>
        <w:wordWrap/>
        <w:overflowPunct/>
        <w:topLinePunct w:val="0"/>
        <w:autoSpaceDE/>
        <w:autoSpaceDN/>
        <w:bidi w:val="0"/>
        <w:adjustRightInd/>
        <w:snapToGrid/>
        <w:spacing w:line="660" w:lineRule="exact"/>
        <w:ind w:firstLine="645"/>
        <w:textAlignment w:val="auto"/>
        <w:rPr>
          <w:rFonts w:ascii="仿宋_GB2312"/>
          <w:szCs w:val="32"/>
        </w:rPr>
      </w:pPr>
      <w:r>
        <w:rPr>
          <w:rFonts w:ascii="仿宋_GB2312"/>
          <w:b/>
          <w:szCs w:val="32"/>
        </w:rPr>
        <w:t>3</w:t>
      </w:r>
      <w:r>
        <w:rPr>
          <w:rFonts w:hint="eastAsia" w:ascii="黑体" w:eastAsia="黑体"/>
          <w:szCs w:val="32"/>
        </w:rPr>
        <w:t>．住房保障</w:t>
      </w:r>
      <w:r>
        <w:rPr>
          <w:rFonts w:hint="eastAsia" w:ascii="仿宋_GB2312"/>
          <w:b/>
          <w:szCs w:val="32"/>
        </w:rPr>
        <w:t xml:space="preserve"> </w:t>
      </w:r>
      <w:r>
        <w:rPr>
          <w:rFonts w:hint="eastAsia" w:ascii="仿宋_GB2312"/>
          <w:szCs w:val="32"/>
        </w:rPr>
        <w:t xml:space="preserve"> 反映政府用于住房方面的支出。具体包括保障性安居工程支出、住房改革支出、城乡社区住宅支出等。</w:t>
      </w:r>
    </w:p>
    <w:p w14:paraId="0EE3C9AE">
      <w:pPr>
        <w:ind w:firstLine="862" w:firstLineChars="196"/>
        <w:rPr>
          <w:rFonts w:ascii="仿宋_GB2312" w:hAnsi="宋体"/>
          <w:bCs/>
          <w:sz w:val="44"/>
          <w:szCs w:val="44"/>
        </w:rPr>
      </w:pPr>
    </w:p>
    <w:p w14:paraId="43677C41">
      <w:pPr>
        <w:adjustRightInd w:val="0"/>
        <w:snapToGrid w:val="0"/>
        <w:spacing w:line="560" w:lineRule="exact"/>
        <w:ind w:right="-333" w:rightChars="-104" w:firstLine="640" w:firstLineChars="200"/>
        <w:rPr>
          <w:rFonts w:ascii="黑体" w:hAnsi="宋体" w:eastAsia="黑体"/>
          <w:szCs w:val="32"/>
        </w:rPr>
      </w:pPr>
    </w:p>
    <w:p w14:paraId="6B111990">
      <w:pPr>
        <w:adjustRightInd w:val="0"/>
        <w:snapToGrid w:val="0"/>
        <w:spacing w:line="560" w:lineRule="exact"/>
        <w:ind w:right="-333" w:rightChars="-104" w:firstLine="640" w:firstLineChars="200"/>
        <w:rPr>
          <w:rFonts w:ascii="黑体" w:hAnsi="宋体" w:eastAsia="黑体"/>
          <w:szCs w:val="32"/>
        </w:rPr>
      </w:pPr>
    </w:p>
    <w:p w14:paraId="10C95F7F">
      <w:pPr>
        <w:adjustRightInd w:val="0"/>
        <w:snapToGrid w:val="0"/>
        <w:spacing w:line="560" w:lineRule="exact"/>
        <w:ind w:right="-333" w:rightChars="-104" w:firstLine="640" w:firstLineChars="200"/>
        <w:rPr>
          <w:rFonts w:ascii="黑体" w:hAnsi="宋体" w:eastAsia="黑体"/>
          <w:szCs w:val="32"/>
        </w:rPr>
      </w:pPr>
    </w:p>
    <w:p w14:paraId="10374B16">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第四部分：柳州市柳江区土博镇卫生院2025年</w:t>
      </w:r>
      <w:r>
        <w:rPr>
          <w:rFonts w:hint="eastAsia" w:ascii="黑体" w:eastAsia="黑体"/>
          <w:szCs w:val="32"/>
        </w:rPr>
        <w:t>单位预算报表</w:t>
      </w:r>
    </w:p>
    <w:p w14:paraId="25454B61">
      <w:pPr>
        <w:spacing w:before="312" w:beforeLines="100" w:after="312" w:afterLines="100" w:line="360" w:lineRule="exact"/>
        <w:ind w:firstLine="640" w:firstLineChars="200"/>
        <w:rPr>
          <w:rFonts w:ascii="仿宋_GB2312"/>
          <w:bCs/>
          <w:szCs w:val="32"/>
        </w:rPr>
      </w:pPr>
      <w:r>
        <w:rPr>
          <w:rFonts w:hint="eastAsia" w:ascii="仿宋_GB2312"/>
          <w:bCs/>
          <w:szCs w:val="32"/>
        </w:rPr>
        <w:t>表1：单位收支总体情况表</w:t>
      </w:r>
    </w:p>
    <w:p w14:paraId="70E48275">
      <w:pPr>
        <w:spacing w:before="312" w:beforeLines="100" w:after="312" w:afterLines="100" w:line="360" w:lineRule="exact"/>
        <w:ind w:firstLine="640" w:firstLineChars="200"/>
        <w:rPr>
          <w:rFonts w:ascii="仿宋_GB2312"/>
          <w:bCs/>
          <w:szCs w:val="32"/>
        </w:rPr>
      </w:pPr>
      <w:r>
        <w:rPr>
          <w:rFonts w:hint="eastAsia" w:ascii="仿宋_GB2312"/>
          <w:bCs/>
          <w:szCs w:val="32"/>
        </w:rPr>
        <w:t>表2：单位收入总体情况表</w:t>
      </w:r>
    </w:p>
    <w:p w14:paraId="0C35FC2F">
      <w:pPr>
        <w:spacing w:before="312" w:beforeLines="100" w:after="312" w:afterLines="100" w:line="360" w:lineRule="exact"/>
        <w:ind w:firstLine="640" w:firstLineChars="200"/>
        <w:rPr>
          <w:rFonts w:ascii="仿宋_GB2312"/>
          <w:bCs/>
          <w:szCs w:val="32"/>
        </w:rPr>
      </w:pPr>
      <w:r>
        <w:rPr>
          <w:rFonts w:hint="eastAsia" w:ascii="仿宋_GB2312"/>
          <w:bCs/>
          <w:szCs w:val="32"/>
        </w:rPr>
        <w:t>表3：单位支出总体情况表</w:t>
      </w:r>
    </w:p>
    <w:p w14:paraId="21931FF2">
      <w:pPr>
        <w:spacing w:before="312" w:beforeLines="100" w:after="312" w:afterLines="100" w:line="360" w:lineRule="exact"/>
        <w:ind w:firstLine="640" w:firstLineChars="200"/>
        <w:rPr>
          <w:rFonts w:ascii="仿宋_GB2312"/>
          <w:bCs/>
          <w:szCs w:val="32"/>
        </w:rPr>
      </w:pPr>
      <w:r>
        <w:rPr>
          <w:rFonts w:hint="eastAsia" w:ascii="仿宋_GB2312"/>
          <w:bCs/>
          <w:szCs w:val="32"/>
        </w:rPr>
        <w:t>表4：财政拨款收支总体情况表</w:t>
      </w:r>
    </w:p>
    <w:p w14:paraId="4A08A390">
      <w:pPr>
        <w:spacing w:before="312" w:beforeLines="100" w:after="312" w:afterLines="100" w:line="360" w:lineRule="exact"/>
        <w:ind w:firstLine="640" w:firstLineChars="200"/>
        <w:rPr>
          <w:rFonts w:ascii="仿宋_GB2312"/>
          <w:bCs/>
          <w:szCs w:val="32"/>
        </w:rPr>
      </w:pPr>
      <w:r>
        <w:rPr>
          <w:rFonts w:hint="eastAsia" w:ascii="仿宋_GB2312"/>
          <w:bCs/>
          <w:szCs w:val="32"/>
        </w:rPr>
        <w:t>表5：一般公共预算支出情况表</w:t>
      </w:r>
    </w:p>
    <w:p w14:paraId="34E6340F">
      <w:pPr>
        <w:spacing w:before="312" w:beforeLines="100" w:after="312" w:afterLines="100" w:line="360" w:lineRule="exact"/>
        <w:ind w:firstLine="640" w:firstLineChars="200"/>
        <w:rPr>
          <w:rFonts w:ascii="仿宋_GB2312"/>
          <w:bCs/>
          <w:szCs w:val="32"/>
        </w:rPr>
      </w:pPr>
      <w:r>
        <w:rPr>
          <w:rFonts w:hint="eastAsia" w:ascii="仿宋_GB2312"/>
          <w:bCs/>
          <w:szCs w:val="32"/>
        </w:rPr>
        <w:t>表6：一般公共预算基本支出情况表</w:t>
      </w:r>
    </w:p>
    <w:p w14:paraId="2AEA3E53">
      <w:pPr>
        <w:spacing w:before="312" w:beforeLines="100" w:after="312"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14:paraId="21C84D9F">
      <w:pPr>
        <w:spacing w:before="312" w:beforeLines="100" w:after="312" w:afterLines="100" w:line="360" w:lineRule="exact"/>
        <w:ind w:firstLine="640" w:firstLineChars="200"/>
        <w:rPr>
          <w:rFonts w:ascii="仿宋_GB2312"/>
          <w:bCs/>
          <w:szCs w:val="32"/>
        </w:rPr>
      </w:pPr>
      <w:r>
        <w:rPr>
          <w:rFonts w:hint="eastAsia" w:ascii="仿宋_GB2312"/>
          <w:bCs/>
          <w:szCs w:val="32"/>
        </w:rPr>
        <w:t>表8：政府性基金预算支出情况表</w:t>
      </w:r>
    </w:p>
    <w:p w14:paraId="7589252B">
      <w:pPr>
        <w:spacing w:before="312" w:beforeLines="100" w:after="312" w:afterLines="100" w:line="360" w:lineRule="exact"/>
        <w:ind w:firstLine="640" w:firstLineChars="200"/>
        <w:rPr>
          <w:rFonts w:ascii="仿宋_GB2312"/>
          <w:bCs/>
          <w:szCs w:val="32"/>
        </w:rPr>
      </w:pPr>
      <w:r>
        <w:rPr>
          <w:rFonts w:hint="eastAsia" w:ascii="仿宋_GB2312"/>
          <w:bCs/>
          <w:szCs w:val="32"/>
        </w:rPr>
        <w:t>表9：国有资本经营预算支出情况表</w:t>
      </w:r>
    </w:p>
    <w:p w14:paraId="0614FAA1">
      <w:pPr>
        <w:spacing w:before="312" w:beforeLines="100" w:after="312" w:afterLines="100" w:line="360" w:lineRule="exact"/>
        <w:ind w:firstLine="640" w:firstLineChars="200"/>
        <w:rPr>
          <w:rFonts w:ascii="仿宋_GB2312"/>
          <w:bCs/>
          <w:szCs w:val="32"/>
        </w:rPr>
      </w:pPr>
      <w:r>
        <w:rPr>
          <w:rFonts w:hint="eastAsia" w:ascii="仿宋_GB2312"/>
          <w:bCs/>
          <w:szCs w:val="32"/>
        </w:rPr>
        <w:t>表10：政府采购预算表</w:t>
      </w:r>
    </w:p>
    <w:p w14:paraId="6608156C">
      <w:pPr>
        <w:spacing w:before="312" w:beforeLines="100" w:after="312" w:afterLines="100" w:line="360" w:lineRule="exact"/>
        <w:ind w:firstLine="640" w:firstLineChars="200"/>
        <w:rPr>
          <w:rFonts w:ascii="仿宋_GB2312"/>
          <w:bCs/>
          <w:szCs w:val="32"/>
        </w:rPr>
      </w:pPr>
      <w:r>
        <w:rPr>
          <w:rFonts w:hint="eastAsia" w:ascii="仿宋_GB2312"/>
          <w:bCs/>
          <w:szCs w:val="32"/>
        </w:rPr>
        <w:t>表11：政府购买服务预算表</w:t>
      </w:r>
    </w:p>
    <w:p w14:paraId="7A825DDE">
      <w:pPr>
        <w:spacing w:before="312" w:beforeLines="100" w:after="312" w:afterLines="100" w:line="360" w:lineRule="exact"/>
        <w:ind w:firstLine="640" w:firstLineChars="200"/>
        <w:rPr>
          <w:rFonts w:ascii="仿宋_GB2312"/>
          <w:bCs/>
          <w:szCs w:val="32"/>
        </w:rPr>
      </w:pPr>
      <w:r>
        <w:rPr>
          <w:rFonts w:hint="eastAsia" w:ascii="仿宋_GB2312"/>
          <w:bCs/>
          <w:szCs w:val="32"/>
        </w:rPr>
        <w:t>表12：项目绩效目标公开表</w:t>
      </w:r>
    </w:p>
    <w:p w14:paraId="39E1D339">
      <w:pPr>
        <w:spacing w:before="312" w:beforeLines="100" w:after="312" w:afterLines="100" w:line="360" w:lineRule="exact"/>
        <w:ind w:firstLine="640" w:firstLineChars="200"/>
        <w:rPr>
          <w:rFonts w:ascii="仿宋_GB2312"/>
          <w:bCs/>
          <w:szCs w:val="32"/>
        </w:rPr>
      </w:pPr>
      <w:r>
        <w:rPr>
          <w:rFonts w:hint="eastAsia" w:ascii="仿宋_GB2312"/>
          <w:bCs/>
          <w:szCs w:val="32"/>
        </w:rPr>
        <w:t>（详见附表）</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152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D6D5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CAD6D5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1E4FBEF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8C"/>
    <w:rsid w:val="000133D2"/>
    <w:rsid w:val="00053CF8"/>
    <w:rsid w:val="000B70C9"/>
    <w:rsid w:val="00127051"/>
    <w:rsid w:val="00163E7E"/>
    <w:rsid w:val="001D094E"/>
    <w:rsid w:val="0020338D"/>
    <w:rsid w:val="00225716"/>
    <w:rsid w:val="002A0E8D"/>
    <w:rsid w:val="002A2DEF"/>
    <w:rsid w:val="002E324D"/>
    <w:rsid w:val="0030125C"/>
    <w:rsid w:val="00307F87"/>
    <w:rsid w:val="003175E9"/>
    <w:rsid w:val="00326BAA"/>
    <w:rsid w:val="00367B6D"/>
    <w:rsid w:val="0038671B"/>
    <w:rsid w:val="003A5949"/>
    <w:rsid w:val="003B5228"/>
    <w:rsid w:val="003C2A87"/>
    <w:rsid w:val="003D15A4"/>
    <w:rsid w:val="003E4923"/>
    <w:rsid w:val="003F5B01"/>
    <w:rsid w:val="00405654"/>
    <w:rsid w:val="00431E12"/>
    <w:rsid w:val="00434497"/>
    <w:rsid w:val="004619EF"/>
    <w:rsid w:val="00465CFF"/>
    <w:rsid w:val="004A378C"/>
    <w:rsid w:val="004E08BD"/>
    <w:rsid w:val="004E30A6"/>
    <w:rsid w:val="00522031"/>
    <w:rsid w:val="00534763"/>
    <w:rsid w:val="00545E1A"/>
    <w:rsid w:val="00582884"/>
    <w:rsid w:val="00584CA3"/>
    <w:rsid w:val="005B13BF"/>
    <w:rsid w:val="005B769C"/>
    <w:rsid w:val="005C0AC4"/>
    <w:rsid w:val="005C2D7A"/>
    <w:rsid w:val="005F611B"/>
    <w:rsid w:val="006216BC"/>
    <w:rsid w:val="0063620C"/>
    <w:rsid w:val="006A7552"/>
    <w:rsid w:val="00703E20"/>
    <w:rsid w:val="007220F3"/>
    <w:rsid w:val="007F0288"/>
    <w:rsid w:val="0083604A"/>
    <w:rsid w:val="008C6CEB"/>
    <w:rsid w:val="008D06E6"/>
    <w:rsid w:val="008D6A69"/>
    <w:rsid w:val="008F6E07"/>
    <w:rsid w:val="009672D3"/>
    <w:rsid w:val="009B25CC"/>
    <w:rsid w:val="009B3387"/>
    <w:rsid w:val="009B386A"/>
    <w:rsid w:val="00A133FA"/>
    <w:rsid w:val="00A34581"/>
    <w:rsid w:val="00A424DC"/>
    <w:rsid w:val="00A457CC"/>
    <w:rsid w:val="00A675DD"/>
    <w:rsid w:val="00A843E0"/>
    <w:rsid w:val="00AD7B43"/>
    <w:rsid w:val="00AF4EBF"/>
    <w:rsid w:val="00B31F3C"/>
    <w:rsid w:val="00B52752"/>
    <w:rsid w:val="00B54102"/>
    <w:rsid w:val="00B6534B"/>
    <w:rsid w:val="00BA100C"/>
    <w:rsid w:val="00BD2972"/>
    <w:rsid w:val="00C010E8"/>
    <w:rsid w:val="00C24F2C"/>
    <w:rsid w:val="00C3556A"/>
    <w:rsid w:val="00C416A7"/>
    <w:rsid w:val="00C50602"/>
    <w:rsid w:val="00C647E3"/>
    <w:rsid w:val="00C67D40"/>
    <w:rsid w:val="00C93D27"/>
    <w:rsid w:val="00CD494B"/>
    <w:rsid w:val="00D24E42"/>
    <w:rsid w:val="00D56395"/>
    <w:rsid w:val="00D7065B"/>
    <w:rsid w:val="00DF7079"/>
    <w:rsid w:val="00E15292"/>
    <w:rsid w:val="00E47407"/>
    <w:rsid w:val="00E71DFC"/>
    <w:rsid w:val="00E90606"/>
    <w:rsid w:val="00ED0A0A"/>
    <w:rsid w:val="00EE665B"/>
    <w:rsid w:val="00F05DE7"/>
    <w:rsid w:val="00F1411F"/>
    <w:rsid w:val="00F512A1"/>
    <w:rsid w:val="00FF092C"/>
    <w:rsid w:val="15DD7808"/>
    <w:rsid w:val="21690C6D"/>
    <w:rsid w:val="2F0E7201"/>
    <w:rsid w:val="36190BE4"/>
    <w:rsid w:val="392A132F"/>
    <w:rsid w:val="39C35E18"/>
    <w:rsid w:val="440E6C69"/>
    <w:rsid w:val="4B442C01"/>
    <w:rsid w:val="4E3B534E"/>
    <w:rsid w:val="61790893"/>
    <w:rsid w:val="6A3E1DEA"/>
    <w:rsid w:val="6DAE2E3A"/>
    <w:rsid w:val="7EC2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脚 字符"/>
    <w:basedOn w:val="7"/>
    <w:link w:val="2"/>
    <w:qFormat/>
    <w:uiPriority w:val="99"/>
    <w:rPr>
      <w:rFonts w:ascii="Times New Roman" w:hAnsi="Times New Roman" w:eastAsia="仿宋_GB2312"/>
      <w:kern w:val="2"/>
      <w:sz w:val="18"/>
      <w:szCs w:val="18"/>
    </w:rPr>
  </w:style>
  <w:style w:type="character" w:customStyle="1" w:styleId="10">
    <w:name w:val="font41"/>
    <w:basedOn w:val="7"/>
    <w:qFormat/>
    <w:uiPriority w:val="0"/>
    <w:rPr>
      <w:rFonts w:hint="default" w:ascii="Times New Roman" w:hAnsi="Times New Roman" w:cs="Times New Roman"/>
      <w:color w:val="000000"/>
      <w:sz w:val="24"/>
      <w:szCs w:val="24"/>
      <w:u w:val="none"/>
    </w:rPr>
  </w:style>
  <w:style w:type="character" w:customStyle="1" w:styleId="11">
    <w:name w:val="font31"/>
    <w:basedOn w:val="7"/>
    <w:qFormat/>
    <w:uiPriority w:val="0"/>
    <w:rPr>
      <w:rFonts w:hint="eastAsia" w:ascii="仿宋" w:hAnsi="仿宋" w:eastAsia="仿宋" w:cs="仿宋"/>
      <w:color w:val="000000"/>
      <w:sz w:val="24"/>
      <w:szCs w:val="24"/>
      <w:u w:val="none"/>
    </w:rPr>
  </w:style>
  <w:style w:type="character" w:customStyle="1" w:styleId="12">
    <w:name w:val="font2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3515</Words>
  <Characters>3705</Characters>
  <Lines>27</Lines>
  <Paragraphs>7</Paragraphs>
  <TotalTime>59</TotalTime>
  <ScaleCrop>false</ScaleCrop>
  <LinksUpToDate>false</LinksUpToDate>
  <CharactersWithSpaces>3717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2025-02-10T00:57:00Z</dcterms:created>
  <dc:creator>Administrator</dc:creator>
  <cp:lastModifiedBy>智吉</cp:lastModifiedBy>
  <dcterms:modified xsi:type="dcterms:W3CDTF">2025-02-14T12:14:41Z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382A80D1EB444D70BC8A219E5C86849F_13</vt:lpwstr>
  </property>
</Properties>
</file>