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3A74">
      <w:pPr>
        <w:adjustRightInd w:val="0"/>
        <w:snapToGrid w:val="0"/>
        <w:spacing w:line="560" w:lineRule="exact"/>
        <w:ind w:right="-333" w:rightChars="-104"/>
        <w:rPr>
          <w:rFonts w:hint="eastAsia" w:ascii="楷体_GB2312" w:eastAsia="楷体_GB2312"/>
          <w:szCs w:val="32"/>
          <w:highlight w:val="none"/>
          <w:u w:val="single"/>
        </w:rPr>
      </w:pPr>
    </w:p>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柳州市柳江区社会经济综合调查队2025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柳州市柳江区社会经济综合调查队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val="en-US" w:eastAsia="zh-CN"/>
        </w:rPr>
        <w:t>柳州市柳江区社会经济综合调查队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BF0FB83">
      <w:pPr>
        <w:adjustRightInd w:val="0"/>
        <w:snapToGrid w:val="0"/>
        <w:spacing w:line="560" w:lineRule="exact"/>
        <w:ind w:right="-333" w:rightChars="-104" w:firstLine="640" w:firstLineChars="200"/>
        <w:rPr>
          <w:rFonts w:hint="eastAsia" w:ascii="黑体" w:hAnsi="宋体" w:eastAsia="黑体"/>
          <w:bCs/>
          <w:szCs w:val="32"/>
        </w:rPr>
      </w:pPr>
    </w:p>
    <w:p w14:paraId="61CCFA31">
      <w:pPr>
        <w:adjustRightInd w:val="0"/>
        <w:snapToGrid w:val="0"/>
        <w:spacing w:line="560" w:lineRule="exact"/>
        <w:ind w:right="-333" w:rightChars="-104" w:firstLine="640" w:firstLineChars="200"/>
        <w:rPr>
          <w:rFonts w:hint="eastAsia" w:ascii="黑体" w:hAnsi="宋体" w:eastAsia="黑体"/>
          <w:bCs/>
          <w:szCs w:val="32"/>
        </w:rPr>
      </w:pPr>
    </w:p>
    <w:p w14:paraId="20627106">
      <w:pPr>
        <w:adjustRightInd w:val="0"/>
        <w:snapToGrid w:val="0"/>
        <w:spacing w:line="560" w:lineRule="exact"/>
        <w:ind w:right="-333" w:rightChars="-104" w:firstLine="640" w:firstLineChars="200"/>
        <w:rPr>
          <w:rFonts w:hint="eastAsia" w:ascii="黑体" w:hAnsi="宋体" w:eastAsia="黑体"/>
          <w:bCs/>
          <w:szCs w:val="32"/>
        </w:rPr>
      </w:pPr>
    </w:p>
    <w:p w14:paraId="50EA1C2A">
      <w:pPr>
        <w:adjustRightInd w:val="0"/>
        <w:snapToGrid w:val="0"/>
        <w:spacing w:line="560" w:lineRule="exact"/>
        <w:ind w:right="-333" w:rightChars="-104" w:firstLine="640" w:firstLineChars="200"/>
        <w:rPr>
          <w:rFonts w:hint="eastAsia" w:ascii="黑体" w:hAnsi="宋体" w:eastAsia="黑体"/>
          <w:bCs/>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897BF73">
      <w:pPr>
        <w:tabs>
          <w:tab w:val="center" w:pos="4475"/>
        </w:tabs>
        <w:spacing w:line="560" w:lineRule="exact"/>
        <w:ind w:firstLine="645"/>
        <w:rPr>
          <w:rFonts w:hint="eastAsia" w:ascii="仿宋_GB2312" w:hAnsi="宋体"/>
          <w:szCs w:val="32"/>
          <w:highlight w:val="none"/>
          <w:u w:val="none"/>
          <w:lang w:eastAsia="zh-CN"/>
        </w:rPr>
      </w:pPr>
      <w:r>
        <w:rPr>
          <w:rFonts w:hint="eastAsia" w:ascii="仿宋_GB2312" w:hAnsi="宋体"/>
          <w:szCs w:val="32"/>
          <w:highlight w:val="none"/>
          <w:u w:val="none"/>
          <w:lang w:eastAsia="zh-CN"/>
        </w:rPr>
        <w:t>（一）负责开展城镇(农村)住户、月度劳动力、粮食、畜牧业等国家统计调查工作。</w:t>
      </w:r>
    </w:p>
    <w:p w14:paraId="0FB60D2F">
      <w:pPr>
        <w:tabs>
          <w:tab w:val="center" w:pos="4475"/>
        </w:tabs>
        <w:spacing w:line="560" w:lineRule="exact"/>
        <w:ind w:firstLine="645"/>
        <w:rPr>
          <w:rFonts w:hint="eastAsia" w:ascii="仿宋_GB2312" w:hAnsi="宋体"/>
          <w:szCs w:val="32"/>
          <w:highlight w:val="none"/>
          <w:u w:val="none"/>
          <w:lang w:eastAsia="zh-CN"/>
        </w:rPr>
      </w:pPr>
      <w:r>
        <w:rPr>
          <w:rFonts w:hint="eastAsia" w:ascii="仿宋_GB2312" w:hAnsi="宋体"/>
          <w:szCs w:val="32"/>
          <w:highlight w:val="none"/>
          <w:u w:val="none"/>
          <w:lang w:eastAsia="zh-CN"/>
        </w:rPr>
        <w:t>（二）协助区委、区人民政府和</w:t>
      </w:r>
      <w:bookmarkStart w:id="0" w:name="_GoBack"/>
      <w:bookmarkEnd w:id="0"/>
      <w:r>
        <w:rPr>
          <w:rFonts w:hint="eastAsia" w:ascii="仿宋_GB2312" w:hAnsi="宋体"/>
          <w:szCs w:val="32"/>
          <w:highlight w:val="none"/>
          <w:u w:val="none"/>
          <w:lang w:eastAsia="zh-CN"/>
        </w:rPr>
        <w:t>区统计局完成各项常规性统计调查及重大国情国力普查的任务。</w:t>
      </w:r>
    </w:p>
    <w:p w14:paraId="533A0EDF">
      <w:pPr>
        <w:tabs>
          <w:tab w:val="center" w:pos="4475"/>
        </w:tabs>
        <w:spacing w:line="560" w:lineRule="exact"/>
        <w:ind w:firstLine="645"/>
        <w:rPr>
          <w:rFonts w:hint="eastAsia" w:ascii="仿宋_GB2312" w:hAnsi="宋体"/>
          <w:szCs w:val="32"/>
          <w:highlight w:val="none"/>
          <w:u w:val="none"/>
          <w:lang w:eastAsia="zh-CN"/>
        </w:rPr>
      </w:pPr>
      <w:r>
        <w:rPr>
          <w:rFonts w:hint="eastAsia" w:ascii="仿宋_GB2312" w:hAnsi="宋体"/>
          <w:szCs w:val="32"/>
          <w:highlight w:val="none"/>
          <w:u w:val="none"/>
          <w:lang w:eastAsia="zh-CN"/>
        </w:rPr>
        <w:t>（三）负责各项社会经济统计调查的业务培训、监督指导工作。</w:t>
      </w:r>
    </w:p>
    <w:p w14:paraId="09B48D31">
      <w:pPr>
        <w:tabs>
          <w:tab w:val="center" w:pos="4475"/>
        </w:tabs>
        <w:spacing w:line="560" w:lineRule="exact"/>
        <w:ind w:firstLine="645"/>
        <w:rPr>
          <w:rFonts w:hint="eastAsia" w:ascii="仿宋_GB2312" w:hAnsi="宋体"/>
          <w:szCs w:val="32"/>
          <w:highlight w:val="none"/>
          <w:u w:val="none"/>
          <w:lang w:eastAsia="zh-CN"/>
        </w:rPr>
      </w:pPr>
      <w:r>
        <w:rPr>
          <w:rFonts w:hint="eastAsia" w:ascii="仿宋_GB2312" w:hAnsi="宋体"/>
          <w:szCs w:val="32"/>
          <w:highlight w:val="none"/>
          <w:u w:val="none"/>
          <w:lang w:eastAsia="zh-CN"/>
        </w:rPr>
        <w:t>（四）)负责各项社会经济统计调查结果数据资料的分析和研究。</w:t>
      </w:r>
    </w:p>
    <w:p w14:paraId="48031F5D">
      <w:pPr>
        <w:tabs>
          <w:tab w:val="center" w:pos="4475"/>
        </w:tabs>
        <w:spacing w:line="560" w:lineRule="exact"/>
        <w:ind w:firstLine="645"/>
        <w:rPr>
          <w:rFonts w:hint="eastAsia" w:ascii="黑体" w:hAnsi="宋体" w:eastAsia="黑体"/>
          <w:szCs w:val="32"/>
        </w:rPr>
      </w:pPr>
      <w:r>
        <w:rPr>
          <w:rFonts w:hint="eastAsia" w:ascii="仿宋_GB2312" w:hAnsi="宋体"/>
          <w:szCs w:val="32"/>
          <w:highlight w:val="none"/>
          <w:u w:val="none"/>
          <w:lang w:eastAsia="zh-CN"/>
        </w:rPr>
        <w:t>（五）完成区委、区人民政府和区统计局交办的其他工作。</w:t>
      </w:r>
    </w:p>
    <w:p w14:paraId="6EF81C66">
      <w:pPr>
        <w:spacing w:line="560" w:lineRule="exact"/>
        <w:ind w:firstLine="640" w:firstLineChars="200"/>
        <w:rPr>
          <w:rFonts w:hint="eastAsia" w:ascii="仿宋_GB2312" w:hAnsi="宋体"/>
          <w:szCs w:val="32"/>
          <w:u w:val="single"/>
        </w:rPr>
      </w:pPr>
      <w:r>
        <w:rPr>
          <w:rFonts w:hint="eastAsia" w:ascii="黑体" w:hAnsi="宋体" w:eastAsia="黑体"/>
          <w:szCs w:val="32"/>
        </w:rPr>
        <w:t>二、机构设置情况</w:t>
      </w:r>
    </w:p>
    <w:p w14:paraId="4B726552">
      <w:pPr>
        <w:spacing w:line="560" w:lineRule="exact"/>
        <w:ind w:firstLine="640" w:firstLineChars="200"/>
        <w:rPr>
          <w:rFonts w:hint="eastAsia" w:ascii="黑体" w:eastAsia="黑体"/>
          <w:szCs w:val="32"/>
        </w:rPr>
      </w:pPr>
      <w:r>
        <w:rPr>
          <w:rFonts w:hint="eastAsia" w:ascii="仿宋_GB2312" w:hAnsi="宋体"/>
          <w:szCs w:val="32"/>
          <w:highlight w:val="none"/>
          <w:u w:val="none"/>
          <w:lang w:eastAsia="zh-CN"/>
        </w:rPr>
        <w:t>柳州市柳江区社会经济综合调查队（公益一类全额拨款单位）是柳州市柳江区统计局的二层机构，</w:t>
      </w:r>
      <w:r>
        <w:rPr>
          <w:rFonts w:hint="eastAsia" w:ascii="仿宋_GB2312" w:hAnsi="宋体"/>
          <w:szCs w:val="32"/>
          <w:highlight w:val="none"/>
          <w:u w:val="none"/>
          <w:lang w:val="en-US" w:eastAsia="zh-CN"/>
        </w:rPr>
        <w:t>与局机关合署办公，不单独设立内设机构</w:t>
      </w:r>
      <w:r>
        <w:rPr>
          <w:rFonts w:hint="eastAsia" w:ascii="仿宋_GB2312" w:hAnsi="宋体"/>
          <w:szCs w:val="32"/>
          <w:highlight w:val="none"/>
          <w:u w:val="none"/>
          <w:lang w:eastAsia="zh-CN"/>
        </w:rPr>
        <w:t>。</w:t>
      </w:r>
      <w:r>
        <w:rPr>
          <w:rFonts w:hint="eastAsia" w:ascii="仿宋_GB2312" w:hAnsi="宋体"/>
          <w:szCs w:val="32"/>
          <w:highlight w:val="none"/>
          <w:u w:val="none"/>
          <w:lang w:val="en-US" w:eastAsia="zh-CN"/>
        </w:rPr>
        <w:t>主要</w:t>
      </w:r>
      <w:r>
        <w:rPr>
          <w:rFonts w:hint="eastAsia" w:ascii="仿宋_GB2312" w:hAnsi="宋体" w:cs="Times New Roman"/>
          <w:szCs w:val="32"/>
          <w:lang w:val="en-US" w:eastAsia="zh-CN"/>
        </w:rPr>
        <w:t>负责开展城镇(农村)住户、月度劳动力、粮食、畜牧业等国家统计调查工作，协助区委、区人民政府和区统计局完成各项常规性统计调查及重大国情国力普查的任务，负责各项社会经济统计调查的业务培训、监督指导工作，负责各项社会经济统计调查结果数据资料的分析和研究。</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val="en-US" w:eastAsia="zh-CN"/>
        </w:rPr>
        <w:t>柳州市柳江区社会经济综合调查队</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148.32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148.32</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5.67</w:t>
      </w:r>
      <w:r>
        <w:rPr>
          <w:rFonts w:hint="eastAsia" w:ascii="仿宋_GB2312"/>
          <w:sz w:val="32"/>
          <w:szCs w:val="32"/>
          <w:lang w:val="en" w:eastAsia="zh-CN"/>
        </w:rPr>
        <w:t>万元，</w:t>
      </w:r>
      <w:r>
        <w:rPr>
          <w:rFonts w:hint="eastAsia" w:ascii="仿宋_GB2312"/>
          <w:sz w:val="32"/>
          <w:szCs w:val="32"/>
          <w:lang w:val="en-US" w:eastAsia="zh-CN"/>
        </w:rPr>
        <w:t>下降3.68%，主要原因一是社保医保等基数下调导致收入减少；二是落实过紧日子，公用经费调减。总支出</w:t>
      </w:r>
      <w:r>
        <w:rPr>
          <w:rFonts w:hint="eastAsia" w:ascii="仿宋_GB2312"/>
          <w:sz w:val="32"/>
          <w:szCs w:val="32"/>
          <w:lang w:eastAsia="zh-CN"/>
        </w:rPr>
        <w:t>较上</w:t>
      </w:r>
      <w:r>
        <w:rPr>
          <w:rFonts w:hint="eastAsia" w:ascii="仿宋_GB2312"/>
          <w:sz w:val="32"/>
          <w:szCs w:val="32"/>
          <w:lang w:val="en-US" w:eastAsia="zh-CN"/>
        </w:rPr>
        <w:t>年下降3.86%，主要原因一是社保医保等基数下调导致支出减少；二是落实过紧日子，公用经费调减。</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43C443DF">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148.32</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减少5.67</w:t>
      </w:r>
      <w:r>
        <w:rPr>
          <w:rFonts w:hint="eastAsia" w:ascii="仿宋_GB2312"/>
          <w:sz w:val="32"/>
          <w:szCs w:val="32"/>
          <w:lang w:val="en" w:eastAsia="zh-CN"/>
        </w:rPr>
        <w:t>万元，</w:t>
      </w:r>
      <w:r>
        <w:rPr>
          <w:rFonts w:hint="eastAsia" w:ascii="仿宋_GB2312"/>
          <w:sz w:val="32"/>
          <w:szCs w:val="32"/>
          <w:lang w:val="en-US" w:eastAsia="zh-CN"/>
        </w:rPr>
        <w:t>下降3.68%，主要原因是一是社保医保等基数下调导致收入减少；二是落实过紧日子，公用经费调减。单位收入主要包括：一般公共预算拨款收入。</w:t>
      </w:r>
    </w:p>
    <w:p w14:paraId="7D8A72CC">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一般公共预算拨款收入1</w:t>
      </w:r>
      <w:r>
        <w:rPr>
          <w:rFonts w:hint="eastAsia" w:ascii="仿宋_GB2312" w:cs="Times New Roman"/>
          <w:sz w:val="32"/>
          <w:szCs w:val="32"/>
          <w:lang w:val="en-US" w:eastAsia="zh-CN"/>
        </w:rPr>
        <w:t>4</w:t>
      </w:r>
      <w:r>
        <w:rPr>
          <w:rFonts w:hint="eastAsia" w:ascii="仿宋_GB2312" w:hAnsi="Times New Roman" w:cs="Times New Roman"/>
          <w:sz w:val="32"/>
          <w:szCs w:val="32"/>
          <w:lang w:val="en-US" w:eastAsia="zh-CN"/>
        </w:rPr>
        <w:t>8.32万元，较上年增长18.90%，占部门总收入100%，主要原因是统计及调查工作经费项目资金性质改变，由以前年度的政府性基金预算拨款变为一般公共预算拨款。</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148.32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5.67</w:t>
      </w:r>
      <w:r>
        <w:rPr>
          <w:rFonts w:hint="eastAsia" w:ascii="仿宋_GB2312"/>
          <w:sz w:val="32"/>
          <w:szCs w:val="32"/>
          <w:lang w:val="en" w:eastAsia="zh-CN"/>
        </w:rPr>
        <w:t>万元，</w:t>
      </w:r>
      <w:r>
        <w:rPr>
          <w:rFonts w:hint="eastAsia" w:ascii="仿宋_GB2312"/>
          <w:sz w:val="32"/>
          <w:szCs w:val="32"/>
          <w:lang w:val="en-US" w:eastAsia="zh-CN"/>
        </w:rPr>
        <w:t>下降3.68%，主要原因一是社保医保等基数下调导致支出减少；二是落实过紧日子，公用经费调减。单位支出主要包括：一般公共服务支出，社会保障和就业支出，卫生健康支出，住房保障支出</w:t>
      </w:r>
      <w:r>
        <w:rPr>
          <w:rFonts w:hint="eastAsia" w:ascii="仿宋_GB2312" w:hAnsi="宋体"/>
          <w:szCs w:val="32"/>
          <w:highlight w:val="none"/>
          <w:lang w:val="en-US" w:eastAsia="zh-CN"/>
        </w:rPr>
        <w:t>。</w:t>
      </w:r>
    </w:p>
    <w:p w14:paraId="6424945C">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（一）按支出功能分类科目划分，共分为四类，其中：</w:t>
      </w:r>
    </w:p>
    <w:p w14:paraId="3636A5F6">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般公共服务支出类科目支出110.16万元，占本年支出预算74.27％，同比增加30.04万元，增长37.49％。社会保障和就业支出类科目支出25.63万元，占本年支出预算17.28％，同比减少3.84万元，下降13.02％；卫生健康支出4.72万元，占本年支出预算3.18％，同比减少1.25万元，下降20.92％；住房保障支出7.80万元，占本年支出预算5.26％，同比减少1.38万元，下降15.05％。</w:t>
      </w:r>
    </w:p>
    <w:p w14:paraId="7FCE33B1">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（二）按支出结构分类划分，分为基本支出预算和项目支出预算。</w:t>
      </w:r>
    </w:p>
    <w:p w14:paraId="3B812F39">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1.基本支出预算。</w:t>
      </w:r>
    </w:p>
    <w:p w14:paraId="5B4B3532">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基本支出预算</w:t>
      </w:r>
      <w:r>
        <w:rPr>
          <w:rFonts w:hint="eastAsia" w:ascii="仿宋_GB2312" w:cs="Times New Roman"/>
          <w:sz w:val="32"/>
          <w:szCs w:val="32"/>
          <w:highlight w:val="none"/>
          <w:lang w:val="en-US" w:eastAsia="zh-CN"/>
        </w:rPr>
        <w:t>118.32</w:t>
      </w:r>
      <w:r>
        <w:rPr>
          <w:rFonts w:hint="eastAsia" w:ascii="仿宋_GB2312" w:hAnsi="Times New Roman" w:cs="Times New Roman"/>
          <w:sz w:val="32"/>
          <w:szCs w:val="32"/>
          <w:highlight w:val="none"/>
          <w:lang w:val="en-US" w:eastAsia="zh-CN"/>
        </w:rPr>
        <w:t>万元，占本年支出预算</w:t>
      </w:r>
      <w:r>
        <w:rPr>
          <w:rFonts w:hint="eastAsia" w:ascii="仿宋_GB2312" w:cs="Times New Roman"/>
          <w:sz w:val="32"/>
          <w:szCs w:val="32"/>
          <w:highlight w:val="none"/>
          <w:lang w:val="en-US" w:eastAsia="zh-CN"/>
        </w:rPr>
        <w:t>79.77</w:t>
      </w:r>
      <w:r>
        <w:rPr>
          <w:rFonts w:hint="eastAsia" w:ascii="仿宋_GB2312" w:hAnsi="Times New Roman" w:cs="Times New Roman"/>
          <w:sz w:val="32"/>
          <w:szCs w:val="32"/>
          <w:highlight w:val="none"/>
          <w:lang w:val="en-US" w:eastAsia="zh-CN"/>
        </w:rPr>
        <w:t>%，同比</w:t>
      </w:r>
      <w:r>
        <w:rPr>
          <w:rFonts w:hint="eastAsia" w:ascii="仿宋_GB2312" w:cs="Times New Roman"/>
          <w:sz w:val="32"/>
          <w:szCs w:val="32"/>
          <w:highlight w:val="none"/>
          <w:lang w:val="en-US" w:eastAsia="zh-CN"/>
        </w:rPr>
        <w:t>减少6.42</w:t>
      </w:r>
      <w:r>
        <w:rPr>
          <w:rFonts w:hint="eastAsia" w:ascii="仿宋_GB2312" w:hAnsi="Times New Roman" w:cs="Times New Roman"/>
          <w:sz w:val="32"/>
          <w:szCs w:val="32"/>
          <w:highlight w:val="none"/>
          <w:lang w:val="en-US" w:eastAsia="zh-CN"/>
        </w:rPr>
        <w:t>万元，</w:t>
      </w:r>
      <w:r>
        <w:rPr>
          <w:rFonts w:hint="eastAsia" w:ascii="仿宋_GB2312" w:cs="Times New Roman"/>
          <w:sz w:val="32"/>
          <w:szCs w:val="32"/>
          <w:highlight w:val="none"/>
          <w:lang w:val="en-US" w:eastAsia="zh-CN"/>
        </w:rPr>
        <w:t>下降5.15</w:t>
      </w:r>
      <w:r>
        <w:rPr>
          <w:rFonts w:hint="eastAsia" w:ascii="仿宋_GB2312" w:hAnsi="Times New Roman" w:cs="Times New Roman"/>
          <w:sz w:val="32"/>
          <w:szCs w:val="32"/>
          <w:highlight w:val="none"/>
          <w:lang w:val="en-US" w:eastAsia="zh-CN"/>
        </w:rPr>
        <w:t>%，主要原因一是社保医保等基数下调导致支出减少；二是落实过紧日子，公用经费压减。其中：</w:t>
      </w:r>
    </w:p>
    <w:p w14:paraId="3003597A">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（1）人员经费预算</w:t>
      </w:r>
      <w:r>
        <w:rPr>
          <w:rFonts w:hint="eastAsia" w:ascii="仿宋_GB2312" w:cs="Times New Roman"/>
          <w:sz w:val="32"/>
          <w:szCs w:val="32"/>
          <w:highlight w:val="none"/>
          <w:lang w:val="en-US" w:eastAsia="zh-CN"/>
        </w:rPr>
        <w:t>100.44</w:t>
      </w:r>
      <w:r>
        <w:rPr>
          <w:rFonts w:hint="eastAsia" w:ascii="仿宋_GB2312" w:hAnsi="Times New Roman" w:cs="Times New Roman"/>
          <w:sz w:val="32"/>
          <w:szCs w:val="32"/>
          <w:highlight w:val="none"/>
          <w:lang w:val="en-US" w:eastAsia="zh-CN"/>
        </w:rPr>
        <w:t>万元，占基本支出预算</w:t>
      </w:r>
      <w:r>
        <w:rPr>
          <w:rFonts w:hint="eastAsia" w:ascii="仿宋_GB2312" w:cs="Times New Roman"/>
          <w:sz w:val="32"/>
          <w:szCs w:val="32"/>
          <w:highlight w:val="none"/>
          <w:lang w:val="en-US" w:eastAsia="zh-CN"/>
        </w:rPr>
        <w:t>84.89</w:t>
      </w:r>
      <w:r>
        <w:rPr>
          <w:rFonts w:hint="eastAsia" w:ascii="仿宋_GB2312" w:hAnsi="Times New Roman" w:cs="Times New Roman"/>
          <w:sz w:val="32"/>
          <w:szCs w:val="32"/>
          <w:highlight w:val="none"/>
          <w:lang w:val="en-US" w:eastAsia="zh-CN"/>
        </w:rPr>
        <w:t>％，同比</w:t>
      </w:r>
      <w:r>
        <w:rPr>
          <w:rFonts w:hint="eastAsia" w:ascii="仿宋_GB2312" w:cs="Times New Roman"/>
          <w:sz w:val="32"/>
          <w:szCs w:val="32"/>
          <w:highlight w:val="none"/>
          <w:lang w:val="en-US" w:eastAsia="zh-CN"/>
        </w:rPr>
        <w:t>减少5.76万元，下降5.43</w:t>
      </w:r>
      <w:r>
        <w:rPr>
          <w:rFonts w:hint="eastAsia" w:ascii="仿宋_GB2312" w:hAnsi="Times New Roman" w:cs="Times New Roman"/>
          <w:sz w:val="32"/>
          <w:szCs w:val="32"/>
          <w:highlight w:val="none"/>
          <w:lang w:val="en-US" w:eastAsia="zh-CN"/>
        </w:rPr>
        <w:t>％</w:t>
      </w:r>
      <w:r>
        <w:rPr>
          <w:rFonts w:hint="eastAsia" w:ascii="仿宋_GB2312" w:cs="Times New Roman"/>
          <w:sz w:val="32"/>
          <w:szCs w:val="32"/>
          <w:highlight w:val="none"/>
          <w:lang w:val="en-US" w:eastAsia="zh-CN"/>
        </w:rPr>
        <w:t>，</w:t>
      </w:r>
      <w:r>
        <w:rPr>
          <w:rFonts w:hint="eastAsia" w:ascii="仿宋_GB2312" w:hAnsi="Times New Roman" w:cs="Times New Roman"/>
          <w:sz w:val="32"/>
          <w:szCs w:val="32"/>
          <w:highlight w:val="none"/>
          <w:lang w:val="en-US" w:eastAsia="zh-CN"/>
        </w:rPr>
        <w:t>主要原因是社保医保等基数下调导致支出减少。</w:t>
      </w:r>
    </w:p>
    <w:p w14:paraId="65E6AD01">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（2）公用经费预算</w:t>
      </w:r>
      <w:r>
        <w:rPr>
          <w:rFonts w:hint="eastAsia" w:ascii="仿宋_GB2312" w:cs="Times New Roman"/>
          <w:sz w:val="32"/>
          <w:szCs w:val="32"/>
          <w:highlight w:val="none"/>
          <w:lang w:val="en-US" w:eastAsia="zh-CN"/>
        </w:rPr>
        <w:t>17.87</w:t>
      </w:r>
      <w:r>
        <w:rPr>
          <w:rFonts w:hint="eastAsia" w:ascii="仿宋_GB2312" w:hAnsi="Times New Roman" w:cs="Times New Roman"/>
          <w:sz w:val="32"/>
          <w:szCs w:val="32"/>
          <w:highlight w:val="none"/>
          <w:lang w:val="en-US" w:eastAsia="zh-CN"/>
        </w:rPr>
        <w:t>万元，占基本支出预算</w:t>
      </w:r>
      <w:r>
        <w:rPr>
          <w:rFonts w:hint="eastAsia" w:ascii="仿宋_GB2312" w:cs="Times New Roman"/>
          <w:sz w:val="32"/>
          <w:szCs w:val="32"/>
          <w:highlight w:val="none"/>
          <w:lang w:val="en-US" w:eastAsia="zh-CN"/>
        </w:rPr>
        <w:t>15.11</w:t>
      </w:r>
      <w:r>
        <w:rPr>
          <w:rFonts w:hint="eastAsia" w:ascii="仿宋_GB2312" w:hAnsi="Times New Roman" w:cs="Times New Roman"/>
          <w:sz w:val="32"/>
          <w:szCs w:val="32"/>
          <w:highlight w:val="none"/>
          <w:lang w:val="en-US" w:eastAsia="zh-CN"/>
        </w:rPr>
        <w:t>％，同比减少</w:t>
      </w:r>
      <w:r>
        <w:rPr>
          <w:rFonts w:hint="eastAsia" w:ascii="仿宋_GB2312" w:cs="Times New Roman"/>
          <w:sz w:val="32"/>
          <w:szCs w:val="32"/>
          <w:highlight w:val="none"/>
          <w:lang w:val="en-US" w:eastAsia="zh-CN"/>
        </w:rPr>
        <w:t>0.66</w:t>
      </w:r>
      <w:r>
        <w:rPr>
          <w:rFonts w:hint="eastAsia" w:ascii="仿宋_GB2312" w:hAnsi="Times New Roman" w:cs="Times New Roman"/>
          <w:sz w:val="32"/>
          <w:szCs w:val="32"/>
          <w:highlight w:val="none"/>
          <w:lang w:val="en-US" w:eastAsia="zh-CN"/>
        </w:rPr>
        <w:t>万元，下降</w:t>
      </w:r>
      <w:r>
        <w:rPr>
          <w:rFonts w:hint="eastAsia" w:ascii="仿宋_GB2312" w:cs="Times New Roman"/>
          <w:sz w:val="32"/>
          <w:szCs w:val="32"/>
          <w:highlight w:val="none"/>
          <w:lang w:val="en-US" w:eastAsia="zh-CN"/>
        </w:rPr>
        <w:t>3.57</w:t>
      </w:r>
      <w:r>
        <w:rPr>
          <w:rFonts w:hint="eastAsia" w:ascii="仿宋_GB2312" w:hAnsi="Times New Roman" w:cs="Times New Roman"/>
          <w:sz w:val="32"/>
          <w:szCs w:val="32"/>
          <w:highlight w:val="none"/>
          <w:lang w:val="en-US" w:eastAsia="zh-CN"/>
        </w:rPr>
        <w:t>％，主要原因是落实过紧日子</w:t>
      </w:r>
      <w:r>
        <w:rPr>
          <w:rFonts w:hint="eastAsia" w:ascii="仿宋_GB2312" w:cs="Times New Roman"/>
          <w:sz w:val="32"/>
          <w:szCs w:val="32"/>
          <w:highlight w:val="none"/>
          <w:lang w:val="en-US" w:eastAsia="zh-CN"/>
        </w:rPr>
        <w:t>要求</w:t>
      </w:r>
      <w:r>
        <w:rPr>
          <w:rFonts w:hint="eastAsia" w:ascii="仿宋_GB2312" w:hAnsi="Times New Roman" w:cs="Times New Roman"/>
          <w:sz w:val="32"/>
          <w:szCs w:val="32"/>
          <w:highlight w:val="none"/>
          <w:lang w:val="en-US" w:eastAsia="zh-CN"/>
        </w:rPr>
        <w:t>，</w:t>
      </w:r>
      <w:r>
        <w:rPr>
          <w:rFonts w:hint="eastAsia" w:ascii="仿宋_GB2312" w:cs="Times New Roman"/>
          <w:sz w:val="32"/>
          <w:szCs w:val="32"/>
          <w:highlight w:val="none"/>
          <w:lang w:val="en-US" w:eastAsia="zh-CN"/>
        </w:rPr>
        <w:t>培训费、会议费、公务接待费压减</w:t>
      </w:r>
      <w:r>
        <w:rPr>
          <w:rFonts w:hint="eastAsia" w:ascii="仿宋_GB2312" w:hAnsi="Times New Roman" w:cs="Times New Roman"/>
          <w:sz w:val="32"/>
          <w:szCs w:val="32"/>
          <w:highlight w:val="none"/>
          <w:lang w:val="en-US" w:eastAsia="zh-CN"/>
        </w:rPr>
        <w:t>。</w:t>
      </w:r>
    </w:p>
    <w:p w14:paraId="44C51A5E">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2.项目支出预算。</w:t>
      </w:r>
    </w:p>
    <w:p w14:paraId="0C96E439">
      <w:pPr>
        <w:tabs>
          <w:tab w:val="center" w:pos="4475"/>
        </w:tabs>
        <w:spacing w:line="560" w:lineRule="exact"/>
        <w:ind w:firstLine="645"/>
        <w:rPr>
          <w:rFonts w:hint="default"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项目支出预算</w:t>
      </w:r>
      <w:r>
        <w:rPr>
          <w:rFonts w:hint="eastAsia" w:ascii="仿宋_GB2312" w:cs="Times New Roman"/>
          <w:sz w:val="32"/>
          <w:szCs w:val="32"/>
          <w:highlight w:val="none"/>
          <w:lang w:val="en-US" w:eastAsia="zh-CN"/>
        </w:rPr>
        <w:t>30</w:t>
      </w:r>
      <w:r>
        <w:rPr>
          <w:rFonts w:hint="eastAsia" w:ascii="仿宋_GB2312" w:hAnsi="Times New Roman" w:cs="Times New Roman"/>
          <w:sz w:val="32"/>
          <w:szCs w:val="32"/>
          <w:highlight w:val="none"/>
          <w:lang w:val="en-US" w:eastAsia="zh-CN"/>
        </w:rPr>
        <w:t>万元，占本年支出预算</w:t>
      </w:r>
      <w:r>
        <w:rPr>
          <w:rFonts w:hint="eastAsia" w:ascii="仿宋_GB2312" w:cs="Times New Roman"/>
          <w:sz w:val="32"/>
          <w:szCs w:val="32"/>
          <w:highlight w:val="none"/>
          <w:lang w:val="en-US" w:eastAsia="zh-CN"/>
        </w:rPr>
        <w:t>20.23</w:t>
      </w:r>
      <w:r>
        <w:rPr>
          <w:rFonts w:hint="eastAsia" w:ascii="仿宋_GB2312" w:hAnsi="Times New Roman" w:cs="Times New Roman"/>
          <w:sz w:val="32"/>
          <w:szCs w:val="32"/>
          <w:highlight w:val="none"/>
          <w:lang w:val="en-US" w:eastAsia="zh-CN"/>
        </w:rPr>
        <w:t>%，同比</w:t>
      </w:r>
      <w:r>
        <w:rPr>
          <w:rFonts w:hint="eastAsia" w:ascii="仿宋_GB2312" w:cs="Times New Roman"/>
          <w:sz w:val="32"/>
          <w:szCs w:val="32"/>
          <w:highlight w:val="none"/>
          <w:lang w:val="en-US" w:eastAsia="zh-CN"/>
        </w:rPr>
        <w:t>增加0.75</w:t>
      </w:r>
      <w:r>
        <w:rPr>
          <w:rFonts w:hint="eastAsia" w:ascii="仿宋_GB2312" w:hAnsi="Times New Roman" w:cs="Times New Roman"/>
          <w:sz w:val="32"/>
          <w:szCs w:val="32"/>
          <w:highlight w:val="none"/>
          <w:lang w:val="en-US" w:eastAsia="zh-CN"/>
        </w:rPr>
        <w:t>万元，</w:t>
      </w:r>
      <w:r>
        <w:rPr>
          <w:rFonts w:hint="eastAsia" w:ascii="仿宋_GB2312" w:cs="Times New Roman"/>
          <w:sz w:val="32"/>
          <w:szCs w:val="32"/>
          <w:highlight w:val="none"/>
          <w:lang w:val="en-US" w:eastAsia="zh-CN"/>
        </w:rPr>
        <w:t>增长2.58</w:t>
      </w:r>
      <w:r>
        <w:rPr>
          <w:rFonts w:hint="eastAsia" w:ascii="仿宋_GB2312" w:hAnsi="Times New Roman" w:cs="Times New Roman"/>
          <w:sz w:val="32"/>
          <w:szCs w:val="32"/>
          <w:highlight w:val="none"/>
          <w:lang w:val="en-US" w:eastAsia="zh-CN"/>
        </w:rPr>
        <w:t>％，主要原因是</w:t>
      </w:r>
      <w:r>
        <w:rPr>
          <w:rFonts w:hint="eastAsia" w:ascii="仿宋_GB2312" w:cs="Times New Roman"/>
          <w:sz w:val="32"/>
          <w:szCs w:val="32"/>
          <w:highlight w:val="none"/>
          <w:lang w:val="en-US" w:eastAsia="zh-CN"/>
        </w:rPr>
        <w:t>根据项目需求，在2024年预算的基础上增加0.75万元的统计及调查工作经费。</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21A239B3">
      <w:pPr>
        <w:tabs>
          <w:tab w:val="center" w:pos="4475"/>
        </w:tabs>
        <w:spacing w:line="560" w:lineRule="exact"/>
        <w:ind w:firstLine="645"/>
        <w:rPr>
          <w:rFonts w:hint="eastAsia" w:ascii="黑体" w:eastAsia="黑体"/>
          <w:szCs w:val="32"/>
        </w:rPr>
      </w:pPr>
      <w:r>
        <w:rPr>
          <w:rFonts w:hint="eastAsia" w:ascii="仿宋_GB2312"/>
          <w:szCs w:val="32"/>
          <w:lang w:eastAsia="zh-CN"/>
        </w:rPr>
        <w:t>我</w:t>
      </w:r>
      <w:r>
        <w:rPr>
          <w:rFonts w:hint="eastAsia" w:ascii="仿宋_GB2312"/>
          <w:szCs w:val="32"/>
          <w:lang w:val="en-US" w:eastAsia="zh-CN"/>
        </w:rPr>
        <w:t>单位2025</w:t>
      </w:r>
      <w:r>
        <w:rPr>
          <w:rFonts w:hint="eastAsia" w:ascii="仿宋_GB2312"/>
          <w:szCs w:val="32"/>
          <w:lang w:eastAsia="zh-CN"/>
        </w:rPr>
        <w:t>年部门预算无</w:t>
      </w:r>
      <w:r>
        <w:rPr>
          <w:rFonts w:hint="eastAsia" w:ascii="仿宋_GB2312"/>
          <w:szCs w:val="32"/>
          <w:lang w:val="en-US" w:eastAsia="zh-CN"/>
        </w:rPr>
        <w:t>政府性基金</w:t>
      </w:r>
      <w:r>
        <w:rPr>
          <w:rFonts w:hint="eastAsia" w:ascii="仿宋_GB2312"/>
          <w:szCs w:val="32"/>
          <w:lang w:eastAsia="zh-CN"/>
        </w:rPr>
        <w:t>预算，故无数据情况说明。</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eastAsia" w:ascii="黑体" w:eastAsia="黑体"/>
          <w:szCs w:val="32"/>
        </w:rPr>
      </w:pPr>
      <w:r>
        <w:rPr>
          <w:rFonts w:hint="eastAsia" w:ascii="仿宋_GB2312"/>
          <w:szCs w:val="32"/>
          <w:lang w:eastAsia="zh-CN"/>
        </w:rPr>
        <w:t>我</w:t>
      </w:r>
      <w:r>
        <w:rPr>
          <w:rFonts w:hint="eastAsia" w:ascii="仿宋_GB2312"/>
          <w:szCs w:val="32"/>
          <w:lang w:val="en-US" w:eastAsia="zh-CN"/>
        </w:rPr>
        <w:t>单位2025</w:t>
      </w:r>
      <w:r>
        <w:rPr>
          <w:rFonts w:hint="eastAsia" w:ascii="仿宋_GB2312"/>
          <w:szCs w:val="32"/>
          <w:lang w:eastAsia="zh-CN"/>
        </w:rPr>
        <w:t>年部门预算无国有资本经营预算，故无数据情况说明。</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0.64</w:t>
      </w:r>
      <w:r>
        <w:rPr>
          <w:rFonts w:hint="eastAsia" w:ascii="仿宋_GB2312"/>
          <w:bCs/>
        </w:rPr>
        <w:t>万元，同口径比202</w:t>
      </w:r>
      <w:r>
        <w:rPr>
          <w:rFonts w:hint="eastAsia" w:ascii="仿宋_GB2312"/>
          <w:bCs/>
          <w:lang w:val="en-US" w:eastAsia="zh-CN"/>
        </w:rPr>
        <w:t>4</w:t>
      </w:r>
      <w:r>
        <w:rPr>
          <w:rFonts w:hint="eastAsia" w:ascii="仿宋_GB2312"/>
          <w:bCs/>
        </w:rPr>
        <w:t>年增加</w:t>
      </w:r>
      <w:r>
        <w:rPr>
          <w:rFonts w:hint="eastAsia" w:ascii="仿宋_GB2312"/>
          <w:bCs/>
          <w:lang w:val="en-US" w:eastAsia="zh-CN"/>
        </w:rPr>
        <w:t>0.46</w:t>
      </w:r>
      <w:r>
        <w:rPr>
          <w:rFonts w:hint="eastAsia" w:ascii="仿宋_GB2312"/>
          <w:bCs/>
        </w:rPr>
        <w:t>万元，增长</w:t>
      </w:r>
      <w:r>
        <w:rPr>
          <w:rFonts w:hint="eastAsia" w:ascii="仿宋_GB2312"/>
          <w:bCs/>
          <w:lang w:val="en-US" w:eastAsia="zh-CN"/>
        </w:rPr>
        <w:t>255.56</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014A2D8D">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rPr>
        <w:t>：</w:t>
      </w:r>
    </w:p>
    <w:p w14:paraId="16683EC9">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784C666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0.64</w:t>
      </w:r>
      <w:r>
        <w:rPr>
          <w:rFonts w:hint="eastAsia" w:ascii="仿宋_GB2312" w:hAnsi="宋体"/>
          <w:szCs w:val="32"/>
        </w:rPr>
        <w:t>万元，比上年增加</w:t>
      </w:r>
      <w:r>
        <w:rPr>
          <w:rFonts w:hint="eastAsia" w:ascii="仿宋_GB2312" w:hAnsi="宋体"/>
          <w:szCs w:val="32"/>
          <w:lang w:val="en-US" w:eastAsia="zh-CN"/>
        </w:rPr>
        <w:t>0.46</w:t>
      </w:r>
      <w:r>
        <w:rPr>
          <w:rFonts w:hint="eastAsia" w:ascii="仿宋_GB2312" w:hAnsi="宋体"/>
          <w:szCs w:val="32"/>
        </w:rPr>
        <w:t>万元，增长</w:t>
      </w:r>
      <w:r>
        <w:rPr>
          <w:rFonts w:hint="eastAsia" w:ascii="仿宋_GB2312" w:hAnsi="宋体"/>
          <w:szCs w:val="32"/>
          <w:lang w:val="en-US" w:eastAsia="zh-CN"/>
        </w:rPr>
        <w:t>255.56</w:t>
      </w:r>
      <w:r>
        <w:rPr>
          <w:rFonts w:hint="eastAsia" w:ascii="仿宋_GB2312" w:hAnsi="宋体"/>
          <w:szCs w:val="32"/>
        </w:rPr>
        <w:t>%，</w:t>
      </w:r>
      <w:r>
        <w:rPr>
          <w:rFonts w:hint="eastAsia" w:ascii="仿宋_GB2312" w:hAnsi="Arial" w:cs="Arial"/>
          <w:kern w:val="0"/>
        </w:rPr>
        <w:t>增加的主要原因是</w:t>
      </w:r>
      <w:r>
        <w:rPr>
          <w:rFonts w:hint="eastAsia" w:ascii="仿宋_GB2312" w:hAnsi="Arial" w:cs="Arial"/>
          <w:kern w:val="0"/>
          <w:lang w:val="en-US" w:eastAsia="zh-CN"/>
        </w:rPr>
        <w:t>统计及调查工作经费项目列入了公务接待费，用于支付统计业务交流活动产生的公务接待费</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我部门机关运行经费主要包括</w:t>
      </w:r>
      <w:r>
        <w:rPr>
          <w:rFonts w:hint="eastAsia" w:ascii="仿宋_GB2312" w:hAnsi="宋体" w:cs="Times New Roman"/>
          <w:szCs w:val="32"/>
          <w:highlight w:val="none"/>
          <w:lang w:val="en-US" w:eastAsia="zh-CN"/>
        </w:rPr>
        <w:t>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eastAsia="zh-CN"/>
        </w:rPr>
        <w:t>我部门</w:t>
      </w:r>
      <w:r>
        <w:rPr>
          <w:rFonts w:hint="eastAsia" w:ascii="仿宋_GB2312" w:hAnsi="宋体" w:cs="Times New Roman"/>
          <w:szCs w:val="32"/>
          <w:highlight w:val="none"/>
          <w:lang w:val="en-US" w:eastAsia="zh-CN"/>
        </w:rPr>
        <w:t>2025年机关运行经费预算8.98万元，较上年减少0.34</w:t>
      </w:r>
      <w:r>
        <w:rPr>
          <w:rFonts w:hint="eastAsia" w:ascii="仿宋_GB2312"/>
          <w:sz w:val="32"/>
          <w:szCs w:val="32"/>
          <w:lang w:val="en" w:eastAsia="zh-CN"/>
        </w:rPr>
        <w:t>万元，</w:t>
      </w:r>
      <w:r>
        <w:rPr>
          <w:rFonts w:hint="eastAsia" w:ascii="仿宋_GB2312"/>
          <w:sz w:val="32"/>
          <w:szCs w:val="32"/>
          <w:lang w:val="en-US" w:eastAsia="zh-CN"/>
        </w:rPr>
        <w:t>下降3.67%，下降的主要原因是落实过紧日子相关文件要求，会议费、培训费等经费压减。</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仿宋_GB2312" w:hAnsi="宋体" w:cs="Times New Roman"/>
          <w:szCs w:val="32"/>
          <w:lang w:val="en-US" w:eastAsia="zh-CN"/>
        </w:rPr>
      </w:pPr>
      <w:r>
        <w:rPr>
          <w:rFonts w:hint="eastAsia" w:ascii="仿宋_GB2312" w:hAnsi="宋体" w:cs="Times New Roman"/>
          <w:szCs w:val="32"/>
        </w:rPr>
        <w:t>我</w:t>
      </w:r>
      <w:r>
        <w:rPr>
          <w:rFonts w:hint="eastAsia" w:ascii="仿宋_GB2312" w:hAnsi="宋体" w:cs="Times New Roman"/>
          <w:szCs w:val="32"/>
          <w:lang w:eastAsia="zh-CN"/>
        </w:rPr>
        <w:t>单位</w:t>
      </w:r>
      <w:r>
        <w:rPr>
          <w:rFonts w:hint="eastAsia" w:ascii="仿宋_GB2312" w:hAnsi="宋体" w:cs="Times New Roman"/>
          <w:szCs w:val="32"/>
        </w:rPr>
        <w:t>202</w:t>
      </w:r>
      <w:r>
        <w:rPr>
          <w:rFonts w:hint="eastAsia" w:ascii="仿宋_GB2312" w:hAnsi="宋体" w:cs="Times New Roman"/>
          <w:szCs w:val="32"/>
          <w:lang w:val="en-US" w:eastAsia="zh-CN"/>
        </w:rPr>
        <w:t>5</w:t>
      </w:r>
      <w:r>
        <w:rPr>
          <w:rFonts w:hint="eastAsia" w:ascii="仿宋_GB2312" w:hAnsi="宋体" w:cs="Times New Roman"/>
          <w:szCs w:val="32"/>
        </w:rPr>
        <w:t>年无国有资产占用相关情况</w:t>
      </w:r>
      <w:r>
        <w:rPr>
          <w:rFonts w:hint="eastAsia" w:ascii="仿宋_GB2312" w:hAnsi="宋体" w:cs="Times New Roman"/>
          <w:szCs w:val="32"/>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30</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515388B8">
      <w:pPr>
        <w:tabs>
          <w:tab w:val="center" w:pos="4475"/>
        </w:tabs>
        <w:spacing w:line="560" w:lineRule="exact"/>
        <w:ind w:firstLine="640" w:firstLineChars="200"/>
        <w:rPr>
          <w:rFonts w:hint="eastAsia" w:ascii="仿宋_GB2312"/>
          <w:sz w:val="32"/>
          <w:szCs w:val="32"/>
          <w:lang w:val="en-US" w:eastAsia="zh-CN"/>
        </w:rPr>
      </w:pPr>
      <w:r>
        <w:rPr>
          <w:rFonts w:hint="eastAsia" w:ascii="仿宋_GB2312"/>
          <w:sz w:val="32"/>
          <w:szCs w:val="32"/>
          <w:lang w:val="en-US" w:eastAsia="zh-CN"/>
        </w:rPr>
        <w:t>（二）重点项目预算绩效目标说明。</w:t>
      </w:r>
    </w:p>
    <w:tbl>
      <w:tblPr>
        <w:tblStyle w:val="8"/>
        <w:tblpPr w:leftFromText="180" w:rightFromText="180" w:vertAnchor="text" w:horzAnchor="page" w:tblpX="1412" w:tblpY="560"/>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812"/>
        <w:gridCol w:w="6325"/>
      </w:tblGrid>
      <w:tr w14:paraId="022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noWrap w:val="0"/>
            <w:vAlign w:val="top"/>
          </w:tcPr>
          <w:p w14:paraId="0245A426">
            <w:pPr>
              <w:tabs>
                <w:tab w:val="left" w:pos="1753"/>
              </w:tabs>
              <w:bidi w:val="0"/>
              <w:jc w:val="center"/>
              <w:rPr>
                <w:rFonts w:hint="eastAsia" w:ascii="仿宋_GB2312" w:hAnsi="仿宋_GB2312" w:eastAsia="仿宋_GB2312" w:cs="仿宋_GB2312"/>
                <w:b/>
                <w:bCs/>
                <w:szCs w:val="32"/>
                <w:highlight w:val="none"/>
                <w:vertAlign w:val="baseline"/>
                <w:lang w:eastAsia="zh-CN"/>
              </w:rPr>
            </w:pPr>
            <w:r>
              <w:rPr>
                <w:rFonts w:hint="eastAsia" w:ascii="仿宋_GB2312" w:hAnsi="仿宋_GB2312" w:eastAsia="仿宋_GB2312" w:cs="仿宋_GB2312"/>
                <w:b/>
                <w:bCs/>
                <w:szCs w:val="32"/>
                <w:highlight w:val="none"/>
                <w:vertAlign w:val="baseline"/>
                <w:lang w:eastAsia="zh-CN"/>
              </w:rPr>
              <w:t>项目名称</w:t>
            </w:r>
          </w:p>
        </w:tc>
        <w:tc>
          <w:tcPr>
            <w:tcW w:w="1812" w:type="dxa"/>
            <w:noWrap w:val="0"/>
            <w:vAlign w:val="top"/>
          </w:tcPr>
          <w:p w14:paraId="7346229B">
            <w:pPr>
              <w:tabs>
                <w:tab w:val="center" w:pos="4475"/>
              </w:tabs>
              <w:spacing w:line="560" w:lineRule="exact"/>
              <w:jc w:val="center"/>
              <w:rPr>
                <w:rFonts w:hint="eastAsia" w:ascii="仿宋_GB2312" w:hAnsi="仿宋_GB2312" w:eastAsia="仿宋_GB2312" w:cs="仿宋_GB2312"/>
                <w:b/>
                <w:bCs/>
                <w:szCs w:val="32"/>
                <w:highlight w:val="none"/>
                <w:vertAlign w:val="baseline"/>
                <w:lang w:eastAsia="zh-CN"/>
              </w:rPr>
            </w:pPr>
            <w:r>
              <w:rPr>
                <w:rFonts w:hint="eastAsia" w:ascii="仿宋_GB2312" w:hAnsi="仿宋_GB2312" w:eastAsia="仿宋_GB2312" w:cs="仿宋_GB2312"/>
                <w:b/>
                <w:bCs/>
                <w:szCs w:val="32"/>
                <w:highlight w:val="none"/>
                <w:vertAlign w:val="baseline"/>
                <w:lang w:eastAsia="zh-CN"/>
              </w:rPr>
              <w:t>预算数（单位：万元）</w:t>
            </w:r>
          </w:p>
        </w:tc>
        <w:tc>
          <w:tcPr>
            <w:tcW w:w="6325" w:type="dxa"/>
            <w:noWrap w:val="0"/>
            <w:vAlign w:val="top"/>
          </w:tcPr>
          <w:p w14:paraId="38DF5F93">
            <w:pPr>
              <w:tabs>
                <w:tab w:val="center" w:pos="4475"/>
              </w:tabs>
              <w:spacing w:line="560" w:lineRule="exact"/>
              <w:jc w:val="center"/>
              <w:rPr>
                <w:rFonts w:hint="eastAsia" w:ascii="仿宋_GB2312" w:hAnsi="仿宋_GB2312" w:eastAsia="仿宋_GB2312" w:cs="仿宋_GB2312"/>
                <w:b/>
                <w:bCs/>
                <w:szCs w:val="32"/>
                <w:highlight w:val="none"/>
                <w:vertAlign w:val="baseline"/>
                <w:lang w:eastAsia="zh-CN"/>
              </w:rPr>
            </w:pPr>
            <w:r>
              <w:rPr>
                <w:rFonts w:hint="eastAsia" w:ascii="仿宋_GB2312" w:hAnsi="仿宋_GB2312" w:eastAsia="仿宋_GB2312" w:cs="仿宋_GB2312"/>
                <w:b/>
                <w:bCs/>
                <w:szCs w:val="32"/>
                <w:highlight w:val="none"/>
                <w:vertAlign w:val="baseline"/>
                <w:lang w:eastAsia="zh-CN"/>
              </w:rPr>
              <w:t>绩效目标</w:t>
            </w:r>
          </w:p>
        </w:tc>
      </w:tr>
      <w:tr w14:paraId="5F6B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shd w:val="clear" w:color="auto" w:fill="auto"/>
            <w:noWrap w:val="0"/>
            <w:vAlign w:val="top"/>
          </w:tcPr>
          <w:p w14:paraId="3C08C4B9">
            <w:pPr>
              <w:tabs>
                <w:tab w:val="center" w:pos="4475"/>
              </w:tabs>
              <w:spacing w:line="560" w:lineRule="exact"/>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Cs w:val="32"/>
                <w:vertAlign w:val="baseline"/>
              </w:rPr>
              <w:t>统计及调查工作经费</w:t>
            </w:r>
          </w:p>
        </w:tc>
        <w:tc>
          <w:tcPr>
            <w:tcW w:w="1812" w:type="dxa"/>
            <w:shd w:val="clear" w:color="auto" w:fill="auto"/>
            <w:noWrap w:val="0"/>
            <w:vAlign w:val="top"/>
          </w:tcPr>
          <w:p w14:paraId="1D87BAB4">
            <w:pPr>
              <w:tabs>
                <w:tab w:val="center" w:pos="4475"/>
              </w:tabs>
              <w:spacing w:line="560" w:lineRule="exact"/>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Cs w:val="32"/>
                <w:vertAlign w:val="baseline"/>
                <w:lang w:val="en-US" w:eastAsia="zh-CN"/>
              </w:rPr>
              <w:t>30</w:t>
            </w:r>
          </w:p>
        </w:tc>
        <w:tc>
          <w:tcPr>
            <w:tcW w:w="6325" w:type="dxa"/>
            <w:shd w:val="clear" w:color="auto" w:fill="auto"/>
            <w:noWrap w:val="0"/>
            <w:vAlign w:val="top"/>
          </w:tcPr>
          <w:p w14:paraId="04CE7988">
            <w:pPr>
              <w:tabs>
                <w:tab w:val="center" w:pos="4475"/>
              </w:tabs>
              <w:spacing w:line="560" w:lineRule="exact"/>
              <w:jc w:val="left"/>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Cs w:val="32"/>
                <w:vertAlign w:val="baseline"/>
                <w:lang w:val="en-US" w:eastAsia="zh-CN"/>
              </w:rPr>
              <w:t>年度绩效目标：</w:t>
            </w:r>
            <w:r>
              <w:rPr>
                <w:rFonts w:hint="eastAsia" w:ascii="仿宋_GB2312" w:hAnsi="仿宋_GB2312" w:eastAsia="仿宋_GB2312" w:cs="仿宋_GB2312"/>
                <w:szCs w:val="32"/>
                <w:vertAlign w:val="baseline"/>
              </w:rPr>
              <w:t>根据统计报表制度按时完成各项统计抽样调查，及时准确上报各专业相关数据，为区委区政府及相关经济组织的经济决策提供数据支持，及时向社会公众公布相关数据</w:t>
            </w:r>
            <w:r>
              <w:rPr>
                <w:rFonts w:hint="eastAsia" w:ascii="仿宋_GB2312" w:hAnsi="仿宋_GB2312" w:cs="仿宋_GB2312"/>
                <w:szCs w:val="32"/>
                <w:vertAlign w:val="baseline"/>
                <w:lang w:eastAsia="zh-CN"/>
              </w:rPr>
              <w:t>。</w:t>
            </w:r>
            <w:r>
              <w:rPr>
                <w:rFonts w:hint="eastAsia" w:ascii="仿宋_GB2312" w:hAnsi="仿宋_GB2312" w:cs="仿宋_GB2312"/>
                <w:szCs w:val="32"/>
                <w:vertAlign w:val="baseline"/>
                <w:lang w:val="en-US" w:eastAsia="zh-CN"/>
              </w:rPr>
              <w:t xml:space="preserve">                            项目年度绩效目标衡量指标:产出指标中设置三条数量指标，一是开展专业培训次数≥10次，二是培训人员数≥450人次，三是专业季报分析≥5篇；设置质量指标四条，一是各项统计调查上报率100%，二是各项调查数据准确性保证数据质量，三是开展专业培训参与率≥90%，四是季报分析完成率＝100%；设置两条时效指标，一是及时，准确发布发布数据，二是培训完成时间2025年12月31日；设置一条成本指标各项统计抽样调查经费≤1104744元。效益指标中设置一条社会效益指标为党委政府和其他经济组织的经济决策提供数据支撑和依据，提供准确无误的数据。满意度指标中设置一条服务对象满意度指标统计调查对象满意度≥90%。</w:t>
            </w:r>
          </w:p>
        </w:tc>
      </w:tr>
    </w:tbl>
    <w:p w14:paraId="78A97D89">
      <w:pPr>
        <w:tabs>
          <w:tab w:val="center" w:pos="4475"/>
        </w:tabs>
        <w:spacing w:line="560" w:lineRule="exact"/>
        <w:ind w:firstLine="645"/>
        <w:rPr>
          <w:rFonts w:hint="eastAsia" w:ascii="黑体" w:eastAsia="黑体"/>
          <w:szCs w:val="32"/>
        </w:rPr>
      </w:pP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5FE6B548">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柳州市柳江区社会经济综合调查队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ED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6D7AD6">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6D7AD6">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1E866615"/>
    <w:rsid w:val="21690C6D"/>
    <w:rsid w:val="22AC6004"/>
    <w:rsid w:val="250319A2"/>
    <w:rsid w:val="2F0E7201"/>
    <w:rsid w:val="36190BE4"/>
    <w:rsid w:val="392A132F"/>
    <w:rsid w:val="3F310CD0"/>
    <w:rsid w:val="4E3B534E"/>
    <w:rsid w:val="4F6B6FE2"/>
    <w:rsid w:val="57DB62DE"/>
    <w:rsid w:val="5A48361B"/>
    <w:rsid w:val="61790893"/>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sz w:val="28"/>
      <w:szCs w:val="22"/>
    </w:r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5267</Words>
  <Characters>5578</Characters>
  <Lines>0</Lines>
  <Paragraphs>0</Paragraphs>
  <TotalTime>27</TotalTime>
  <ScaleCrop>false</ScaleCrop>
  <LinksUpToDate>false</LinksUpToDate>
  <CharactersWithSpaces>5645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葉</cp:lastModifiedBy>
  <cp:lastPrinted>2025-02-10T10:24:39Z</cp:lastPrinted>
  <dcterms:modified xsi:type="dcterms:W3CDTF">2025-02-10T10:25:55Z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eyJoZGlkIjoiYTFjNWY0NzRlOTY2ODM4YzBiYWExZDRlOTc3MTJjMzMiLCJ1c2VySWQiOiI0NDY4ODQ3OTkifQ==</vt:lpwstr>
  </property>
  <property fmtid="{D5CDD505-2E9C-101B-9397-08002B2CF9AE}" pid="4" name="ICV">
    <vt:lpwstr>E723BE59CE2C4E01A4D68AF4D8692EE9_13</vt:lpwstr>
  </property>
</Properties>
</file>