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柳州市柳江区乡村振兴综合服务中心（所属二层单位）</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cs="Times New Roman"/>
          <w:szCs w:val="32"/>
          <w:lang w:eastAsia="zh-CN"/>
        </w:rPr>
        <w:t>柳州市柳江区乡村振兴综合服务中心202</w:t>
      </w:r>
      <w:r>
        <w:rPr>
          <w:rFonts w:hint="eastAsia" w:ascii="黑体" w:hAnsi="宋体" w:eastAsia="黑体"/>
          <w:szCs w:val="32"/>
          <w:lang w:eastAsia="zh-CN"/>
        </w:rPr>
        <w:t>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cs="Times New Roman"/>
          <w:szCs w:val="32"/>
          <w:lang w:eastAsia="zh-CN"/>
        </w:rPr>
        <w:t>柳州市柳江区乡村振兴综合服务中心2026</w:t>
      </w:r>
      <w:r>
        <w:rPr>
          <w:rFonts w:hint="eastAsia" w:ascii="黑体" w:hAnsi="宋体" w:eastAsia="黑体"/>
          <w:szCs w:val="32"/>
          <w:lang w:eastAsia="zh-CN"/>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(一)贯彻落实中央、自治区和柳州市委、市政府有关乡村振兴工作的方针、政策和法规以及区委、区政府有关乡村振兴工作的决策部署。</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（二）负责本区防贫监测动态管理工作，组织开展行业数据比对和防贫监测排查，审核认定监测对象工作，分析全区防贫监测对象状况和做好监测与统计。</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（三）负责国家、自治区防贫监测信息系统（广西防贫APP）的数据维护与管理，定期或不定期开展防贫监测对象数据清洗工作。</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（四）负责组织开展全区信息员业务培训与指导，指导镇、村防贫监测信息员采集、更新录入监测对象数据信息，精准掌握全区防贫监测对象数据情况，为区委、区政府制定相关政策提供数据参考和依据。</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（五）负责工资、人事、档案工作。</w:t>
      </w:r>
    </w:p>
    <w:p>
      <w:pPr>
        <w:adjustRightInd w:val="0"/>
        <w:snapToGrid w:val="0"/>
        <w:spacing w:line="560" w:lineRule="exact"/>
        <w:ind w:right="-333" w:rightChars="-104" w:firstLine="640" w:firstLineChars="200"/>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eastAsia="zh-CN"/>
        </w:rPr>
        <w:t>（六）承办局领导交办的其他工作事项。</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1.机构设置</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我单位是全额财政拨款事业单位。</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2.编制情况</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经区机构编制委员会办公室核定，我事业单位编制28名，其中全额事业单位编制28名，非实名编制0名。</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3.人员构成情况</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我单位实有人数2</w:t>
      </w:r>
      <w:r>
        <w:rPr>
          <w:rFonts w:hint="eastAsia" w:ascii="仿宋_GB2312" w:hAnsi="仿宋" w:cs="宋体"/>
          <w:color w:val="auto"/>
          <w:sz w:val="32"/>
          <w:szCs w:val="32"/>
          <w:lang w:val="en-US" w:eastAsia="zh-CN"/>
        </w:rPr>
        <w:t>5</w:t>
      </w:r>
      <w:r>
        <w:rPr>
          <w:rFonts w:hint="eastAsia" w:ascii="仿宋_GB2312" w:hAnsi="仿宋" w:eastAsia="仿宋_GB2312" w:cs="宋体"/>
          <w:color w:val="auto"/>
          <w:sz w:val="32"/>
          <w:szCs w:val="32"/>
          <w:lang w:val="en-US" w:eastAsia="zh-CN"/>
        </w:rPr>
        <w:t>人，比上年</w:t>
      </w:r>
      <w:r>
        <w:rPr>
          <w:rFonts w:hint="eastAsia" w:ascii="仿宋_GB2312" w:hAnsi="仿宋" w:cs="宋体"/>
          <w:color w:val="auto"/>
          <w:sz w:val="32"/>
          <w:szCs w:val="32"/>
          <w:lang w:val="en-US" w:eastAsia="zh-CN"/>
        </w:rPr>
        <w:t>增加2</w:t>
      </w:r>
      <w:r>
        <w:rPr>
          <w:rFonts w:hint="eastAsia" w:ascii="仿宋_GB2312" w:hAnsi="仿宋" w:eastAsia="仿宋_GB2312" w:cs="宋体"/>
          <w:color w:val="auto"/>
          <w:sz w:val="32"/>
          <w:szCs w:val="32"/>
          <w:lang w:val="en-US" w:eastAsia="zh-CN"/>
        </w:rPr>
        <w:t>人，其中，编制内实有人数</w:t>
      </w:r>
      <w:r>
        <w:rPr>
          <w:rFonts w:hint="eastAsia" w:ascii="仿宋_GB2312" w:hAnsi="仿宋" w:cs="宋体"/>
          <w:color w:val="auto"/>
          <w:sz w:val="32"/>
          <w:szCs w:val="32"/>
          <w:lang w:val="en-US" w:eastAsia="zh-CN"/>
        </w:rPr>
        <w:t>25</w:t>
      </w:r>
      <w:r>
        <w:rPr>
          <w:rFonts w:hint="eastAsia" w:ascii="仿宋_GB2312" w:hAnsi="仿宋" w:eastAsia="仿宋_GB2312" w:cs="宋体"/>
          <w:color w:val="auto"/>
          <w:sz w:val="32"/>
          <w:szCs w:val="32"/>
          <w:lang w:val="en-US" w:eastAsia="zh-CN"/>
        </w:rPr>
        <w:t>人。</w:t>
      </w:r>
    </w:p>
    <w:p>
      <w:pPr>
        <w:tabs>
          <w:tab w:val="center" w:pos="4475"/>
        </w:tabs>
        <w:spacing w:line="560" w:lineRule="exact"/>
        <w:ind w:firstLine="645"/>
        <w:rPr>
          <w:rFonts w:hint="eastAsia" w:ascii="黑体" w:eastAsia="黑体"/>
          <w:szCs w:val="32"/>
        </w:rPr>
      </w:pPr>
      <w:r>
        <w:rPr>
          <w:rFonts w:hint="eastAsia" w:ascii="黑体" w:eastAsia="黑体"/>
          <w:szCs w:val="32"/>
        </w:rPr>
        <w:t>第二部分：</w:t>
      </w:r>
      <w:r>
        <w:rPr>
          <w:rFonts w:hint="eastAsia" w:ascii="黑体" w:hAnsi="宋体" w:eastAsia="黑体" w:cs="Times New Roman"/>
          <w:szCs w:val="32"/>
          <w:lang w:eastAsia="zh-CN"/>
        </w:rPr>
        <w:t>柳州市柳江区乡村振兴综合服务中心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adjustRightInd w:val="0"/>
        <w:snapToGrid w:val="0"/>
        <w:spacing w:line="560" w:lineRule="exact"/>
        <w:ind w:right="-333" w:rightChars="-104" w:firstLine="640" w:firstLineChars="200"/>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我单位总收入 372.82 万元，总支出372.82 万元（不含财政拨款上年未列支结转收支数）。总收入较上年增长 31.12%，主要原因是本年度新增人员2人，社保、医保、公积金缴费基数调增。总支出较上年增长31.12  %，主要原因是本年度新增人员2人，社保、医保、公积金缴费基数调增。</w:t>
      </w:r>
    </w:p>
    <w:p>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我单位总收入 372.82 万元，较上年增长31.12  %，主要原因是本年度新增人员2人，社保、医保、公积金缴费基数调增。</w:t>
      </w:r>
    </w:p>
    <w:p>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adjustRightInd w:val="0"/>
        <w:snapToGrid w:val="0"/>
        <w:spacing w:line="560" w:lineRule="exact"/>
        <w:ind w:right="-333" w:rightChars="-104" w:firstLine="640" w:firstLineChars="200"/>
        <w:rPr>
          <w:rFonts w:hint="eastAsia" w:ascii="黑体" w:eastAsia="黑体"/>
          <w:szCs w:val="32"/>
        </w:rPr>
      </w:pPr>
      <w:r>
        <w:rPr>
          <w:rFonts w:hint="eastAsia" w:ascii="仿宋_GB2312" w:hAnsi="仿宋" w:eastAsia="仿宋_GB2312" w:cs="宋体"/>
          <w:color w:val="auto"/>
          <w:sz w:val="32"/>
          <w:szCs w:val="32"/>
          <w:lang w:val="en-US" w:eastAsia="zh-CN"/>
        </w:rPr>
        <w:t>我单位总支出 372.82 万元，较上年增长31.12  %，主要原因是本年度新增人员2人，社保、医保、公积金缴费基数调增。</w:t>
      </w:r>
    </w:p>
    <w:p>
      <w:pPr>
        <w:tabs>
          <w:tab w:val="center" w:pos="4475"/>
        </w:tabs>
        <w:spacing w:line="560" w:lineRule="exact"/>
        <w:ind w:firstLine="645"/>
        <w:rPr>
          <w:rFonts w:hint="eastAsia" w:ascii="黑体" w:eastAsia="黑体"/>
          <w:szCs w:val="32"/>
        </w:rPr>
      </w:pPr>
      <w:r>
        <w:rPr>
          <w:rFonts w:hint="eastAsia" w:ascii="黑体" w:eastAsia="黑体"/>
          <w:szCs w:val="32"/>
        </w:rPr>
        <w:t>四、财政拨款收支总体情况说明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我单位财政拨款总收入 372.82 万元，总支出 372.82   万元（不含财政拨款上年未列支结转收支数）。财政拨款总收入较上年增长31.12  %，主要原因是本年度新增人员2人，社保、医保、公积金缴费基数调增。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财政拨款总支出较上年增长31.12  %，主要原因是本年度新增人员2人，社保、医保、公积金缴费基数调增。</w:t>
      </w:r>
    </w:p>
    <w:p>
      <w:pPr>
        <w:tabs>
          <w:tab w:val="center" w:pos="4475"/>
        </w:tabs>
        <w:spacing w:line="560" w:lineRule="exact"/>
        <w:ind w:firstLine="645"/>
        <w:rPr>
          <w:rFonts w:hint="eastAsia" w:ascii="黑体" w:eastAsia="黑体"/>
          <w:szCs w:val="32"/>
        </w:rPr>
      </w:pPr>
      <w:r>
        <w:rPr>
          <w:rFonts w:hint="eastAsia" w:ascii="黑体" w:eastAsia="黑体"/>
          <w:szCs w:val="32"/>
        </w:rPr>
        <w:t>五、一般公共预算支出情况说明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我单位一般公共预算支出共</w:t>
      </w:r>
      <w:r>
        <w:rPr>
          <w:rFonts w:hint="default" w:ascii="仿宋_GB2312" w:hAnsi="仿宋" w:eastAsia="仿宋_GB2312" w:cs="宋体"/>
          <w:color w:val="auto"/>
          <w:sz w:val="32"/>
          <w:szCs w:val="32"/>
          <w:lang w:val="en-US" w:eastAsia="zh-CN"/>
        </w:rPr>
        <w:t xml:space="preserve"> </w:t>
      </w:r>
      <w:r>
        <w:rPr>
          <w:rFonts w:hint="eastAsia" w:ascii="仿宋_GB2312" w:hAnsi="仿宋" w:eastAsia="仿宋_GB2312" w:cs="宋体"/>
          <w:color w:val="auto"/>
          <w:sz w:val="32"/>
          <w:szCs w:val="32"/>
          <w:lang w:val="en-US" w:eastAsia="zh-CN"/>
        </w:rPr>
        <w:t>372.82 万元，较上年增长31.12%，主要原因是本年度新增人员2人，社保、医保、公积金缴费基数调增。具体情况为：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（1）社会保障和就业支出预算63.86万元，占支出总预算17.13%，同比增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24.81万元，同比增长63.53%；主要原因是本年度新增人员2人，社保缴费基数调增。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（2）卫生健康支出预算21.2万元，占支出总预算5.69%，同比增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8.34万元，同比增长64.85%；主要原因是本年度新增人员2人，医保缴费基数调增。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（3）农林水支出预算255.82万元，占支出总预算68.62%，同比增</w:t>
      </w:r>
      <w:r>
        <w:rPr>
          <w:rFonts w:hint="eastAsia" w:ascii="仿宋_GB2312" w:hAnsi="仿宋" w:cs="宋体"/>
          <w:color w:val="auto"/>
          <w:sz w:val="32"/>
          <w:szCs w:val="32"/>
          <w:lang w:val="en-US" w:eastAsia="zh-CN"/>
        </w:rPr>
        <w:t>加42.92</w:t>
      </w:r>
      <w:r>
        <w:rPr>
          <w:rFonts w:hint="eastAsia" w:ascii="仿宋_GB2312" w:hAnsi="仿宋" w:eastAsia="仿宋_GB2312" w:cs="宋体"/>
          <w:color w:val="auto"/>
          <w:sz w:val="32"/>
          <w:szCs w:val="32"/>
          <w:lang w:val="en-US" w:eastAsia="zh-CN"/>
        </w:rPr>
        <w:t>万元</w:t>
      </w:r>
      <w:r>
        <w:rPr>
          <w:rFonts w:hint="eastAsia" w:ascii="仿宋_GB2312" w:hAnsi="仿宋" w:cs="宋体"/>
          <w:color w:val="auto"/>
          <w:sz w:val="32"/>
          <w:szCs w:val="32"/>
          <w:lang w:val="en-US" w:eastAsia="zh-CN"/>
        </w:rPr>
        <w:t>,</w:t>
      </w:r>
      <w:r>
        <w:rPr>
          <w:rFonts w:hint="eastAsia" w:ascii="仿宋_GB2312" w:hAnsi="仿宋" w:eastAsia="仿宋_GB2312" w:cs="宋体"/>
          <w:color w:val="auto"/>
          <w:sz w:val="32"/>
          <w:szCs w:val="32"/>
          <w:lang w:val="en-US" w:eastAsia="zh-CN"/>
        </w:rPr>
        <w:t>同比增长</w:t>
      </w:r>
      <w:r>
        <w:rPr>
          <w:rFonts w:hint="eastAsia" w:ascii="仿宋_GB2312" w:hAnsi="仿宋" w:cs="宋体"/>
          <w:color w:val="auto"/>
          <w:sz w:val="32"/>
          <w:szCs w:val="32"/>
          <w:lang w:val="en-US" w:eastAsia="zh-CN"/>
        </w:rPr>
        <w:t>20.16</w:t>
      </w:r>
      <w:r>
        <w:rPr>
          <w:rFonts w:hint="eastAsia" w:ascii="仿宋_GB2312" w:hAnsi="仿宋" w:eastAsia="仿宋_GB2312" w:cs="宋体"/>
          <w:color w:val="auto"/>
          <w:sz w:val="32"/>
          <w:szCs w:val="32"/>
          <w:lang w:val="en-US" w:eastAsia="zh-CN"/>
        </w:rPr>
        <w:t>%；主要原因是本年度新增人员2人，工资调增。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（4）住房保障支出预算31.93万元，占支出总预算8.56%，同比增</w:t>
      </w:r>
      <w:r>
        <w:rPr>
          <w:rFonts w:hint="eastAsia" w:ascii="仿宋_GB2312" w:hAnsi="仿宋" w:cs="宋体"/>
          <w:color w:val="auto"/>
          <w:sz w:val="32"/>
          <w:szCs w:val="32"/>
          <w:lang w:val="en-US" w:eastAsia="zh-CN"/>
        </w:rPr>
        <w:t>加12.4</w:t>
      </w:r>
      <w:r>
        <w:rPr>
          <w:rFonts w:hint="eastAsia" w:ascii="仿宋_GB2312" w:hAnsi="仿宋" w:eastAsia="仿宋_GB2312" w:cs="宋体"/>
          <w:color w:val="auto"/>
          <w:sz w:val="32"/>
          <w:szCs w:val="32"/>
          <w:lang w:val="en-US" w:eastAsia="zh-CN"/>
        </w:rPr>
        <w:t>万元</w:t>
      </w:r>
      <w:r>
        <w:rPr>
          <w:rFonts w:hint="eastAsia" w:ascii="仿宋_GB2312" w:hAnsi="仿宋" w:cs="宋体"/>
          <w:color w:val="auto"/>
          <w:sz w:val="32"/>
          <w:szCs w:val="32"/>
          <w:lang w:val="en-US" w:eastAsia="zh-CN"/>
        </w:rPr>
        <w:t>,</w:t>
      </w:r>
      <w:r>
        <w:rPr>
          <w:rFonts w:hint="eastAsia" w:ascii="仿宋_GB2312" w:hAnsi="仿宋" w:eastAsia="仿宋_GB2312" w:cs="宋体"/>
          <w:color w:val="auto"/>
          <w:sz w:val="32"/>
          <w:szCs w:val="32"/>
          <w:lang w:val="en-US" w:eastAsia="zh-CN"/>
        </w:rPr>
        <w:t>同比增长</w:t>
      </w:r>
      <w:r>
        <w:rPr>
          <w:rFonts w:hint="eastAsia" w:ascii="仿宋_GB2312" w:hAnsi="仿宋" w:cs="宋体"/>
          <w:color w:val="auto"/>
          <w:sz w:val="32"/>
          <w:szCs w:val="32"/>
          <w:lang w:val="en-US" w:eastAsia="zh-CN"/>
        </w:rPr>
        <w:t>63.49</w:t>
      </w:r>
      <w:r>
        <w:rPr>
          <w:rFonts w:hint="eastAsia" w:ascii="仿宋_GB2312" w:hAnsi="仿宋" w:eastAsia="仿宋_GB2312" w:cs="宋体"/>
          <w:color w:val="auto"/>
          <w:sz w:val="32"/>
          <w:szCs w:val="32"/>
          <w:lang w:val="en-US" w:eastAsia="zh-CN"/>
        </w:rPr>
        <w:t>%；主要原因是本年度新增人员2人，公积金缴费基数调增。</w:t>
      </w:r>
    </w:p>
    <w:p>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我单位一般公共预算基本支出共</w:t>
      </w:r>
      <w:r>
        <w:rPr>
          <w:rFonts w:hint="default" w:ascii="仿宋_GB2312" w:hAnsi="仿宋" w:eastAsia="仿宋_GB2312" w:cs="宋体"/>
          <w:color w:val="auto"/>
          <w:sz w:val="32"/>
          <w:szCs w:val="32"/>
          <w:lang w:val="en-US" w:eastAsia="zh-CN"/>
        </w:rPr>
        <w:t xml:space="preserve"> </w:t>
      </w:r>
      <w:r>
        <w:rPr>
          <w:rFonts w:hint="eastAsia" w:ascii="仿宋_GB2312" w:hAnsi="仿宋" w:eastAsia="仿宋_GB2312" w:cs="宋体"/>
          <w:color w:val="auto"/>
          <w:sz w:val="32"/>
          <w:szCs w:val="32"/>
          <w:lang w:val="en-US" w:eastAsia="zh-CN"/>
        </w:rPr>
        <w:t>372.82 万元，较上年增长31.12 %，主要原因是本年度新增人员2人，社保、医保、公积金缴费基数调增。具体情况为：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-基本工资101.43万元，同比增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25.55万元，同比增长33.67%，主要原因是新增人员2人、工资调增。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-津贴补贴48.48万元，同比增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4.94万元，同比增长11.35%，主要原因是新增人员2人、工资调增。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-奖金8.45万元，同比增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2.13万元，同比增长33.7%，主要原因是新增人员2人。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-绩效工资54.45万元，同比增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4.65万元，同比增长9.34%，主要原因是新增人员2人。</w:t>
      </w:r>
    </w:p>
    <w:p>
      <w:pPr>
        <w:adjustRightInd w:val="0"/>
        <w:snapToGrid w:val="0"/>
        <w:spacing w:line="560" w:lineRule="exact"/>
        <w:ind w:right="-333" w:rightChars="-104" w:firstLine="640" w:firstLineChars="200"/>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 xml:space="preserve"> 工资福利支出 -机关事业单位基本养老保险缴42.58万元，同比增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16.54万元，同比增长63.52%，主要原因是新增人员2人、社保基数调增。</w:t>
      </w:r>
    </w:p>
    <w:p>
      <w:pPr>
        <w:adjustRightInd w:val="0"/>
        <w:snapToGrid w:val="0"/>
        <w:spacing w:line="560" w:lineRule="exact"/>
        <w:ind w:right="-333" w:rightChars="-104" w:firstLine="640" w:firstLineChars="200"/>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-职业年金缴费21.29万元，同比增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8.27万元，同比增长63.52%，主要原因是新增人员2人、缴费基数调增。</w:t>
      </w:r>
    </w:p>
    <w:p>
      <w:pPr>
        <w:adjustRightInd w:val="0"/>
        <w:snapToGrid w:val="0"/>
        <w:spacing w:line="560" w:lineRule="exact"/>
        <w:ind w:right="-333" w:rightChars="-104" w:firstLine="640" w:firstLineChars="200"/>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-职工基本医疗保险缴费21.02万元，同比增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8.33万元，同比增长65.64%，主要原因是新增人员2人、缴费基数调增。</w:t>
      </w:r>
    </w:p>
    <w:p>
      <w:pPr>
        <w:adjustRightInd w:val="0"/>
        <w:snapToGrid w:val="0"/>
        <w:spacing w:line="560" w:lineRule="exact"/>
        <w:ind w:right="-333" w:rightChars="-104" w:firstLine="640" w:firstLineChars="200"/>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-其他社会保障缴费2.04万元，同比增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0.74万元，同比增长56.92%，主要原因是新增人员2人、缴费基数调增。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工资福利支出 -住房公积金31.93万元，同比增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12.4万元，同比增长63.49%，主要原因是新增人员2人、缴费基数调增。</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-办公费3.13万元，同比增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0.25万元，同比增长8.68%，主要原因是新增人员2人。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-印刷费0.75万元，同比增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0.06万元，同比增长8.70%，主要原因是新增人员2人。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-水费0.63万元，同比增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0.05万元，同比增长8.62%，主要原因是新增人员2人。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-电费2万元，同比增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0.16万元，同比增长8.70%，主要原因是新增人员2人。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-邮电费1.63万元，同比增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0.13万元，同比增长8.67%，主要原因是新增人员2人。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-差旅费9万元，同比增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0.72万元，同比增长</w:t>
      </w:r>
      <w:r>
        <w:rPr>
          <w:rFonts w:hint="eastAsia" w:ascii="仿宋_GB2312" w:hAnsi="仿宋" w:cs="宋体"/>
          <w:color w:val="auto"/>
          <w:sz w:val="32"/>
          <w:szCs w:val="32"/>
          <w:lang w:val="en-US" w:eastAsia="zh-CN"/>
        </w:rPr>
        <w:t>8.70</w:t>
      </w:r>
      <w:r>
        <w:rPr>
          <w:rFonts w:hint="eastAsia" w:ascii="仿宋_GB2312" w:hAnsi="仿宋" w:eastAsia="仿宋_GB2312" w:cs="宋体"/>
          <w:color w:val="auto"/>
          <w:sz w:val="32"/>
          <w:szCs w:val="32"/>
          <w:lang w:val="en-US" w:eastAsia="zh-CN"/>
        </w:rPr>
        <w:t>%，主要原因是新增人员2人。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-维修（护）费1万元，同比增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0.08万元，同比增长8.70%，主要原因是新增人员2人。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-会议费0.5万元，同比增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0.04万元，同比增长8.70%，主要原因是新增人员2人。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-培训费0.6万元，同比增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0.05万元，同比增长9.09%，主要原因是新增人员2人。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-公务接待费0.6万元，同比增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0.05万元，同比增长9.09%，主要原因是新增人员2人。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-工会经费5.32万元，同比增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2.07万元，同比增长63.69%，主要原因是新增人员2人。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商品和服务支出 -其他商品和服务支出16万元，同比增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1.97万元，同比增长14.04%，主要原因是新增人员2人。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对个人和家庭的补助 -奖励金0.01万元，与上年持平。</w:t>
      </w:r>
    </w:p>
    <w:p>
      <w:pPr>
        <w:tabs>
          <w:tab w:val="center" w:pos="4475"/>
        </w:tabs>
        <w:spacing w:line="560" w:lineRule="exact"/>
        <w:ind w:firstLine="645"/>
        <w:rPr>
          <w:rFonts w:hint="eastAsia" w:ascii="黑体" w:eastAsia="黑体"/>
          <w:szCs w:val="32"/>
        </w:rPr>
      </w:pPr>
      <w:r>
        <w:rPr>
          <w:rFonts w:hint="eastAsia" w:ascii="黑体" w:eastAsia="黑体"/>
          <w:szCs w:val="32"/>
        </w:rPr>
        <w:t>七、一般公共预算“三公”经费支出情况说明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我单位2026年一般公共预算安排的“三公”经费支出预算0.6万元，同口径比2025年增加0.05万元，</w:t>
      </w:r>
      <w:r>
        <w:rPr>
          <w:rFonts w:hint="eastAsia" w:ascii="仿宋_GB2312" w:hAnsi="仿宋" w:cs="宋体"/>
          <w:color w:val="auto"/>
          <w:sz w:val="32"/>
          <w:szCs w:val="32"/>
          <w:lang w:val="en-US" w:eastAsia="zh-CN"/>
        </w:rPr>
        <w:t>同比</w:t>
      </w:r>
      <w:r>
        <w:rPr>
          <w:rFonts w:hint="eastAsia" w:ascii="仿宋_GB2312" w:hAnsi="仿宋" w:eastAsia="仿宋_GB2312" w:cs="宋体"/>
          <w:color w:val="auto"/>
          <w:sz w:val="32"/>
          <w:szCs w:val="32"/>
          <w:lang w:val="en-US" w:eastAsia="zh-CN"/>
        </w:rPr>
        <w:t>增长9.09%，具体如下：</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1.因公出国（境）费2026年预算安排0万元，与上年持平。</w:t>
      </w:r>
    </w:p>
    <w:p>
      <w:pPr>
        <w:adjustRightInd w:val="0"/>
        <w:snapToGrid w:val="0"/>
        <w:spacing w:line="560" w:lineRule="exact"/>
        <w:ind w:right="-333" w:rightChars="-104" w:firstLine="640" w:firstLineChars="200"/>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2.公务接待费2026年预算安排0.6万元，比上年增加0.05万元，</w:t>
      </w:r>
      <w:r>
        <w:rPr>
          <w:rFonts w:hint="eastAsia" w:ascii="仿宋_GB2312" w:hAnsi="仿宋" w:cs="宋体"/>
          <w:color w:val="auto"/>
          <w:sz w:val="32"/>
          <w:szCs w:val="32"/>
          <w:lang w:val="en-US" w:eastAsia="zh-CN"/>
        </w:rPr>
        <w:t>同比</w:t>
      </w:r>
      <w:r>
        <w:rPr>
          <w:rFonts w:hint="eastAsia" w:ascii="仿宋_GB2312" w:hAnsi="仿宋" w:eastAsia="仿宋_GB2312" w:cs="宋体"/>
          <w:color w:val="auto"/>
          <w:sz w:val="32"/>
          <w:szCs w:val="32"/>
          <w:lang w:val="en-US" w:eastAsia="zh-CN"/>
        </w:rPr>
        <w:t>增长9.09%。增加的主要原因是新增人员2人。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3.公务用车购置及运行费2026年预算安排0万元，与上年持平。其中：</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公务用车购置费2026年预算安排0万元，与上年持平。</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公务用车运行维护费2026年预算安排0万元，与上年持平。</w:t>
      </w:r>
    </w:p>
    <w:p>
      <w:pPr>
        <w:adjustRightInd w:val="0"/>
        <w:snapToGrid w:val="0"/>
        <w:spacing w:line="560" w:lineRule="exact"/>
        <w:ind w:right="-333" w:rightChars="-104" w:firstLine="640" w:firstLineChars="200"/>
        <w:rPr>
          <w:rFonts w:hint="eastAsia" w:ascii="黑体" w:eastAsia="黑体"/>
          <w:szCs w:val="32"/>
        </w:rPr>
      </w:pPr>
      <w:r>
        <w:rPr>
          <w:rFonts w:hint="eastAsia" w:ascii="黑体" w:eastAsia="黑体"/>
          <w:szCs w:val="32"/>
        </w:rPr>
        <w:t>八、政府性基金预算支出情况说明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我单位2026年无政府性基金预算。</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我单位202</w:t>
      </w:r>
      <w:r>
        <w:rPr>
          <w:rFonts w:hint="eastAsia" w:ascii="仿宋_GB2312" w:hAnsi="仿宋" w:cs="宋体"/>
          <w:color w:val="auto"/>
          <w:sz w:val="32"/>
          <w:szCs w:val="32"/>
          <w:lang w:val="en-US" w:eastAsia="zh-CN"/>
        </w:rPr>
        <w:t>6</w:t>
      </w:r>
      <w:r>
        <w:rPr>
          <w:rFonts w:hint="eastAsia" w:ascii="仿宋_GB2312" w:hAnsi="仿宋" w:eastAsia="仿宋_GB2312" w:cs="宋体"/>
          <w:color w:val="auto"/>
          <w:sz w:val="32"/>
          <w:szCs w:val="32"/>
          <w:lang w:val="en-US" w:eastAsia="zh-CN"/>
        </w:rPr>
        <w:t>年无国有资本经营预算</w:t>
      </w:r>
    </w:p>
    <w:p>
      <w:pPr>
        <w:tabs>
          <w:tab w:val="center" w:pos="4475"/>
        </w:tabs>
        <w:spacing w:line="560" w:lineRule="exact"/>
        <w:ind w:firstLine="645"/>
        <w:rPr>
          <w:rFonts w:hint="eastAsia" w:ascii="黑体" w:eastAsia="黑体"/>
          <w:szCs w:val="32"/>
          <w:highlight w:val="none"/>
          <w:lang w:val="en-US" w:eastAsia="zh-CN"/>
        </w:rPr>
      </w:pPr>
      <w:r>
        <w:rPr>
          <w:rFonts w:hint="eastAsia" w:ascii="黑体" w:eastAsia="黑体"/>
          <w:szCs w:val="32"/>
          <w:highlight w:val="none"/>
          <w:lang w:val="en-US" w:eastAsia="zh-CN"/>
        </w:rPr>
        <w:t>十、其他重要事项情况说明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（一）单位运行经费安排情况说明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 xml:space="preserve"> 2026年本单位的运行经费预算共41.15万元，同比增</w:t>
      </w:r>
      <w:r>
        <w:rPr>
          <w:rFonts w:hint="eastAsia" w:ascii="仿宋_GB2312" w:hAnsi="仿宋" w:cs="宋体"/>
          <w:color w:val="auto"/>
          <w:sz w:val="32"/>
          <w:szCs w:val="32"/>
          <w:lang w:val="en-US" w:eastAsia="zh-CN"/>
        </w:rPr>
        <w:t>加</w:t>
      </w:r>
      <w:r>
        <w:rPr>
          <w:rFonts w:hint="eastAsia" w:ascii="仿宋_GB2312" w:hAnsi="仿宋" w:eastAsia="仿宋_GB2312" w:cs="宋体"/>
          <w:color w:val="auto"/>
          <w:sz w:val="32"/>
          <w:szCs w:val="32"/>
          <w:lang w:val="en-US" w:eastAsia="zh-CN"/>
        </w:rPr>
        <w:t>4.94万元，同比增长13.64%，主要原因是新增人员2人。主要包括办公费、印刷费、水电费、邮电费、差旅费、维修（护）费、会议费、培训费、公务接待费及其他商品和服务支出。</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（二）政府采购预算安排情况说明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我单位2026年政府采购预算总金额0万元。其中：货物类采购0万元、工程类采购0万元、服务类采购0万元。</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（三）政府购买服务情况说明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我单位2026年无政府购买服务预算。</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我单位2026年无国有资产占用相关情况。</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（五）预算绩效目标情况说明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我单位为柳州市柳江区乡村振兴局二层单位，没有预算项目，单位整体支出并入主管单位预算绩效目标中，由主管单位统一公开。</w:t>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w:t>
      </w:r>
      <w:r>
        <w:rPr>
          <w:rFonts w:hint="eastAsia" w:ascii="仿宋_GB2312"/>
          <w:sz w:val="32"/>
          <w:szCs w:val="32"/>
          <w:highlight w:val="none"/>
          <w:lang w:eastAsia="zh-CN"/>
        </w:rPr>
        <w:t>事务</w:t>
      </w:r>
      <w:bookmarkStart w:id="0" w:name="_GoBack"/>
      <w:bookmarkEnd w:id="0"/>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第四部分：柳州市柳江区乡村振兴综合服务中心（单位）2026年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25FD1"/>
    <w:rsid w:val="15DD7808"/>
    <w:rsid w:val="1B3675D3"/>
    <w:rsid w:val="1E924FDC"/>
    <w:rsid w:val="21690C6D"/>
    <w:rsid w:val="23815E09"/>
    <w:rsid w:val="241F1697"/>
    <w:rsid w:val="2794305E"/>
    <w:rsid w:val="298B6BAB"/>
    <w:rsid w:val="2AEC0A32"/>
    <w:rsid w:val="2F0E7201"/>
    <w:rsid w:val="31AE52B4"/>
    <w:rsid w:val="36190BE4"/>
    <w:rsid w:val="3888696A"/>
    <w:rsid w:val="39D02EE3"/>
    <w:rsid w:val="39E76EEB"/>
    <w:rsid w:val="3ACF6BC9"/>
    <w:rsid w:val="3C1B1E3C"/>
    <w:rsid w:val="3CB016B4"/>
    <w:rsid w:val="3DBF6E20"/>
    <w:rsid w:val="440147BE"/>
    <w:rsid w:val="44C907FB"/>
    <w:rsid w:val="487E6400"/>
    <w:rsid w:val="4DED2B9C"/>
    <w:rsid w:val="4E3B534E"/>
    <w:rsid w:val="50E33805"/>
    <w:rsid w:val="51551B6C"/>
    <w:rsid w:val="522950EE"/>
    <w:rsid w:val="55E534C7"/>
    <w:rsid w:val="57364A88"/>
    <w:rsid w:val="586A469F"/>
    <w:rsid w:val="5AC430AE"/>
    <w:rsid w:val="5B4A7B14"/>
    <w:rsid w:val="5C327795"/>
    <w:rsid w:val="5C9D142A"/>
    <w:rsid w:val="5CAD770D"/>
    <w:rsid w:val="5DDA54C8"/>
    <w:rsid w:val="5E872388"/>
    <w:rsid w:val="606543BF"/>
    <w:rsid w:val="617D185E"/>
    <w:rsid w:val="61A5483F"/>
    <w:rsid w:val="61B1304A"/>
    <w:rsid w:val="63806D85"/>
    <w:rsid w:val="63F711DF"/>
    <w:rsid w:val="6A096184"/>
    <w:rsid w:val="6A3E1DEA"/>
    <w:rsid w:val="6DAE2E3A"/>
    <w:rsid w:val="6FEE3FA1"/>
    <w:rsid w:val="701F1899"/>
    <w:rsid w:val="729A44EE"/>
    <w:rsid w:val="798129C0"/>
    <w:rsid w:val="7BBE6307"/>
    <w:rsid w:val="7C094F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6737</Words>
  <Characters>7077</Characters>
  <Lines>0</Lines>
  <Paragraphs>0</Paragraphs>
  <TotalTime>3</TotalTime>
  <ScaleCrop>false</ScaleCrop>
  <LinksUpToDate>false</LinksUpToDate>
  <CharactersWithSpaces>7181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2026-03-05T03:38:00Z</cp:lastPrinted>
  <dcterms:modified xsi:type="dcterms:W3CDTF">2026-03-25T03:39:39Z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