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C8297">
      <w:pPr>
        <w:jc w:val="center"/>
        <w:rPr>
          <w:rFonts w:hint="eastAsia" w:ascii="黑体" w:hAnsi="宋体" w:eastAsia="黑体"/>
          <w:bCs/>
          <w:sz w:val="44"/>
          <w:szCs w:val="44"/>
        </w:rPr>
      </w:pPr>
      <w:bookmarkStart w:id="2" w:name="_GoBack"/>
      <w:bookmarkEnd w:id="2"/>
      <w:r>
        <w:rPr>
          <w:rFonts w:hint="eastAsia" w:ascii="黑体" w:hAnsi="宋体" w:eastAsia="黑体"/>
          <w:bCs/>
          <w:sz w:val="44"/>
          <w:szCs w:val="44"/>
        </w:rPr>
        <w:t>柳州市柳江区人民医院</w:t>
      </w:r>
    </w:p>
    <w:p w14:paraId="23176225">
      <w:pPr>
        <w:jc w:val="center"/>
        <w:rPr>
          <w:rFonts w:ascii="黑体" w:hAnsi="宋体" w:eastAsia="黑体"/>
          <w:bCs/>
          <w:szCs w:val="32"/>
        </w:rPr>
      </w:pPr>
      <w:r>
        <w:rPr>
          <w:rFonts w:hint="eastAsia" w:ascii="黑体" w:hAnsi="宋体" w:eastAsia="黑体"/>
          <w:bCs/>
          <w:sz w:val="44"/>
          <w:szCs w:val="44"/>
        </w:rPr>
        <w:t>2026年单位预算公开说明</w:t>
      </w:r>
    </w:p>
    <w:p w14:paraId="58FE54C5">
      <w:pPr>
        <w:adjustRightInd w:val="0"/>
        <w:snapToGrid w:val="0"/>
        <w:spacing w:line="560" w:lineRule="exact"/>
        <w:ind w:right="-332" w:rightChars="-104" w:firstLine="640" w:firstLineChars="200"/>
        <w:rPr>
          <w:rFonts w:ascii="黑体" w:hAnsi="宋体" w:eastAsia="黑体"/>
          <w:bCs/>
          <w:szCs w:val="32"/>
        </w:rPr>
      </w:pPr>
      <w:r>
        <w:rPr>
          <w:rFonts w:hint="eastAsia" w:ascii="黑体" w:hAnsi="宋体" w:eastAsia="黑体"/>
          <w:bCs/>
          <w:szCs w:val="32"/>
        </w:rPr>
        <w:t>第一部分：单位概况</w:t>
      </w:r>
    </w:p>
    <w:p w14:paraId="15EA8C30">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color w:val="000000"/>
          <w:kern w:val="0"/>
          <w:szCs w:val="32"/>
          <w:lang w:val="zh-CN"/>
        </w:rPr>
      </w:pPr>
      <w:r>
        <w:rPr>
          <w:rFonts w:hint="eastAsia" w:ascii="仿宋_GB2312" w:hAnsi="仿宋" w:cs="宋体"/>
          <w:color w:val="000000"/>
          <w:kern w:val="0"/>
          <w:szCs w:val="32"/>
          <w:lang w:val="zh-CN"/>
        </w:rPr>
        <w:t>一、</w:t>
      </w:r>
      <w:r>
        <w:rPr>
          <w:rFonts w:hint="eastAsia" w:ascii="仿宋_GB2312" w:hAnsi="仿宋" w:cs="宋体"/>
          <w:color w:val="000000"/>
          <w:kern w:val="0"/>
          <w:szCs w:val="32"/>
        </w:rPr>
        <w:t>单位</w:t>
      </w:r>
      <w:r>
        <w:rPr>
          <w:rFonts w:hint="eastAsia" w:ascii="仿宋_GB2312" w:hAnsi="仿宋" w:cs="宋体"/>
          <w:color w:val="000000"/>
          <w:kern w:val="0"/>
          <w:szCs w:val="32"/>
          <w:lang w:val="zh-CN"/>
        </w:rPr>
        <w:t>主要职能</w:t>
      </w:r>
    </w:p>
    <w:p w14:paraId="7BF06BFA">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color w:val="000000"/>
          <w:kern w:val="0"/>
          <w:szCs w:val="32"/>
          <w:lang w:val="zh-CN"/>
        </w:rPr>
      </w:pPr>
      <w:r>
        <w:rPr>
          <w:rFonts w:hint="eastAsia" w:ascii="仿宋_GB2312" w:hAnsi="仿宋" w:cs="宋体"/>
          <w:color w:val="000000"/>
          <w:kern w:val="0"/>
          <w:szCs w:val="32"/>
          <w:lang w:val="zh-CN"/>
        </w:rPr>
        <w:t>二、机构设置情况</w:t>
      </w:r>
    </w:p>
    <w:p w14:paraId="2EFD1562">
      <w:pPr>
        <w:adjustRightInd w:val="0"/>
        <w:snapToGrid w:val="0"/>
        <w:spacing w:line="560" w:lineRule="exact"/>
        <w:ind w:right="-332"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柳州市柳江区人民医院2026年</w:t>
      </w:r>
      <w:r>
        <w:rPr>
          <w:rFonts w:hint="eastAsia" w:ascii="黑体" w:eastAsia="黑体"/>
          <w:szCs w:val="32"/>
        </w:rPr>
        <w:t>单位预算情况说明</w:t>
      </w:r>
    </w:p>
    <w:p w14:paraId="32CDF59B">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一、单位预算收支增减变化情况说明</w:t>
      </w:r>
    </w:p>
    <w:p w14:paraId="3BC09744">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二、单位收入总体情况说明</w:t>
      </w:r>
    </w:p>
    <w:p w14:paraId="7C908DA6">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三、单位支出总体情况说明</w:t>
      </w:r>
    </w:p>
    <w:p w14:paraId="2DA92B8F">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四、财政拨款收支总体情况说明</w:t>
      </w:r>
    </w:p>
    <w:p w14:paraId="3AAC29FE">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五、一般公共预算支出情况说明</w:t>
      </w:r>
    </w:p>
    <w:p w14:paraId="08B0E008">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六、一般公共预算基本支出情况说明</w:t>
      </w:r>
    </w:p>
    <w:p w14:paraId="793AD50B">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七、一般公共预算“三公”经费支出情况说明</w:t>
      </w:r>
    </w:p>
    <w:p w14:paraId="7E48C74D">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八、政府性基金预算支出情况说明</w:t>
      </w:r>
    </w:p>
    <w:p w14:paraId="6D5F73F6">
      <w:pPr>
        <w:tabs>
          <w:tab w:val="right" w:leader="middleDot" w:pos="8640"/>
        </w:tabs>
        <w:overflowPunct w:val="0"/>
        <w:adjustRightInd w:val="0"/>
        <w:snapToGrid w:val="0"/>
        <w:spacing w:line="590" w:lineRule="exact"/>
        <w:ind w:firstLine="640" w:firstLineChars="200"/>
        <w:jc w:val="left"/>
        <w:textAlignment w:val="baseline"/>
        <w:rPr>
          <w:rFonts w:ascii="仿宋_GB2312" w:hAnsi="仿宋" w:cs="宋体"/>
          <w:szCs w:val="32"/>
        </w:rPr>
      </w:pPr>
      <w:r>
        <w:rPr>
          <w:rFonts w:hint="eastAsia" w:ascii="仿宋_GB2312" w:hAnsi="仿宋" w:cs="宋体"/>
          <w:szCs w:val="32"/>
        </w:rPr>
        <w:t>九、国有资本经营预算支出情况说明</w:t>
      </w:r>
    </w:p>
    <w:p w14:paraId="6F2692BE">
      <w:pPr>
        <w:adjustRightInd w:val="0"/>
        <w:snapToGrid w:val="0"/>
        <w:spacing w:line="560" w:lineRule="exact"/>
        <w:ind w:right="-332" w:rightChars="-104" w:firstLine="640" w:firstLineChars="200"/>
        <w:rPr>
          <w:rFonts w:ascii="仿宋_GB2312" w:hAnsi="仿宋" w:cs="宋体"/>
          <w:szCs w:val="32"/>
        </w:rPr>
      </w:pPr>
      <w:r>
        <w:rPr>
          <w:rFonts w:hint="eastAsia" w:ascii="仿宋_GB2312" w:hAnsi="仿宋" w:cs="宋体"/>
          <w:szCs w:val="32"/>
        </w:rPr>
        <w:t>十、其他重要事项情况说明</w:t>
      </w:r>
    </w:p>
    <w:p w14:paraId="012C03A5">
      <w:pPr>
        <w:adjustRightInd w:val="0"/>
        <w:snapToGrid w:val="0"/>
        <w:spacing w:line="560" w:lineRule="exact"/>
        <w:ind w:right="-332" w:rightChars="-104" w:firstLine="640" w:firstLineChars="200"/>
        <w:rPr>
          <w:rFonts w:ascii="仿宋_GB2312" w:hAnsi="仿宋" w:cs="宋体"/>
          <w:szCs w:val="32"/>
        </w:rPr>
      </w:pPr>
      <w:r>
        <w:rPr>
          <w:rFonts w:hint="eastAsia" w:ascii="仿宋_GB2312" w:hAnsi="仿宋" w:cs="宋体"/>
          <w:szCs w:val="32"/>
        </w:rPr>
        <w:t>（一）机关运行经费安排情况说明</w:t>
      </w:r>
    </w:p>
    <w:p w14:paraId="66EE3152">
      <w:pPr>
        <w:adjustRightInd w:val="0"/>
        <w:snapToGrid w:val="0"/>
        <w:spacing w:line="560" w:lineRule="exact"/>
        <w:ind w:right="-332" w:rightChars="-104" w:firstLine="640" w:firstLineChars="200"/>
        <w:rPr>
          <w:rFonts w:ascii="仿宋_GB2312" w:hAnsi="仿宋" w:cs="宋体"/>
          <w:szCs w:val="32"/>
        </w:rPr>
      </w:pPr>
      <w:r>
        <w:rPr>
          <w:rFonts w:hint="eastAsia" w:ascii="仿宋_GB2312" w:hAnsi="仿宋" w:cs="宋体"/>
          <w:szCs w:val="32"/>
        </w:rPr>
        <w:t>（二）政府采购预算安排情况说明</w:t>
      </w:r>
    </w:p>
    <w:p w14:paraId="500CB373">
      <w:pPr>
        <w:adjustRightInd w:val="0"/>
        <w:snapToGrid w:val="0"/>
        <w:spacing w:line="560" w:lineRule="exact"/>
        <w:ind w:right="-332" w:rightChars="-104" w:firstLine="640" w:firstLineChars="200"/>
        <w:rPr>
          <w:rFonts w:ascii="仿宋_GB2312" w:hAnsi="仿宋" w:cs="宋体"/>
          <w:szCs w:val="32"/>
        </w:rPr>
      </w:pPr>
      <w:r>
        <w:rPr>
          <w:rFonts w:hint="eastAsia" w:ascii="仿宋_GB2312" w:hAnsi="仿宋" w:cs="宋体"/>
          <w:szCs w:val="32"/>
        </w:rPr>
        <w:t>（三）政府购买服务情况说明</w:t>
      </w:r>
    </w:p>
    <w:p w14:paraId="36AF185C">
      <w:pPr>
        <w:adjustRightInd w:val="0"/>
        <w:snapToGrid w:val="0"/>
        <w:spacing w:line="560" w:lineRule="exact"/>
        <w:ind w:right="-332" w:rightChars="-104" w:firstLine="640" w:firstLineChars="200"/>
        <w:rPr>
          <w:rFonts w:ascii="仿宋_GB2312" w:hAnsi="仿宋" w:cs="宋体"/>
          <w:szCs w:val="32"/>
        </w:rPr>
      </w:pPr>
      <w:r>
        <w:rPr>
          <w:rFonts w:hint="eastAsia" w:ascii="仿宋_GB2312" w:hAnsi="仿宋" w:cs="宋体"/>
          <w:szCs w:val="32"/>
        </w:rPr>
        <w:t>（四）国有资产占用情况说明</w:t>
      </w:r>
    </w:p>
    <w:p w14:paraId="6A70B1E3">
      <w:pPr>
        <w:adjustRightInd w:val="0"/>
        <w:snapToGrid w:val="0"/>
        <w:spacing w:line="560" w:lineRule="exact"/>
        <w:ind w:right="-332" w:rightChars="-104" w:firstLine="640" w:firstLineChars="200"/>
        <w:rPr>
          <w:rFonts w:ascii="仿宋_GB2312" w:hAnsi="仿宋" w:cs="宋体"/>
          <w:szCs w:val="32"/>
        </w:rPr>
      </w:pPr>
      <w:r>
        <w:rPr>
          <w:rFonts w:hint="eastAsia" w:ascii="仿宋_GB2312" w:hAnsi="仿宋" w:cs="宋体"/>
          <w:szCs w:val="32"/>
        </w:rPr>
        <w:t>（五）预算绩效目标情况说明</w:t>
      </w:r>
    </w:p>
    <w:p w14:paraId="1AC0C99D">
      <w:pPr>
        <w:adjustRightInd w:val="0"/>
        <w:snapToGrid w:val="0"/>
        <w:spacing w:line="560" w:lineRule="exact"/>
        <w:ind w:right="-332" w:rightChars="-104" w:firstLine="640" w:firstLineChars="200"/>
        <w:rPr>
          <w:rFonts w:ascii="黑体" w:hAnsi="宋体" w:eastAsia="黑体"/>
          <w:bCs/>
          <w:szCs w:val="32"/>
        </w:rPr>
      </w:pPr>
      <w:r>
        <w:rPr>
          <w:rFonts w:hint="eastAsia" w:ascii="黑体" w:eastAsia="黑体"/>
          <w:szCs w:val="32"/>
        </w:rPr>
        <w:t>第三部分：名词解释</w:t>
      </w:r>
    </w:p>
    <w:p w14:paraId="4B7C278F">
      <w:pPr>
        <w:adjustRightInd w:val="0"/>
        <w:snapToGrid w:val="0"/>
        <w:spacing w:line="560" w:lineRule="exact"/>
        <w:ind w:right="-332"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柳州市柳江区人民医院2026年</w:t>
      </w:r>
      <w:r>
        <w:rPr>
          <w:rFonts w:hint="eastAsia" w:ascii="黑体" w:eastAsia="黑体"/>
          <w:szCs w:val="32"/>
        </w:rPr>
        <w:t>单位预算报表</w:t>
      </w:r>
    </w:p>
    <w:p w14:paraId="12BBCBB4">
      <w:pPr>
        <w:adjustRightInd w:val="0"/>
        <w:snapToGrid w:val="0"/>
        <w:spacing w:line="560" w:lineRule="exact"/>
        <w:ind w:right="-332" w:rightChars="-104" w:firstLine="640" w:firstLineChars="200"/>
        <w:rPr>
          <w:rFonts w:ascii="黑体" w:hAnsi="宋体" w:eastAsia="黑体"/>
          <w:bCs/>
          <w:szCs w:val="32"/>
        </w:rPr>
      </w:pPr>
      <w:r>
        <w:rPr>
          <w:rFonts w:hint="eastAsia" w:ascii="黑体" w:hAnsi="宋体" w:eastAsia="黑体"/>
          <w:bCs/>
          <w:szCs w:val="32"/>
        </w:rPr>
        <w:t>第一部分：单位概况</w:t>
      </w:r>
    </w:p>
    <w:p w14:paraId="1EAC5228">
      <w:pPr>
        <w:adjustRightInd w:val="0"/>
        <w:snapToGrid w:val="0"/>
        <w:spacing w:line="560" w:lineRule="exact"/>
        <w:ind w:right="-332"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707BFD4F">
      <w:pPr>
        <w:snapToGrid w:val="0"/>
        <w:spacing w:line="500" w:lineRule="exact"/>
        <w:ind w:firstLine="640" w:firstLineChars="200"/>
        <w:rPr>
          <w:rFonts w:ascii="仿宋_GB2312" w:hAnsi="宋体" w:cs="仿宋_GB2312"/>
          <w:szCs w:val="32"/>
        </w:rPr>
      </w:pPr>
      <w:r>
        <w:rPr>
          <w:rFonts w:hint="eastAsia" w:ascii="仿宋_GB2312" w:hAnsi="宋体"/>
          <w:szCs w:val="32"/>
        </w:rPr>
        <w:t>（</w:t>
      </w:r>
      <w:r>
        <w:rPr>
          <w:rFonts w:hint="eastAsia" w:ascii="仿宋_GB2312" w:hAnsi="宋体" w:cs="仿宋_GB2312"/>
          <w:szCs w:val="32"/>
        </w:rPr>
        <w:t>一）贯彻落实新时期我国卫生与健康工作方针，坚持公益性，保障人民群众健康，推动医院各方面事业健康发展。</w:t>
      </w:r>
    </w:p>
    <w:p w14:paraId="5F746BE0">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（二）为人民群众提供医疗保健、疾病预防、健康教育等医疗和一定的公共卫生服务。</w:t>
      </w:r>
    </w:p>
    <w:p w14:paraId="3C0E7EED">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（三）承担高等医学院校临床教学、住院医师规范化培训、助理全科医生规范化培养，以及毕业后继续医学教育，促进医学人才能力和水平的提升。</w:t>
      </w:r>
    </w:p>
    <w:p w14:paraId="77BDE9D2">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（四）开展临床医学和基础医学研究，推动医学科技成果转化。</w:t>
      </w:r>
    </w:p>
    <w:p w14:paraId="6EBC2824">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（五）开展对外技术交流。</w:t>
      </w:r>
    </w:p>
    <w:p w14:paraId="2B8F7709">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（六）承担涉外医疗服务和重大活动医疗保障任务，承担突发公共事件的医疗卫生救助。</w:t>
      </w:r>
    </w:p>
    <w:p w14:paraId="411D60DB">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（七）与相关医疗机构组成医联体或医共体，推动形成基层首诊、双向转诊、急慢分治、上下联动的分级诊疗模式。</w:t>
      </w:r>
    </w:p>
    <w:p w14:paraId="71FC7B15">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（八）开展对口支援，支援边远、贫困地区和基层医疗卫生机构。</w:t>
      </w:r>
    </w:p>
    <w:p w14:paraId="54BDAEAE">
      <w:pPr>
        <w:snapToGrid w:val="0"/>
        <w:spacing w:line="500" w:lineRule="exact"/>
        <w:ind w:firstLine="640" w:firstLineChars="200"/>
        <w:rPr>
          <w:rFonts w:ascii="仿宋_GB2312" w:hAnsi="宋体" w:cs="仿宋_GB2312"/>
          <w:szCs w:val="32"/>
        </w:rPr>
      </w:pPr>
      <w:r>
        <w:rPr>
          <w:rFonts w:hint="eastAsia" w:ascii="仿宋_GB2312" w:hAnsi="宋体" w:cs="仿宋_GB2312"/>
          <w:szCs w:val="32"/>
        </w:rPr>
        <w:t>（九）完成区委、区人民政府、区卫生健康行政部门交办的其他工作。</w:t>
      </w:r>
    </w:p>
    <w:p w14:paraId="44897FEB">
      <w:pPr>
        <w:spacing w:line="560" w:lineRule="exact"/>
        <w:ind w:firstLine="640" w:firstLineChars="200"/>
        <w:rPr>
          <w:rFonts w:ascii="黑体" w:hAnsi="黑体" w:eastAsia="黑体"/>
          <w:szCs w:val="32"/>
        </w:rPr>
      </w:pPr>
      <w:r>
        <w:rPr>
          <w:rFonts w:hint="eastAsia" w:ascii="黑体" w:hAnsi="黑体" w:eastAsia="黑体"/>
          <w:szCs w:val="32"/>
        </w:rPr>
        <w:t>二、机构设置情况</w:t>
      </w:r>
    </w:p>
    <w:p w14:paraId="1CD121BA">
      <w:pPr>
        <w:snapToGrid w:val="0"/>
        <w:spacing w:line="500" w:lineRule="exact"/>
        <w:ind w:firstLine="800" w:firstLineChars="250"/>
        <w:rPr>
          <w:rFonts w:ascii="仿宋_GB2312" w:hAnsi="宋体"/>
          <w:szCs w:val="32"/>
        </w:rPr>
      </w:pPr>
      <w:r>
        <w:rPr>
          <w:rFonts w:hint="eastAsia" w:ascii="仿宋_GB2312" w:hAnsi="宋体"/>
          <w:szCs w:val="32"/>
        </w:rPr>
        <w:t>机构设置架构图附后</w:t>
      </w:r>
    </w:p>
    <w:p w14:paraId="3865D63C">
      <w:pPr>
        <w:snapToGrid w:val="0"/>
        <w:spacing w:line="500" w:lineRule="exact"/>
        <w:ind w:firstLine="800" w:firstLineChars="250"/>
        <w:rPr>
          <w:rFonts w:ascii="仿宋_GB2312" w:hAnsi="宋体"/>
          <w:szCs w:val="32"/>
        </w:rPr>
      </w:pPr>
    </w:p>
    <w:p w14:paraId="249AE959">
      <w:pPr>
        <w:snapToGrid w:val="0"/>
        <w:spacing w:line="500" w:lineRule="exact"/>
        <w:ind w:firstLine="800" w:firstLineChars="250"/>
        <w:rPr>
          <w:rFonts w:ascii="仿宋_GB2312" w:hAnsi="宋体"/>
          <w:szCs w:val="32"/>
        </w:rPr>
      </w:pPr>
    </w:p>
    <w:p w14:paraId="1CF8E81A">
      <w:pPr>
        <w:snapToGrid w:val="0"/>
        <w:spacing w:line="500" w:lineRule="exact"/>
        <w:rPr>
          <w:rFonts w:ascii="仿宋_GB2312" w:hAnsi="宋体"/>
          <w:szCs w:val="32"/>
        </w:rPr>
      </w:pPr>
    </w:p>
    <w:p w14:paraId="122920FA">
      <w:pPr>
        <w:snapToGrid w:val="0"/>
        <w:spacing w:line="500" w:lineRule="exact"/>
        <w:rPr>
          <w:rFonts w:ascii="仿宋_GB2312" w:hAnsi="宋体"/>
          <w:szCs w:val="32"/>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-714375</wp:posOffset>
            </wp:positionV>
            <wp:extent cx="5264150" cy="2588895"/>
            <wp:effectExtent l="0" t="0" r="12700" b="190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5264150" cy="2588895"/>
                    </a:xfrm>
                    <a:prstGeom prst="rect">
                      <a:avLst/>
                    </a:prstGeom>
                    <a:noFill/>
                    <a:ln>
                      <a:noFill/>
                    </a:ln>
                  </pic:spPr>
                </pic:pic>
              </a:graphicData>
            </a:graphic>
          </wp:anchor>
        </w:drawing>
      </w:r>
    </w:p>
    <w:p w14:paraId="3C546CCA">
      <w:pPr>
        <w:snapToGrid w:val="0"/>
        <w:spacing w:line="500" w:lineRule="exact"/>
        <w:rPr>
          <w:rFonts w:ascii="仿宋_GB2312" w:hAnsi="宋体"/>
          <w:szCs w:val="32"/>
        </w:rPr>
      </w:pPr>
      <w:r>
        <w:rPr>
          <w:rFonts w:hint="eastAsia" w:ascii="仿宋_GB2312" w:hAnsi="宋体"/>
          <w:szCs w:val="32"/>
        </w:rPr>
        <w:drawing>
          <wp:anchor distT="0" distB="0" distL="114300" distR="114300" simplePos="0" relativeHeight="251661312" behindDoc="0" locked="0" layoutInCell="1" allowOverlap="1">
            <wp:simplePos x="0" y="0"/>
            <wp:positionH relativeFrom="column">
              <wp:posOffset>123825</wp:posOffset>
            </wp:positionH>
            <wp:positionV relativeFrom="paragraph">
              <wp:posOffset>17780</wp:posOffset>
            </wp:positionV>
            <wp:extent cx="5274945" cy="3055620"/>
            <wp:effectExtent l="19050" t="0" r="1905" b="0"/>
            <wp:wrapSquare wrapText="bothSides"/>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7"/>
                    <a:srcRect/>
                    <a:stretch>
                      <a:fillRect/>
                    </a:stretch>
                  </pic:blipFill>
                  <pic:spPr>
                    <a:xfrm>
                      <a:off x="0" y="0"/>
                      <a:ext cx="5274945" cy="3055620"/>
                    </a:xfrm>
                    <a:prstGeom prst="rect">
                      <a:avLst/>
                    </a:prstGeom>
                    <a:noFill/>
                    <a:ln w="9525">
                      <a:noFill/>
                      <a:miter lim="800000"/>
                      <a:headEnd/>
                      <a:tailEnd/>
                    </a:ln>
                  </pic:spPr>
                </pic:pic>
              </a:graphicData>
            </a:graphic>
          </wp:anchor>
        </w:drawing>
      </w:r>
    </w:p>
    <w:p w14:paraId="326F67FF">
      <w:pPr>
        <w:snapToGrid w:val="0"/>
        <w:spacing w:line="500" w:lineRule="exact"/>
        <w:rPr>
          <w:rFonts w:ascii="仿宋_GB2312" w:hAnsi="宋体"/>
          <w:szCs w:val="32"/>
        </w:rPr>
        <w:sectPr>
          <w:footerReference r:id="rId4" w:type="first"/>
          <w:footerReference r:id="rId3" w:type="default"/>
          <w:pgSz w:w="11906" w:h="16838"/>
          <w:pgMar w:top="1440" w:right="1803" w:bottom="1440" w:left="1803" w:header="851" w:footer="907" w:gutter="0"/>
          <w:pgNumType w:fmt="numberInDash"/>
          <w:cols w:space="720" w:num="1"/>
          <w:titlePg/>
          <w:docGrid w:type="linesAndChars" w:linePitch="312" w:charSpace="0"/>
        </w:sectPr>
      </w:pPr>
      <w:r>
        <w:rPr>
          <w:rFonts w:hint="eastAsia" w:ascii="仿宋_GB2312" w:hAnsi="宋体"/>
          <w:szCs w:val="32"/>
        </w:rPr>
        <w:drawing>
          <wp:anchor distT="0" distB="0" distL="114300" distR="114300" simplePos="0" relativeHeight="251662336" behindDoc="0" locked="0" layoutInCell="1" allowOverlap="1">
            <wp:simplePos x="0" y="0"/>
            <wp:positionH relativeFrom="column">
              <wp:posOffset>-74295</wp:posOffset>
            </wp:positionH>
            <wp:positionV relativeFrom="paragraph">
              <wp:posOffset>71120</wp:posOffset>
            </wp:positionV>
            <wp:extent cx="5270500" cy="2560320"/>
            <wp:effectExtent l="19050" t="0" r="635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srcRect/>
                    <a:stretch>
                      <a:fillRect/>
                    </a:stretch>
                  </pic:blipFill>
                  <pic:spPr>
                    <a:xfrm>
                      <a:off x="0" y="0"/>
                      <a:ext cx="5270500" cy="2560320"/>
                    </a:xfrm>
                    <a:prstGeom prst="rect">
                      <a:avLst/>
                    </a:prstGeom>
                    <a:noFill/>
                    <a:ln w="9525">
                      <a:noFill/>
                      <a:miter lim="800000"/>
                      <a:headEnd/>
                      <a:tailEnd/>
                    </a:ln>
                  </pic:spPr>
                </pic:pic>
              </a:graphicData>
            </a:graphic>
          </wp:anchor>
        </w:drawing>
      </w:r>
    </w:p>
    <w:p w14:paraId="2BECA042">
      <w:pPr>
        <w:tabs>
          <w:tab w:val="center" w:pos="4475"/>
        </w:tabs>
        <w:spacing w:line="560" w:lineRule="exact"/>
        <w:rPr>
          <w:rFonts w:ascii="黑体" w:eastAsia="黑体"/>
          <w:szCs w:val="32"/>
        </w:rPr>
      </w:pPr>
    </w:p>
    <w:p w14:paraId="774F009C">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第二部分：</w:t>
      </w:r>
      <w:r>
        <w:rPr>
          <w:rFonts w:hint="eastAsia" w:ascii="黑体" w:hAnsi="宋体" w:eastAsia="黑体"/>
          <w:szCs w:val="32"/>
        </w:rPr>
        <w:t>柳州市柳江区人民医院2026年</w:t>
      </w:r>
      <w:r>
        <w:rPr>
          <w:rFonts w:hint="eastAsia" w:ascii="黑体" w:eastAsia="黑体"/>
          <w:szCs w:val="32"/>
        </w:rPr>
        <w:t>单位预算情况说明</w:t>
      </w:r>
    </w:p>
    <w:p w14:paraId="3168B230">
      <w:pPr>
        <w:keepNext w:val="0"/>
        <w:keepLines w:val="0"/>
        <w:pageBreakBefore w:val="0"/>
        <w:tabs>
          <w:tab w:val="center" w:pos="4475"/>
        </w:tabs>
        <w:kinsoku/>
        <w:wordWrap/>
        <w:topLinePunct w:val="0"/>
        <w:bidi w:val="0"/>
        <w:spacing w:line="560" w:lineRule="exact"/>
        <w:ind w:firstLine="803" w:firstLineChars="251"/>
        <w:textAlignment w:val="auto"/>
        <w:rPr>
          <w:rFonts w:ascii="黑体" w:eastAsia="黑体"/>
          <w:szCs w:val="32"/>
        </w:rPr>
      </w:pPr>
      <w:r>
        <w:rPr>
          <w:rFonts w:hint="eastAsia" w:ascii="黑体" w:eastAsia="黑体"/>
          <w:szCs w:val="32"/>
        </w:rPr>
        <w:t>一、单位收支总体情况说明</w:t>
      </w:r>
    </w:p>
    <w:p w14:paraId="074D3C31">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仿宋_GB2312" w:hAnsi="宋体"/>
          <w:szCs w:val="32"/>
        </w:rPr>
        <w:t>我单位</w:t>
      </w:r>
      <w:r>
        <w:rPr>
          <w:rFonts w:hint="eastAsia" w:ascii="仿宋_GB2312"/>
          <w:szCs w:val="32"/>
        </w:rPr>
        <w:t>总收入33455.7万元，总支出33455.7万元。总收入较上年减少2.22 %，主要原因是医疗业务收入减少。总支出较上年减少2.22%，主要原因是医疗业务支出成本减少。</w:t>
      </w:r>
    </w:p>
    <w:p w14:paraId="7150D5AE">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二、单位收入总体情况说明</w:t>
      </w:r>
    </w:p>
    <w:p w14:paraId="337A70F7">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仿宋_GB2312" w:hAnsi="宋体"/>
          <w:szCs w:val="32"/>
        </w:rPr>
        <w:t>我单位</w:t>
      </w:r>
      <w:r>
        <w:rPr>
          <w:rFonts w:hint="eastAsia" w:ascii="仿宋_GB2312"/>
          <w:szCs w:val="32"/>
        </w:rPr>
        <w:t>总收入33455.7万元，较上年减少2.22 %，主要原因是医疗业务收入减少。</w:t>
      </w:r>
    </w:p>
    <w:p w14:paraId="0547A657">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三、单位支出总体情况说明</w:t>
      </w:r>
    </w:p>
    <w:p w14:paraId="491FE7AD">
      <w:pPr>
        <w:keepNext w:val="0"/>
        <w:keepLines w:val="0"/>
        <w:pageBreakBefore w:val="0"/>
        <w:tabs>
          <w:tab w:val="center" w:pos="4475"/>
        </w:tabs>
        <w:kinsoku/>
        <w:wordWrap/>
        <w:topLinePunct w:val="0"/>
        <w:bidi w:val="0"/>
        <w:spacing w:line="560" w:lineRule="exact"/>
        <w:ind w:firstLine="645"/>
        <w:textAlignment w:val="auto"/>
        <w:rPr>
          <w:rFonts w:ascii="仿宋_GB2312" w:hAnsi="宋体"/>
          <w:szCs w:val="32"/>
        </w:rPr>
      </w:pPr>
      <w:r>
        <w:rPr>
          <w:rFonts w:hint="eastAsia" w:ascii="仿宋_GB2312" w:hAnsi="宋体"/>
          <w:szCs w:val="32"/>
        </w:rPr>
        <w:t>我单位</w:t>
      </w:r>
      <w:r>
        <w:rPr>
          <w:rFonts w:hint="eastAsia" w:ascii="仿宋_GB2312"/>
          <w:szCs w:val="32"/>
        </w:rPr>
        <w:t>总支出33455.7万元，较上年减少2.22 %，主要原因是医疗业务支出成本减少。主要包括：</w:t>
      </w:r>
    </w:p>
    <w:p w14:paraId="54A49499">
      <w:pPr>
        <w:keepNext w:val="0"/>
        <w:keepLines w:val="0"/>
        <w:pageBreakBefore w:val="0"/>
        <w:kinsoku/>
        <w:wordWrap/>
        <w:overflowPunct w:val="0"/>
        <w:topLinePunct w:val="0"/>
        <w:bidi w:val="0"/>
        <w:spacing w:line="560" w:lineRule="exact"/>
        <w:ind w:firstLine="643" w:firstLineChars="200"/>
        <w:textAlignment w:val="auto"/>
        <w:rPr>
          <w:rFonts w:ascii="楷体_GB2312" w:hAnsi="楷体_GB2312" w:eastAsia="楷体_GB2312" w:cs="楷体_GB2312"/>
          <w:b/>
          <w:szCs w:val="32"/>
        </w:rPr>
      </w:pPr>
      <w:bookmarkStart w:id="0" w:name="OLE_LINK2"/>
      <w:bookmarkStart w:id="1" w:name="OLE_LINK3"/>
      <w:r>
        <w:rPr>
          <w:rFonts w:hint="eastAsia" w:ascii="楷体_GB2312" w:hAnsi="楷体_GB2312" w:eastAsia="楷体_GB2312" w:cs="楷体_GB2312"/>
          <w:b/>
          <w:szCs w:val="32"/>
        </w:rPr>
        <w:t>（一）按支出结构分类划分，分为基本支出预算和项目支出预算。</w:t>
      </w:r>
    </w:p>
    <w:bookmarkEnd w:id="0"/>
    <w:bookmarkEnd w:id="1"/>
    <w:p w14:paraId="3E4F0D6F">
      <w:pPr>
        <w:keepNext w:val="0"/>
        <w:keepLines w:val="0"/>
        <w:pageBreakBefore w:val="0"/>
        <w:kinsoku/>
        <w:wordWrap/>
        <w:overflowPunct w:val="0"/>
        <w:topLinePunct w:val="0"/>
        <w:bidi w:val="0"/>
        <w:spacing w:line="560" w:lineRule="exact"/>
        <w:ind w:firstLine="640" w:firstLineChars="200"/>
        <w:textAlignment w:val="auto"/>
        <w:rPr>
          <w:rFonts w:ascii="仿宋_GB2312" w:hAnsi="宋体" w:cs="宋体"/>
          <w:szCs w:val="32"/>
        </w:rPr>
      </w:pPr>
      <w:r>
        <w:rPr>
          <w:rFonts w:hint="eastAsia" w:ascii="仿宋_GB2312" w:hAnsi="宋体" w:cs="宋体"/>
          <w:szCs w:val="32"/>
        </w:rPr>
        <w:t>1.基本支出预算310.25万元，占支出总预算0.93％，</w:t>
      </w:r>
      <w:r>
        <w:rPr>
          <w:rFonts w:hint="eastAsia" w:ascii="仿宋_GB2312" w:hAnsi="仿宋_GB2312" w:cs="仿宋_GB2312"/>
          <w:szCs w:val="32"/>
        </w:rPr>
        <w:t>同比增加8.04万元，增长2.66％</w:t>
      </w:r>
      <w:r>
        <w:rPr>
          <w:rFonts w:hint="eastAsia" w:ascii="仿宋_GB2312" w:hAnsi="宋体" w:cs="宋体"/>
          <w:szCs w:val="32"/>
        </w:rPr>
        <w:t>。其中：</w:t>
      </w:r>
    </w:p>
    <w:p w14:paraId="2FBF74D7">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kern w:val="2"/>
          <w:sz w:val="32"/>
          <w:szCs w:val="32"/>
          <w:lang w:val="en-US"/>
        </w:rPr>
        <w:t>人员经费预算（对个人和家庭的补助支出）</w:t>
      </w:r>
      <w:r>
        <w:rPr>
          <w:rFonts w:hint="eastAsia" w:ascii="仿宋_GB2312" w:hAnsi="仿宋_GB2312" w:eastAsia="仿宋_GB2312" w:cs="仿宋_GB2312"/>
          <w:sz w:val="32"/>
          <w:szCs w:val="32"/>
        </w:rPr>
        <w:t>300.3</w:t>
      </w:r>
      <w:r>
        <w:rPr>
          <w:rFonts w:hint="eastAsia" w:ascii="仿宋_GB2312" w:hAnsi="仿宋_GB2312" w:eastAsia="仿宋_GB2312" w:cs="仿宋_GB2312"/>
          <w:color w:val="auto"/>
          <w:kern w:val="2"/>
          <w:sz w:val="32"/>
          <w:szCs w:val="32"/>
          <w:lang w:val="en-US"/>
        </w:rPr>
        <w:t>万元，占基本支出预算</w:t>
      </w:r>
      <w:r>
        <w:rPr>
          <w:rFonts w:hint="eastAsia" w:ascii="仿宋_GB2312" w:hAnsi="仿宋_GB2312" w:eastAsia="仿宋_GB2312" w:cs="仿宋_GB2312"/>
          <w:sz w:val="32"/>
          <w:szCs w:val="32"/>
        </w:rPr>
        <w:t>96.79</w:t>
      </w:r>
      <w:r>
        <w:rPr>
          <w:rFonts w:hint="eastAsia" w:ascii="仿宋_GB2312" w:hAnsi="仿宋_GB2312" w:eastAsia="仿宋_GB2312" w:cs="仿宋_GB2312"/>
          <w:color w:val="auto"/>
          <w:kern w:val="2"/>
          <w:sz w:val="32"/>
          <w:szCs w:val="32"/>
          <w:lang w:val="en-US"/>
        </w:rPr>
        <w:t>%，同比</w:t>
      </w:r>
      <w:r>
        <w:rPr>
          <w:rFonts w:hint="eastAsia" w:ascii="仿宋_GB2312" w:hAnsi="仿宋_GB2312" w:eastAsia="仿宋_GB2312" w:cs="仿宋_GB2312"/>
          <w:sz w:val="32"/>
          <w:szCs w:val="32"/>
        </w:rPr>
        <w:t>增加7.84</w:t>
      </w:r>
      <w:r>
        <w:rPr>
          <w:rFonts w:hint="eastAsia" w:ascii="仿宋_GB2312" w:hAnsi="仿宋_GB2312" w:eastAsia="仿宋_GB2312" w:cs="仿宋_GB2312"/>
          <w:color w:val="auto"/>
          <w:kern w:val="2"/>
          <w:sz w:val="32"/>
          <w:szCs w:val="32"/>
          <w:lang w:val="en-US"/>
        </w:rPr>
        <w:t>万元，</w:t>
      </w:r>
      <w:r>
        <w:rPr>
          <w:rFonts w:hint="eastAsia" w:ascii="仿宋_GB2312" w:hAnsi="仿宋_GB2312" w:eastAsia="仿宋_GB2312" w:cs="仿宋_GB2312"/>
          <w:sz w:val="32"/>
          <w:szCs w:val="32"/>
        </w:rPr>
        <w:t>增长2.68</w:t>
      </w:r>
      <w:r>
        <w:rPr>
          <w:rFonts w:hint="eastAsia" w:ascii="仿宋_GB2312" w:hAnsi="仿宋_GB2312" w:eastAsia="仿宋_GB2312" w:cs="仿宋_GB2312"/>
          <w:color w:val="auto"/>
          <w:kern w:val="2"/>
          <w:sz w:val="32"/>
          <w:szCs w:val="32"/>
          <w:lang w:val="en-US"/>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lang w:val="en-US"/>
        </w:rPr>
        <w:t xml:space="preserve"> </w:t>
      </w:r>
    </w:p>
    <w:p w14:paraId="79B239B6">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kern w:val="2"/>
          <w:sz w:val="32"/>
          <w:szCs w:val="32"/>
          <w:lang w:val="en-US"/>
        </w:rPr>
        <w:t>公用经费项目支出（其他商品和服务支出）预算9.95万元，占基本支出预算3.21%，同比增加0.2万元，增长2.05%；</w:t>
      </w:r>
    </w:p>
    <w:p w14:paraId="517A1361">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kern w:val="2"/>
          <w:sz w:val="32"/>
          <w:szCs w:val="32"/>
          <w:lang w:val="en-US"/>
        </w:rPr>
        <w:t>基本支出增加的原因是人员退休造成的人员经费增加。</w:t>
      </w:r>
    </w:p>
    <w:p w14:paraId="6B552ADC">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宋体" w:eastAsia="仿宋_GB2312"/>
          <w:color w:val="auto"/>
          <w:sz w:val="32"/>
          <w:szCs w:val="32"/>
          <w:lang w:val="en-US"/>
        </w:rPr>
      </w:pPr>
      <w:r>
        <w:rPr>
          <w:rFonts w:hint="eastAsia" w:ascii="仿宋_GB2312" w:hAnsi="仿宋_GB2312" w:eastAsia="仿宋_GB2312" w:cs="仿宋_GB2312"/>
          <w:color w:val="auto"/>
          <w:kern w:val="2"/>
          <w:sz w:val="32"/>
          <w:szCs w:val="32"/>
          <w:lang w:val="en-US"/>
        </w:rPr>
        <w:t>2.项目支出预算33145.45万元，占支出总预算99.07％，同比减少1069.07万元，下降3.12％</w:t>
      </w:r>
      <w:r>
        <w:rPr>
          <w:rFonts w:hint="eastAsia" w:ascii="仿宋_GB2312" w:hAnsi="宋体" w:eastAsia="仿宋_GB2312"/>
          <w:color w:val="auto"/>
          <w:sz w:val="32"/>
          <w:szCs w:val="32"/>
          <w:lang w:val="en-US"/>
        </w:rPr>
        <w:t>；</w:t>
      </w:r>
    </w:p>
    <w:p w14:paraId="2D30FABD">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宋体" w:eastAsia="仿宋_GB2312"/>
          <w:color w:val="auto"/>
          <w:sz w:val="32"/>
          <w:szCs w:val="32"/>
          <w:lang w:val="en-US"/>
        </w:rPr>
      </w:pPr>
      <w:r>
        <w:rPr>
          <w:rFonts w:hint="eastAsia" w:ascii="仿宋_GB2312" w:hAnsi="宋体" w:eastAsia="仿宋_GB2312"/>
          <w:color w:val="auto"/>
          <w:sz w:val="32"/>
          <w:szCs w:val="32"/>
          <w:lang w:val="en-US"/>
        </w:rPr>
        <w:t>项目支出减少的原因一是医疗业务支出成本减少；二是贯彻落实“过紧日子”要求，压减项目支出预算。</w:t>
      </w:r>
    </w:p>
    <w:p w14:paraId="2901E8BB">
      <w:pPr>
        <w:keepNext w:val="0"/>
        <w:keepLines w:val="0"/>
        <w:pageBreakBefore w:val="0"/>
        <w:kinsoku/>
        <w:wordWrap/>
        <w:overflowPunct w:val="0"/>
        <w:topLinePunct w:val="0"/>
        <w:bidi w:val="0"/>
        <w:spacing w:line="560" w:lineRule="exact"/>
        <w:ind w:firstLine="643" w:firstLineChars="200"/>
        <w:textAlignment w:val="auto"/>
        <w:rPr>
          <w:rFonts w:ascii="楷体_GB2312" w:hAnsi="楷体_GB2312" w:eastAsia="楷体_GB2312" w:cs="楷体_GB2312"/>
          <w:b/>
          <w:szCs w:val="32"/>
        </w:rPr>
      </w:pPr>
      <w:r>
        <w:rPr>
          <w:rFonts w:hint="eastAsia" w:ascii="楷体_GB2312" w:hAnsi="楷体_GB2312" w:eastAsia="楷体_GB2312" w:cs="楷体_GB2312"/>
          <w:b/>
          <w:szCs w:val="32"/>
        </w:rPr>
        <w:t>（二）按支出功能科目分类划分，共分为三类。</w:t>
      </w:r>
    </w:p>
    <w:p w14:paraId="2853C9E8">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宋体" w:eastAsia="仿宋_GB2312"/>
          <w:color w:val="auto"/>
          <w:sz w:val="32"/>
          <w:szCs w:val="32"/>
          <w:lang w:val="en-US"/>
        </w:rPr>
      </w:pPr>
      <w:r>
        <w:rPr>
          <w:rFonts w:hint="eastAsia" w:ascii="仿宋_GB2312" w:hAnsi="宋体" w:eastAsia="仿宋_GB2312"/>
          <w:color w:val="auto"/>
          <w:sz w:val="32"/>
          <w:szCs w:val="32"/>
          <w:lang w:val="en-US"/>
        </w:rPr>
        <w:t>社会保障和就业支出类科目310.25万元，占本年支出预算0.93％，同比增加8.04万元，增长2.66％；</w:t>
      </w:r>
    </w:p>
    <w:p w14:paraId="45DFA603">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宋体" w:eastAsia="仿宋_GB2312"/>
          <w:color w:val="auto"/>
          <w:sz w:val="32"/>
          <w:szCs w:val="32"/>
          <w:lang w:val="en-US"/>
        </w:rPr>
      </w:pPr>
      <w:r>
        <w:rPr>
          <w:rFonts w:hint="eastAsia" w:ascii="仿宋_GB2312" w:hAnsi="宋体" w:eastAsia="仿宋_GB2312"/>
          <w:color w:val="auto"/>
          <w:sz w:val="32"/>
          <w:szCs w:val="32"/>
          <w:lang w:val="en-US"/>
        </w:rPr>
        <w:t>卫生健康支出类科目33024.21万元，占本年支出预算98.71％，同比减少1190.31万元，下降3.48％；</w:t>
      </w:r>
    </w:p>
    <w:p w14:paraId="1D3B5257">
      <w:pPr>
        <w:pStyle w:val="3"/>
        <w:keepNext w:val="0"/>
        <w:keepLines w:val="0"/>
        <w:pageBreakBefore w:val="0"/>
        <w:kinsoku/>
        <w:wordWrap/>
        <w:overflowPunct w:val="0"/>
        <w:topLinePunct w:val="0"/>
        <w:autoSpaceDE/>
        <w:autoSpaceDN/>
        <w:bidi w:val="0"/>
        <w:adjustRightInd/>
        <w:snapToGrid w:val="0"/>
        <w:spacing w:line="560" w:lineRule="exact"/>
        <w:ind w:firstLine="640" w:firstLineChars="200"/>
        <w:textAlignment w:val="auto"/>
        <w:rPr>
          <w:rFonts w:ascii="仿宋_GB2312" w:hAnsi="宋体" w:eastAsia="仿宋_GB2312"/>
          <w:color w:val="auto"/>
          <w:sz w:val="32"/>
          <w:szCs w:val="32"/>
          <w:lang w:val="en-US"/>
        </w:rPr>
      </w:pPr>
      <w:r>
        <w:rPr>
          <w:rFonts w:hint="eastAsia" w:ascii="仿宋_GB2312" w:hAnsi="宋体" w:eastAsia="仿宋_GB2312"/>
          <w:color w:val="auto"/>
          <w:sz w:val="32"/>
          <w:szCs w:val="32"/>
          <w:lang w:val="en-US"/>
        </w:rPr>
        <w:t>城乡社区支出类科目121.24万元，占本年支出预算0.36％，同比增加121.24万元，增长100％。</w:t>
      </w:r>
    </w:p>
    <w:p w14:paraId="0DBB5202">
      <w:pPr>
        <w:keepNext w:val="0"/>
        <w:keepLines w:val="0"/>
        <w:pageBreakBefore w:val="0"/>
        <w:kinsoku/>
        <w:wordWrap/>
        <w:overflowPunct w:val="0"/>
        <w:topLinePunct w:val="0"/>
        <w:bidi w:val="0"/>
        <w:spacing w:line="560" w:lineRule="exact"/>
        <w:ind w:firstLine="640" w:firstLineChars="200"/>
        <w:textAlignment w:val="auto"/>
        <w:rPr>
          <w:rFonts w:ascii="黑体" w:eastAsia="黑体"/>
          <w:szCs w:val="32"/>
        </w:rPr>
      </w:pPr>
      <w:r>
        <w:rPr>
          <w:rFonts w:hint="eastAsia" w:ascii="黑体" w:eastAsia="黑体"/>
          <w:szCs w:val="32"/>
        </w:rPr>
        <w:t>四、财政拨款收支总体情况说明</w:t>
      </w:r>
    </w:p>
    <w:p w14:paraId="405A8334">
      <w:pPr>
        <w:keepNext w:val="0"/>
        <w:keepLines w:val="0"/>
        <w:pageBreakBefore w:val="0"/>
        <w:tabs>
          <w:tab w:val="center" w:pos="4475"/>
        </w:tabs>
        <w:kinsoku/>
        <w:wordWrap/>
        <w:topLinePunct w:val="0"/>
        <w:bidi w:val="0"/>
        <w:spacing w:line="560" w:lineRule="exact"/>
        <w:ind w:firstLine="645"/>
        <w:textAlignment w:val="auto"/>
        <w:rPr>
          <w:rFonts w:ascii="仿宋_GB2312"/>
          <w:szCs w:val="32"/>
        </w:rPr>
      </w:pPr>
      <w:r>
        <w:rPr>
          <w:rFonts w:hint="eastAsia" w:ascii="仿宋_GB2312" w:hAnsi="宋体"/>
          <w:szCs w:val="32"/>
        </w:rPr>
        <w:t>我单位</w:t>
      </w:r>
      <w:r>
        <w:rPr>
          <w:rFonts w:hint="eastAsia" w:ascii="仿宋_GB2312"/>
          <w:szCs w:val="32"/>
        </w:rPr>
        <w:t>财政拨款总收入445.7万元，总支出 445.7万元。财政拨款总收入较上年减少12.04%，主要原因是卫生健康收入减少。财政拨款总支出较上年减少12.04%，主要原因是卫生健康支出减少。</w:t>
      </w:r>
    </w:p>
    <w:p w14:paraId="01ADE811">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五、一般公共预算支出情况说明</w:t>
      </w:r>
    </w:p>
    <w:p w14:paraId="521F7146">
      <w:pPr>
        <w:keepNext w:val="0"/>
        <w:keepLines w:val="0"/>
        <w:pageBreakBefore w:val="0"/>
        <w:tabs>
          <w:tab w:val="center" w:pos="4475"/>
        </w:tabs>
        <w:kinsoku/>
        <w:wordWrap/>
        <w:topLinePunct w:val="0"/>
        <w:bidi w:val="0"/>
        <w:spacing w:line="560" w:lineRule="exact"/>
        <w:ind w:firstLine="640" w:firstLineChars="200"/>
        <w:textAlignment w:val="auto"/>
        <w:rPr>
          <w:rFonts w:ascii="仿宋_GB2312"/>
          <w:szCs w:val="32"/>
        </w:rPr>
      </w:pPr>
      <w:r>
        <w:rPr>
          <w:rFonts w:hint="eastAsia" w:ascii="仿宋_GB2312"/>
          <w:szCs w:val="32"/>
        </w:rPr>
        <w:t>我单位一般公共预算支出共324.46万元，较上年减少35.97%，主要原因是今年把重大公共卫生服务及其他公共卫生支出科目调到政府性基金预算支出类科目。具体情况为：</w:t>
      </w:r>
    </w:p>
    <w:p w14:paraId="2C8C5099">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hAnsi="Times New Roman" w:cs="Times New Roman"/>
          <w:kern w:val="2"/>
          <w:sz w:val="32"/>
          <w:szCs w:val="32"/>
        </w:rPr>
      </w:pPr>
      <w:r>
        <w:rPr>
          <w:rFonts w:hint="eastAsia" w:ascii="仿宋_GB2312" w:hAnsi="Times New Roman" w:cs="Times New Roman"/>
          <w:kern w:val="2"/>
          <w:sz w:val="32"/>
          <w:szCs w:val="32"/>
        </w:rPr>
        <w:t>（1）基本支出（事业单位离退休）类科目支出预算310.25万元，占支出总预算95.62%，</w:t>
      </w:r>
      <w:r>
        <w:rPr>
          <w:rFonts w:hint="eastAsia" w:ascii="仿宋_GB2312"/>
          <w:sz w:val="32"/>
          <w:szCs w:val="32"/>
        </w:rPr>
        <w:t>同比增</w:t>
      </w:r>
      <w:r>
        <w:rPr>
          <w:rFonts w:hint="eastAsia" w:ascii="仿宋_GB2312"/>
          <w:sz w:val="32"/>
          <w:szCs w:val="32"/>
          <w:lang w:val="en-US" w:eastAsia="zh-CN"/>
        </w:rPr>
        <w:t>加</w:t>
      </w:r>
      <w:r>
        <w:rPr>
          <w:rFonts w:hint="eastAsia" w:ascii="仿宋_GB2312"/>
          <w:sz w:val="32"/>
          <w:szCs w:val="32"/>
        </w:rPr>
        <w:t>8.04万元，同比增长2.66%，主要原因是退休人员增加</w:t>
      </w:r>
      <w:r>
        <w:rPr>
          <w:rFonts w:hint="eastAsia" w:ascii="仿宋_GB2312" w:hAnsi="Times New Roman" w:cs="Times New Roman"/>
          <w:kern w:val="2"/>
          <w:sz w:val="32"/>
          <w:szCs w:val="32"/>
        </w:rPr>
        <w:t>；</w:t>
      </w:r>
    </w:p>
    <w:p w14:paraId="428CE4F1">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hAnsi="Times New Roman" w:cs="Times New Roman"/>
          <w:kern w:val="2"/>
          <w:sz w:val="32"/>
          <w:szCs w:val="32"/>
        </w:rPr>
      </w:pPr>
      <w:r>
        <w:rPr>
          <w:rFonts w:hint="eastAsia" w:ascii="仿宋_GB2312" w:hAnsi="Times New Roman" w:cs="Times New Roman"/>
          <w:kern w:val="2"/>
          <w:sz w:val="32"/>
          <w:szCs w:val="32"/>
        </w:rPr>
        <w:t>（2）项目支出（综合医院）类科目支出预算14.21万元, 占支出总预算4.38%，</w:t>
      </w:r>
      <w:r>
        <w:rPr>
          <w:rFonts w:hint="eastAsia" w:ascii="仿宋_GB2312"/>
          <w:sz w:val="32"/>
          <w:szCs w:val="32"/>
        </w:rPr>
        <w:t>同比减</w:t>
      </w:r>
      <w:r>
        <w:rPr>
          <w:rFonts w:hint="eastAsia" w:ascii="仿宋_GB2312"/>
          <w:sz w:val="32"/>
          <w:szCs w:val="32"/>
          <w:lang w:val="en-US" w:eastAsia="zh-CN"/>
        </w:rPr>
        <w:t>少</w:t>
      </w:r>
      <w:r>
        <w:rPr>
          <w:rFonts w:hint="eastAsia" w:ascii="仿宋_GB2312"/>
          <w:sz w:val="32"/>
          <w:szCs w:val="32"/>
        </w:rPr>
        <w:t>9.07万元，同比下降38.96%，主要原因是医院实习人员减少</w:t>
      </w:r>
      <w:r>
        <w:rPr>
          <w:rFonts w:hint="eastAsia" w:ascii="仿宋_GB2312" w:hAnsi="Times New Roman" w:cs="Times New Roman"/>
          <w:kern w:val="2"/>
          <w:sz w:val="32"/>
          <w:szCs w:val="32"/>
        </w:rPr>
        <w:t>。</w:t>
      </w:r>
    </w:p>
    <w:p w14:paraId="53826349">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六、一般公共预算基本支出情况说明</w:t>
      </w:r>
    </w:p>
    <w:p w14:paraId="68378F67">
      <w:pPr>
        <w:keepNext w:val="0"/>
        <w:keepLines w:val="0"/>
        <w:pageBreakBefore w:val="0"/>
        <w:tabs>
          <w:tab w:val="center" w:pos="4475"/>
        </w:tabs>
        <w:kinsoku/>
        <w:wordWrap/>
        <w:topLinePunct w:val="0"/>
        <w:bidi w:val="0"/>
        <w:spacing w:line="560" w:lineRule="exact"/>
        <w:ind w:firstLine="645"/>
        <w:textAlignment w:val="auto"/>
        <w:rPr>
          <w:rFonts w:ascii="仿宋_GB2312"/>
          <w:szCs w:val="32"/>
        </w:rPr>
      </w:pPr>
      <w:r>
        <w:rPr>
          <w:rFonts w:hint="eastAsia" w:ascii="仿宋_GB2312"/>
          <w:szCs w:val="32"/>
        </w:rPr>
        <w:t>我单位一般公共预算基本支出共310.25万元，较上年增长2.66%，主要原因是退休人员增加。具体情况为：</w:t>
      </w:r>
    </w:p>
    <w:p w14:paraId="7F9F7756">
      <w:pPr>
        <w:keepNext w:val="0"/>
        <w:keepLines w:val="0"/>
        <w:pageBreakBefore w:val="0"/>
        <w:tabs>
          <w:tab w:val="center" w:pos="4475"/>
        </w:tabs>
        <w:kinsoku/>
        <w:wordWrap/>
        <w:topLinePunct w:val="0"/>
        <w:bidi w:val="0"/>
        <w:spacing w:line="560" w:lineRule="exact"/>
        <w:ind w:firstLine="645"/>
        <w:textAlignment w:val="auto"/>
        <w:rPr>
          <w:rFonts w:ascii="仿宋_GB2312"/>
          <w:szCs w:val="32"/>
        </w:rPr>
      </w:pPr>
      <w:r>
        <w:rPr>
          <w:rFonts w:hint="eastAsia" w:ascii="仿宋_GB2312"/>
          <w:szCs w:val="32"/>
        </w:rPr>
        <w:t xml:space="preserve">商品和服务支出 </w:t>
      </w:r>
      <w:r>
        <w:rPr>
          <w:rFonts w:ascii="仿宋_GB2312"/>
          <w:szCs w:val="32"/>
        </w:rPr>
        <w:t>–</w:t>
      </w:r>
      <w:r>
        <w:rPr>
          <w:rFonts w:hint="eastAsia" w:ascii="仿宋_GB2312"/>
          <w:szCs w:val="32"/>
        </w:rPr>
        <w:t>其他商品和服务支出9.95万元，同比增</w:t>
      </w:r>
      <w:r>
        <w:rPr>
          <w:rFonts w:hint="eastAsia" w:ascii="仿宋_GB2312"/>
          <w:szCs w:val="32"/>
          <w:lang w:val="en-US" w:eastAsia="zh-CN"/>
        </w:rPr>
        <w:t>加</w:t>
      </w:r>
      <w:r>
        <w:rPr>
          <w:rFonts w:hint="eastAsia" w:ascii="仿宋_GB2312"/>
          <w:szCs w:val="32"/>
        </w:rPr>
        <w:t>0.2万元，同比增长2.05%，主要原因是退休人员增加；</w:t>
      </w:r>
    </w:p>
    <w:p w14:paraId="42F94028">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u w:val="single"/>
        </w:rPr>
      </w:pPr>
      <w:r>
        <w:rPr>
          <w:rFonts w:hint="eastAsia" w:ascii="仿宋_GB2312" w:hAnsi="宋体"/>
          <w:szCs w:val="32"/>
        </w:rPr>
        <w:t>对个人和家庭的补助-退休费类科目支出300.3万元，</w:t>
      </w:r>
      <w:r>
        <w:rPr>
          <w:rFonts w:hint="eastAsia" w:ascii="仿宋_GB2312"/>
          <w:szCs w:val="32"/>
        </w:rPr>
        <w:t>同比增</w:t>
      </w:r>
      <w:r>
        <w:rPr>
          <w:rFonts w:hint="eastAsia" w:ascii="仿宋_GB2312"/>
          <w:szCs w:val="32"/>
          <w:lang w:val="en-US" w:eastAsia="zh-CN"/>
        </w:rPr>
        <w:t>加</w:t>
      </w:r>
      <w:r>
        <w:rPr>
          <w:rFonts w:hint="eastAsia" w:ascii="仿宋_GB2312"/>
          <w:szCs w:val="32"/>
        </w:rPr>
        <w:t>7.84万元，同比增长2.68%，主要原因是退休人员增加。</w:t>
      </w:r>
    </w:p>
    <w:p w14:paraId="6B13F88E">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七、一般公共预算“三公”经费支出情况说明</w:t>
      </w:r>
    </w:p>
    <w:p w14:paraId="37F93A0B">
      <w:pPr>
        <w:keepNext w:val="0"/>
        <w:keepLines w:val="0"/>
        <w:pageBreakBefore w:val="0"/>
        <w:tabs>
          <w:tab w:val="center" w:pos="4475"/>
        </w:tabs>
        <w:kinsoku/>
        <w:wordWrap/>
        <w:topLinePunct w:val="0"/>
        <w:bidi w:val="0"/>
        <w:spacing w:line="560" w:lineRule="exact"/>
        <w:ind w:firstLine="645"/>
        <w:textAlignment w:val="auto"/>
        <w:rPr>
          <w:rFonts w:ascii="仿宋_GB2312" w:hAnsi="宋体"/>
          <w:szCs w:val="32"/>
        </w:rPr>
      </w:pPr>
      <w:r>
        <w:rPr>
          <w:rFonts w:hint="eastAsia" w:ascii="仿宋_GB2312" w:hAnsi="宋体"/>
          <w:szCs w:val="32"/>
        </w:rPr>
        <w:t>我单位</w:t>
      </w:r>
      <w:r>
        <w:rPr>
          <w:rFonts w:hint="eastAsia" w:ascii="仿宋_GB2312"/>
        </w:rPr>
        <w:t>2026年一般公共预算</w:t>
      </w:r>
      <w:r>
        <w:rPr>
          <w:rFonts w:hint="eastAsia" w:ascii="仿宋_GB2312"/>
          <w:bCs/>
        </w:rPr>
        <w:t>安排的“三公”经费支出预算0万元，与上年持平，具体如下：</w:t>
      </w:r>
    </w:p>
    <w:p w14:paraId="7FE8900C">
      <w:pPr>
        <w:keepNext w:val="0"/>
        <w:keepLines w:val="0"/>
        <w:pageBreakBefore w:val="0"/>
        <w:tabs>
          <w:tab w:val="center" w:pos="4475"/>
        </w:tabs>
        <w:kinsoku/>
        <w:wordWrap/>
        <w:topLinePunct w:val="0"/>
        <w:bidi w:val="0"/>
        <w:spacing w:line="560" w:lineRule="exact"/>
        <w:ind w:firstLine="645"/>
        <w:textAlignment w:val="auto"/>
        <w:rPr>
          <w:rFonts w:ascii="仿宋_GB2312" w:hAnsi="Arial" w:cs="Arial"/>
          <w:kern w:val="0"/>
        </w:rPr>
      </w:pPr>
      <w:r>
        <w:rPr>
          <w:rFonts w:hint="eastAsia" w:ascii="仿宋_GB2312"/>
        </w:rPr>
        <w:t>1.因公出国（境）费</w:t>
      </w:r>
      <w:r>
        <w:rPr>
          <w:rFonts w:hint="eastAsia" w:ascii="仿宋_GB2312" w:hAnsi="宋体"/>
          <w:szCs w:val="32"/>
        </w:rPr>
        <w:t>2026年预算安排0万元，</w:t>
      </w:r>
      <w:r>
        <w:rPr>
          <w:rFonts w:hint="eastAsia" w:ascii="仿宋_GB2312"/>
          <w:bCs/>
        </w:rPr>
        <w:t>与上年持平。</w:t>
      </w:r>
    </w:p>
    <w:p w14:paraId="5F605AEE">
      <w:pPr>
        <w:keepNext w:val="0"/>
        <w:keepLines w:val="0"/>
        <w:pageBreakBefore w:val="0"/>
        <w:tabs>
          <w:tab w:val="center" w:pos="4475"/>
        </w:tabs>
        <w:kinsoku/>
        <w:wordWrap/>
        <w:topLinePunct w:val="0"/>
        <w:bidi w:val="0"/>
        <w:spacing w:line="560" w:lineRule="exact"/>
        <w:ind w:firstLine="645"/>
        <w:textAlignment w:val="auto"/>
        <w:rPr>
          <w:rFonts w:ascii="仿宋_GB2312" w:hAnsi="Arial" w:cs="Arial"/>
          <w:kern w:val="0"/>
        </w:rPr>
      </w:pPr>
      <w:r>
        <w:rPr>
          <w:rFonts w:hint="eastAsia" w:ascii="仿宋_GB2312"/>
        </w:rPr>
        <w:t>2.公务接待费</w:t>
      </w:r>
      <w:r>
        <w:rPr>
          <w:rFonts w:hint="eastAsia" w:ascii="仿宋_GB2312" w:hAnsi="宋体"/>
          <w:szCs w:val="32"/>
        </w:rPr>
        <w:t>2026年预算安排0万元，</w:t>
      </w:r>
      <w:r>
        <w:rPr>
          <w:rFonts w:hint="eastAsia" w:ascii="仿宋_GB2312"/>
          <w:bCs/>
        </w:rPr>
        <w:t>与上年持平。</w:t>
      </w:r>
    </w:p>
    <w:p w14:paraId="0D7F6060">
      <w:pPr>
        <w:keepNext w:val="0"/>
        <w:keepLines w:val="0"/>
        <w:pageBreakBefore w:val="0"/>
        <w:tabs>
          <w:tab w:val="center" w:pos="4475"/>
        </w:tabs>
        <w:kinsoku/>
        <w:wordWrap/>
        <w:topLinePunct w:val="0"/>
        <w:bidi w:val="0"/>
        <w:spacing w:line="560" w:lineRule="exact"/>
        <w:ind w:firstLine="645"/>
        <w:textAlignment w:val="auto"/>
        <w:rPr>
          <w:rFonts w:ascii="仿宋_GB2312" w:hAnsi="宋体"/>
          <w:szCs w:val="32"/>
        </w:rPr>
      </w:pPr>
      <w:r>
        <w:rPr>
          <w:rFonts w:hint="eastAsia" w:ascii="仿宋_GB2312"/>
        </w:rPr>
        <w:t>3.公务用车购置及运行费</w:t>
      </w:r>
      <w:r>
        <w:rPr>
          <w:rFonts w:hint="eastAsia" w:ascii="仿宋_GB2312" w:hAnsi="宋体"/>
          <w:szCs w:val="32"/>
        </w:rPr>
        <w:t>2026年预算安排0万元，</w:t>
      </w:r>
      <w:r>
        <w:rPr>
          <w:rFonts w:hint="eastAsia" w:ascii="仿宋_GB2312"/>
          <w:bCs/>
        </w:rPr>
        <w:t>与上年持平。</w:t>
      </w:r>
    </w:p>
    <w:p w14:paraId="04FA3F14">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八、政府性基金预算支出情况说明</w:t>
      </w:r>
    </w:p>
    <w:p w14:paraId="23DAB216">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highlight w:val="yellow"/>
        </w:rPr>
      </w:pPr>
      <w:r>
        <w:rPr>
          <w:rFonts w:hint="eastAsia" w:ascii="仿宋_GB2312"/>
          <w:szCs w:val="32"/>
        </w:rPr>
        <w:t>我单位政府性基金预算支出共121.24万元，增长100 %，主要原因是今年把重大公共卫生服务及其他公共卫生支出科目调到政府性基金预算支出类科目。</w:t>
      </w:r>
    </w:p>
    <w:p w14:paraId="5FC988D5">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highlight w:val="yellow"/>
        </w:rPr>
      </w:pPr>
      <w:r>
        <w:rPr>
          <w:rFonts w:hint="eastAsia" w:ascii="黑体" w:eastAsia="黑体"/>
          <w:szCs w:val="32"/>
        </w:rPr>
        <w:t>九、国有资本经营预算支出情况说明</w:t>
      </w:r>
    </w:p>
    <w:p w14:paraId="343FAF95">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仿宋_GB2312"/>
          <w:szCs w:val="32"/>
        </w:rPr>
        <w:t>我单位2026年单位预算无国有资本经营预算</w:t>
      </w:r>
    </w:p>
    <w:p w14:paraId="5B6A4885">
      <w:pPr>
        <w:keepNext w:val="0"/>
        <w:keepLines w:val="0"/>
        <w:pageBreakBefore w:val="0"/>
        <w:tabs>
          <w:tab w:val="center" w:pos="4475"/>
        </w:tabs>
        <w:kinsoku/>
        <w:wordWrap/>
        <w:topLinePunct w:val="0"/>
        <w:bidi w:val="0"/>
        <w:spacing w:line="560" w:lineRule="exact"/>
        <w:ind w:firstLine="645"/>
        <w:textAlignment w:val="auto"/>
        <w:rPr>
          <w:rFonts w:ascii="黑体" w:eastAsia="黑体"/>
          <w:szCs w:val="32"/>
        </w:rPr>
      </w:pPr>
      <w:r>
        <w:rPr>
          <w:rFonts w:hint="eastAsia" w:ascii="黑体" w:eastAsia="黑体"/>
          <w:szCs w:val="32"/>
        </w:rPr>
        <w:t>十、其他重要事项情况说明</w:t>
      </w:r>
    </w:p>
    <w:p w14:paraId="397A3A51">
      <w:pPr>
        <w:keepNext w:val="0"/>
        <w:keepLines w:val="0"/>
        <w:pageBreakBefore w:val="0"/>
        <w:tabs>
          <w:tab w:val="center" w:pos="4475"/>
        </w:tabs>
        <w:kinsoku/>
        <w:wordWrap/>
        <w:topLinePunct w:val="0"/>
        <w:bidi w:val="0"/>
        <w:spacing w:line="560" w:lineRule="exact"/>
        <w:ind w:firstLine="645"/>
        <w:textAlignment w:val="auto"/>
        <w:rPr>
          <w:rFonts w:ascii="黑体" w:hAnsi="黑体" w:eastAsia="黑体" w:cs="楷体_GB2312"/>
          <w:szCs w:val="32"/>
        </w:rPr>
      </w:pPr>
      <w:r>
        <w:rPr>
          <w:rFonts w:hint="eastAsia" w:ascii="黑体" w:hAnsi="黑体" w:eastAsia="黑体" w:cs="楷体_GB2312"/>
          <w:szCs w:val="32"/>
        </w:rPr>
        <w:t>（一）单位运行经费安排情况说明</w:t>
      </w:r>
    </w:p>
    <w:p w14:paraId="74DBE14A">
      <w:pPr>
        <w:keepNext w:val="0"/>
        <w:keepLines w:val="0"/>
        <w:pageBreakBefore w:val="0"/>
        <w:kinsoku/>
        <w:wordWrap/>
        <w:topLinePunct w:val="0"/>
        <w:bidi w:val="0"/>
        <w:spacing w:line="560" w:lineRule="exact"/>
        <w:ind w:firstLine="800" w:firstLineChars="250"/>
        <w:textAlignment w:val="auto"/>
        <w:rPr>
          <w:rFonts w:ascii="仿宋_GB2312"/>
          <w:szCs w:val="32"/>
        </w:rPr>
      </w:pPr>
      <w:r>
        <w:rPr>
          <w:rFonts w:hint="eastAsia" w:ascii="仿宋_GB2312"/>
          <w:szCs w:val="32"/>
        </w:rPr>
        <w:t>2026年本单位的运行经费预算共9.95万元，同比增</w:t>
      </w:r>
      <w:r>
        <w:rPr>
          <w:rFonts w:hint="eastAsia" w:ascii="仿宋_GB2312"/>
          <w:szCs w:val="32"/>
          <w:lang w:val="en-US" w:eastAsia="zh-CN"/>
        </w:rPr>
        <w:t>加</w:t>
      </w:r>
      <w:r>
        <w:rPr>
          <w:rFonts w:hint="eastAsia" w:ascii="仿宋_GB2312"/>
          <w:szCs w:val="32"/>
        </w:rPr>
        <w:t>0.2万元，同比增长2.05%，主要原因是退休人员增加，退休公用经费增长。</w:t>
      </w:r>
    </w:p>
    <w:p w14:paraId="0D9B0957">
      <w:pPr>
        <w:keepNext w:val="0"/>
        <w:keepLines w:val="0"/>
        <w:pageBreakBefore w:val="0"/>
        <w:tabs>
          <w:tab w:val="center" w:pos="4475"/>
        </w:tabs>
        <w:kinsoku/>
        <w:wordWrap/>
        <w:topLinePunct w:val="0"/>
        <w:bidi w:val="0"/>
        <w:spacing w:line="560" w:lineRule="exact"/>
        <w:ind w:firstLine="645"/>
        <w:textAlignment w:val="auto"/>
        <w:rPr>
          <w:rFonts w:ascii="黑体" w:hAnsi="黑体" w:eastAsia="黑体" w:cs="楷体_GB2312"/>
          <w:kern w:val="0"/>
        </w:rPr>
      </w:pPr>
      <w:r>
        <w:rPr>
          <w:rFonts w:hint="eastAsia" w:ascii="黑体" w:hAnsi="黑体" w:eastAsia="黑体" w:cs="楷体_GB2312"/>
          <w:szCs w:val="32"/>
        </w:rPr>
        <w:t>（二）</w:t>
      </w:r>
      <w:r>
        <w:rPr>
          <w:rFonts w:hint="eastAsia" w:ascii="黑体" w:hAnsi="黑体" w:eastAsia="黑体" w:cs="楷体_GB2312"/>
          <w:kern w:val="0"/>
        </w:rPr>
        <w:t>政府采购预算安排情况说明</w:t>
      </w:r>
    </w:p>
    <w:p w14:paraId="2F072600">
      <w:pPr>
        <w:keepNext w:val="0"/>
        <w:keepLines w:val="0"/>
        <w:pageBreakBefore w:val="0"/>
        <w:tabs>
          <w:tab w:val="center" w:pos="4475"/>
        </w:tabs>
        <w:kinsoku/>
        <w:wordWrap/>
        <w:topLinePunct w:val="0"/>
        <w:bidi w:val="0"/>
        <w:spacing w:line="560" w:lineRule="exact"/>
        <w:ind w:firstLine="645"/>
        <w:textAlignment w:val="auto"/>
        <w:rPr>
          <w:rFonts w:ascii="仿宋_GB2312" w:hAnsi="宋体"/>
          <w:szCs w:val="32"/>
        </w:rPr>
      </w:pPr>
      <w:r>
        <w:rPr>
          <w:rFonts w:hint="eastAsia" w:ascii="仿宋_GB2312" w:hAnsi="宋体"/>
          <w:szCs w:val="32"/>
        </w:rPr>
        <w:t>我单位2026年政府采购预算总金额</w:t>
      </w:r>
      <w:r>
        <w:rPr>
          <w:rFonts w:ascii="仿宋_GB2312" w:hAnsi="宋体"/>
          <w:szCs w:val="32"/>
        </w:rPr>
        <w:t>15797.66</w:t>
      </w:r>
      <w:r>
        <w:rPr>
          <w:rFonts w:hint="eastAsia" w:ascii="仿宋_GB2312" w:hAnsi="宋体"/>
          <w:szCs w:val="32"/>
        </w:rPr>
        <w:t>万元。其中：货物类采购</w:t>
      </w:r>
      <w:r>
        <w:rPr>
          <w:rFonts w:ascii="仿宋_GB2312" w:hAnsi="宋体"/>
          <w:szCs w:val="32"/>
        </w:rPr>
        <w:t>7590.37</w:t>
      </w:r>
      <w:r>
        <w:rPr>
          <w:rFonts w:hint="eastAsia" w:ascii="仿宋_GB2312" w:hAnsi="宋体"/>
          <w:szCs w:val="32"/>
        </w:rPr>
        <w:t>万元、工程类采购</w:t>
      </w:r>
      <w:r>
        <w:rPr>
          <w:rFonts w:ascii="仿宋_GB2312" w:hAnsi="宋体"/>
          <w:szCs w:val="32"/>
        </w:rPr>
        <w:t>7083.29</w:t>
      </w:r>
      <w:r>
        <w:rPr>
          <w:rFonts w:hint="eastAsia" w:ascii="仿宋_GB2312" w:hAnsi="宋体"/>
          <w:szCs w:val="32"/>
        </w:rPr>
        <w:t>万元、服务类采购</w:t>
      </w:r>
      <w:r>
        <w:rPr>
          <w:rFonts w:ascii="仿宋_GB2312" w:hAnsi="宋体"/>
          <w:szCs w:val="32"/>
        </w:rPr>
        <w:t>1124</w:t>
      </w:r>
      <w:r>
        <w:rPr>
          <w:rFonts w:hint="eastAsia" w:ascii="仿宋_GB2312" w:hAnsi="宋体"/>
          <w:szCs w:val="32"/>
        </w:rPr>
        <w:t>万元。</w:t>
      </w:r>
    </w:p>
    <w:p w14:paraId="72E1F443">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cs="Times New Roman"/>
          <w:kern w:val="2"/>
          <w:sz w:val="32"/>
          <w:szCs w:val="32"/>
        </w:rPr>
      </w:pPr>
      <w:r>
        <w:rPr>
          <w:rFonts w:ascii="仿宋_GB2312" w:cs="Times New Roman"/>
          <w:kern w:val="2"/>
          <w:sz w:val="32"/>
          <w:szCs w:val="32"/>
        </w:rPr>
        <w:t>1.</w:t>
      </w:r>
      <w:r>
        <w:rPr>
          <w:rFonts w:hint="eastAsia" w:ascii="仿宋_GB2312" w:cs="Times New Roman"/>
          <w:kern w:val="2"/>
          <w:sz w:val="32"/>
          <w:szCs w:val="32"/>
        </w:rPr>
        <w:t>货物类采购</w:t>
      </w:r>
      <w:r>
        <w:rPr>
          <w:rFonts w:ascii="仿宋_GB2312" w:cs="Times New Roman"/>
          <w:kern w:val="2"/>
          <w:sz w:val="32"/>
          <w:szCs w:val="32"/>
        </w:rPr>
        <w:t>7590</w:t>
      </w:r>
      <w:r>
        <w:rPr>
          <w:rFonts w:hint="eastAsia" w:ascii="仿宋_GB2312" w:cs="Times New Roman"/>
          <w:kern w:val="2"/>
          <w:sz w:val="32"/>
          <w:szCs w:val="32"/>
        </w:rPr>
        <w:t>.37万元，占总预算的</w:t>
      </w:r>
      <w:r>
        <w:rPr>
          <w:rFonts w:ascii="仿宋_GB2312" w:cs="Times New Roman"/>
          <w:kern w:val="2"/>
          <w:sz w:val="32"/>
          <w:szCs w:val="32"/>
        </w:rPr>
        <w:t>48.05</w:t>
      </w:r>
      <w:r>
        <w:rPr>
          <w:rFonts w:hint="eastAsia" w:ascii="仿宋_GB2312" w:cs="Times New Roman"/>
          <w:kern w:val="2"/>
          <w:sz w:val="32"/>
          <w:szCs w:val="32"/>
        </w:rPr>
        <w:t>%。货物类采购预算占比超过半数，主要涵盖以下几类物资：</w:t>
      </w:r>
    </w:p>
    <w:p w14:paraId="433B40FF">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cs="Times New Roman"/>
          <w:kern w:val="2"/>
          <w:sz w:val="32"/>
          <w:szCs w:val="32"/>
        </w:rPr>
      </w:pPr>
      <w:r>
        <w:rPr>
          <w:rFonts w:hint="eastAsia" w:ascii="仿宋_GB2312" w:cs="Times New Roman"/>
          <w:kern w:val="2"/>
          <w:sz w:val="32"/>
          <w:szCs w:val="32"/>
        </w:rPr>
        <w:t>（1）专用材料费：预算金额6256.3万元，占货物类采购82.42%，主要用于购买日常活动中所需的各类医用药品等。</w:t>
      </w:r>
    </w:p>
    <w:p w14:paraId="0C962EF4">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cs="Times New Roman"/>
          <w:kern w:val="2"/>
          <w:sz w:val="32"/>
          <w:szCs w:val="32"/>
        </w:rPr>
      </w:pPr>
      <w:r>
        <w:rPr>
          <w:rFonts w:hint="eastAsia" w:ascii="仿宋_GB2312" w:cs="Times New Roman"/>
          <w:kern w:val="2"/>
          <w:sz w:val="32"/>
          <w:szCs w:val="32"/>
        </w:rPr>
        <w:t>（2）专用设备：预算金额1035.5万元，占货物类采购13.65%，此类设备主要为业务工作量身定制，包括科研实验设备、医疗检测仪器等，便于科室开展医疗活动，提高工作效率。</w:t>
      </w:r>
    </w:p>
    <w:p w14:paraId="0CF18792">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cs="Times New Roman"/>
          <w:kern w:val="2"/>
          <w:sz w:val="32"/>
          <w:szCs w:val="32"/>
        </w:rPr>
      </w:pPr>
      <w:r>
        <w:rPr>
          <w:rFonts w:hint="eastAsia" w:ascii="仿宋_GB2312" w:cs="Times New Roman"/>
          <w:kern w:val="2"/>
          <w:sz w:val="32"/>
          <w:szCs w:val="32"/>
        </w:rPr>
        <w:t>（3）办公设备与耗材：预算金额</w:t>
      </w:r>
      <w:r>
        <w:rPr>
          <w:rFonts w:ascii="仿宋_GB2312" w:cs="Times New Roman"/>
          <w:kern w:val="2"/>
          <w:sz w:val="32"/>
          <w:szCs w:val="32"/>
        </w:rPr>
        <w:t>2</w:t>
      </w:r>
      <w:r>
        <w:rPr>
          <w:rFonts w:hint="eastAsia" w:ascii="仿宋_GB2312" w:cs="Times New Roman"/>
          <w:kern w:val="2"/>
          <w:sz w:val="32"/>
          <w:szCs w:val="32"/>
        </w:rPr>
        <w:t>98.57万元，占货物采购</w:t>
      </w:r>
      <w:r>
        <w:rPr>
          <w:rFonts w:ascii="仿宋_GB2312" w:cs="Times New Roman"/>
          <w:kern w:val="2"/>
          <w:sz w:val="32"/>
          <w:szCs w:val="32"/>
        </w:rPr>
        <w:t>3.93</w:t>
      </w:r>
      <w:r>
        <w:rPr>
          <w:rFonts w:hint="eastAsia" w:ascii="仿宋_GB2312" w:cs="Times New Roman"/>
          <w:kern w:val="2"/>
          <w:sz w:val="32"/>
          <w:szCs w:val="32"/>
        </w:rPr>
        <w:t>%，主要用于更新单位老旧办公电脑、打印机、复印机等设备以及采购日常办公所需的纸张、墨盒等耗材。</w:t>
      </w:r>
    </w:p>
    <w:p w14:paraId="22D76A02">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cs="Times New Roman"/>
          <w:kern w:val="2"/>
          <w:sz w:val="32"/>
          <w:szCs w:val="32"/>
        </w:rPr>
      </w:pPr>
      <w:r>
        <w:rPr>
          <w:rFonts w:hint="eastAsia" w:ascii="仿宋_GB2312" w:cs="Times New Roman"/>
          <w:kern w:val="2"/>
          <w:sz w:val="32"/>
          <w:szCs w:val="32"/>
        </w:rPr>
        <w:t>2.工程类采购</w:t>
      </w:r>
      <w:r>
        <w:rPr>
          <w:rFonts w:ascii="仿宋_GB2312" w:cs="Times New Roman"/>
          <w:kern w:val="2"/>
          <w:sz w:val="32"/>
          <w:szCs w:val="32"/>
        </w:rPr>
        <w:t>7083.29</w:t>
      </w:r>
      <w:r>
        <w:rPr>
          <w:rFonts w:hint="eastAsia" w:ascii="仿宋_GB2312" w:cs="Times New Roman"/>
          <w:kern w:val="2"/>
          <w:sz w:val="32"/>
          <w:szCs w:val="32"/>
        </w:rPr>
        <w:t>万元，占总预算的44.84%，主要集中在基础设施建设与改造项目。分别是医院康复楼建设改造工程、发热门诊改造工程、院区环境提升、助培宿舍楼改造工程。资金用于医院基础设施升级、医疗服务能力提升及教学配套条件改善，提高医院综合实力。</w:t>
      </w:r>
    </w:p>
    <w:p w14:paraId="6F412B12">
      <w:pPr>
        <w:pStyle w:val="7"/>
        <w:keepNext w:val="0"/>
        <w:keepLines w:val="0"/>
        <w:pageBreakBefore w:val="0"/>
        <w:kinsoku/>
        <w:wordWrap/>
        <w:topLinePunct w:val="0"/>
        <w:bidi w:val="0"/>
        <w:spacing w:before="0" w:beforeAutospacing="0" w:after="0" w:afterAutospacing="0" w:line="560" w:lineRule="exact"/>
        <w:ind w:firstLine="640" w:firstLineChars="200"/>
        <w:textAlignment w:val="auto"/>
        <w:rPr>
          <w:rFonts w:ascii="仿宋_GB2312" w:cs="Times New Roman"/>
          <w:kern w:val="2"/>
          <w:sz w:val="32"/>
          <w:szCs w:val="32"/>
        </w:rPr>
      </w:pPr>
      <w:r>
        <w:rPr>
          <w:rFonts w:hint="eastAsia" w:ascii="仿宋_GB2312" w:cs="Times New Roman"/>
          <w:kern w:val="2"/>
          <w:sz w:val="32"/>
          <w:szCs w:val="32"/>
        </w:rPr>
        <w:t>3.服务类采购</w:t>
      </w:r>
      <w:r>
        <w:rPr>
          <w:rFonts w:ascii="仿宋_GB2312" w:cs="Times New Roman"/>
          <w:kern w:val="2"/>
          <w:sz w:val="32"/>
          <w:szCs w:val="32"/>
        </w:rPr>
        <w:t>11</w:t>
      </w:r>
      <w:r>
        <w:rPr>
          <w:rFonts w:hint="eastAsia" w:ascii="仿宋_GB2312" w:cs="Times New Roman"/>
          <w:kern w:val="2"/>
          <w:sz w:val="32"/>
          <w:szCs w:val="32"/>
        </w:rPr>
        <w:t>24万元，占总预算</w:t>
      </w:r>
      <w:r>
        <w:rPr>
          <w:rFonts w:ascii="仿宋_GB2312" w:cs="Times New Roman"/>
          <w:kern w:val="2"/>
          <w:sz w:val="32"/>
          <w:szCs w:val="32"/>
        </w:rPr>
        <w:t>7.11</w:t>
      </w:r>
      <w:r>
        <w:rPr>
          <w:rFonts w:hint="eastAsia" w:ascii="仿宋_GB2312" w:cs="Times New Roman"/>
          <w:kern w:val="2"/>
          <w:sz w:val="32"/>
          <w:szCs w:val="32"/>
        </w:rPr>
        <w:t>%，主要包括物业管理服务、车辆维修保养服务、</w:t>
      </w:r>
      <w:r>
        <w:rPr>
          <w:rFonts w:ascii="仿宋_GB2312" w:cs="Times New Roman"/>
          <w:kern w:val="2"/>
          <w:sz w:val="32"/>
          <w:szCs w:val="32"/>
        </w:rPr>
        <w:t>信息安全软件开发服务</w:t>
      </w:r>
      <w:r>
        <w:rPr>
          <w:rFonts w:hint="eastAsia" w:ascii="仿宋_GB2312" w:cs="Times New Roman"/>
          <w:kern w:val="2"/>
          <w:sz w:val="32"/>
          <w:szCs w:val="32"/>
        </w:rPr>
        <w:t>。物业管理服务负责办公区域的卫生保洁、绿化养护、设施设备维护等工作；车辆维修保养服务保障单位公务出行需求；</w:t>
      </w:r>
      <w:r>
        <w:rPr>
          <w:rFonts w:ascii="仿宋_GB2312" w:cs="Times New Roman"/>
          <w:kern w:val="2"/>
          <w:sz w:val="32"/>
          <w:szCs w:val="32"/>
        </w:rPr>
        <w:t>信息安全软件开发服务</w:t>
      </w:r>
      <w:r>
        <w:rPr>
          <w:rFonts w:hint="eastAsia" w:ascii="仿宋_GB2312" w:cs="Times New Roman"/>
          <w:kern w:val="2"/>
          <w:sz w:val="32"/>
          <w:szCs w:val="32"/>
        </w:rPr>
        <w:t>新增模块为:急诊医护系统，临床辅助决策，治疗系统，医院感染管理系统，病案质控管理系统，集成平台，数据中心。用于提升我院医疗服务质量、运营管理效率及综合竞争力，满足日益增长的临床业务需求和现代医院管理要求。</w:t>
      </w:r>
    </w:p>
    <w:p w14:paraId="346493B8">
      <w:pPr>
        <w:keepNext w:val="0"/>
        <w:keepLines w:val="0"/>
        <w:pageBreakBefore w:val="0"/>
        <w:tabs>
          <w:tab w:val="center" w:pos="4475"/>
        </w:tabs>
        <w:kinsoku/>
        <w:wordWrap/>
        <w:topLinePunct w:val="0"/>
        <w:bidi w:val="0"/>
        <w:spacing w:line="560" w:lineRule="exact"/>
        <w:ind w:firstLine="645"/>
        <w:textAlignment w:val="auto"/>
        <w:rPr>
          <w:rFonts w:ascii="黑体" w:hAnsi="黑体" w:eastAsia="黑体" w:cs="楷体_GB2312"/>
          <w:szCs w:val="32"/>
        </w:rPr>
      </w:pPr>
      <w:r>
        <w:rPr>
          <w:rFonts w:hint="eastAsia" w:ascii="黑体" w:hAnsi="黑体" w:eastAsia="黑体" w:cs="楷体_GB2312"/>
          <w:szCs w:val="32"/>
        </w:rPr>
        <w:t>（三）政府购买服务情况说明</w:t>
      </w:r>
    </w:p>
    <w:p w14:paraId="0B6FD56B">
      <w:pPr>
        <w:keepNext w:val="0"/>
        <w:keepLines w:val="0"/>
        <w:pageBreakBefore w:val="0"/>
        <w:kinsoku/>
        <w:wordWrap/>
        <w:topLinePunct w:val="0"/>
        <w:autoSpaceDE w:val="0"/>
        <w:autoSpaceDN w:val="0"/>
        <w:bidi w:val="0"/>
        <w:adjustRightInd w:val="0"/>
        <w:spacing w:line="560" w:lineRule="exact"/>
        <w:ind w:firstLine="960" w:firstLineChars="300"/>
        <w:textAlignment w:val="auto"/>
        <w:rPr>
          <w:rFonts w:ascii="仿宋_GB2312" w:hAnsi="仿宋" w:cs="KaiTi_GB2312,Bold"/>
          <w:kern w:val="0"/>
          <w:szCs w:val="32"/>
        </w:rPr>
      </w:pPr>
      <w:r>
        <w:rPr>
          <w:rFonts w:hint="eastAsia" w:ascii="仿宋_GB2312"/>
          <w:szCs w:val="32"/>
        </w:rPr>
        <w:t>我单位2026年单位预算</w:t>
      </w:r>
      <w:r>
        <w:rPr>
          <w:rFonts w:hint="eastAsia" w:ascii="仿宋_GB2312" w:hAnsi="仿宋" w:cs="KaiTi_GB2312,Bold"/>
          <w:kern w:val="0"/>
          <w:szCs w:val="32"/>
        </w:rPr>
        <w:t>无政府购买服务</w:t>
      </w:r>
    </w:p>
    <w:p w14:paraId="02C078CD">
      <w:pPr>
        <w:keepNext w:val="0"/>
        <w:keepLines w:val="0"/>
        <w:pageBreakBefore w:val="0"/>
        <w:tabs>
          <w:tab w:val="center" w:pos="4475"/>
        </w:tabs>
        <w:kinsoku/>
        <w:wordWrap/>
        <w:topLinePunct w:val="0"/>
        <w:bidi w:val="0"/>
        <w:spacing w:line="560" w:lineRule="exact"/>
        <w:ind w:firstLine="645"/>
        <w:textAlignment w:val="auto"/>
        <w:rPr>
          <w:rFonts w:ascii="黑体" w:hAnsi="黑体" w:eastAsia="黑体" w:cs="楷体_GB2312"/>
          <w:kern w:val="0"/>
        </w:rPr>
      </w:pPr>
      <w:r>
        <w:rPr>
          <w:rFonts w:hint="eastAsia" w:ascii="黑体" w:hAnsi="黑体" w:eastAsia="黑体" w:cs="楷体_GB2312"/>
          <w:kern w:val="0"/>
        </w:rPr>
        <w:t>（四）国有资产占用情况说明</w:t>
      </w:r>
    </w:p>
    <w:p w14:paraId="5C7BF174">
      <w:pPr>
        <w:keepNext w:val="0"/>
        <w:keepLines w:val="0"/>
        <w:pageBreakBefore w:val="0"/>
        <w:tabs>
          <w:tab w:val="center" w:pos="4475"/>
        </w:tabs>
        <w:kinsoku/>
        <w:wordWrap/>
        <w:topLinePunct w:val="0"/>
        <w:bidi w:val="0"/>
        <w:spacing w:line="560" w:lineRule="exact"/>
        <w:ind w:firstLine="960" w:firstLineChars="300"/>
        <w:textAlignment w:val="auto"/>
        <w:rPr>
          <w:rFonts w:ascii="仿宋_GB2312" w:hAnsi="仿宋" w:cs="Arial"/>
          <w:kern w:val="0"/>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val="en-US" w:eastAsia="zh-CN"/>
        </w:rPr>
        <w:t>单位</w:t>
      </w:r>
      <w:r>
        <w:rPr>
          <w:rFonts w:hint="eastAsia" w:ascii="仿宋_GB2312" w:hAnsi="宋体"/>
          <w:b w:val="0"/>
          <w:bCs w:val="0"/>
          <w:szCs w:val="32"/>
          <w:highlight w:val="none"/>
          <w:u w:val="none"/>
        </w:rPr>
        <w:t>2026年国有资产占用主要包括</w:t>
      </w:r>
      <w:r>
        <w:rPr>
          <w:rFonts w:hint="eastAsia" w:ascii="仿宋_GB2312" w:hAnsi="仿宋" w:cs="Arial"/>
          <w:kern w:val="0"/>
        </w:rPr>
        <w:t>房屋及构筑物面积63233平方米、车9辆、计算机设备1439台（套）、办公设备1295台（套）、通信设备166台（套）、电气设备887台（套）、广播、电视、电影设备573台（套）、其他通用设备41台（套）、专用设备（含医疗设备等）3535台（套）、家具（用具、装具）1207台（套）。</w:t>
      </w:r>
    </w:p>
    <w:p w14:paraId="328DABDC">
      <w:pPr>
        <w:keepNext w:val="0"/>
        <w:keepLines w:val="0"/>
        <w:pageBreakBefore w:val="0"/>
        <w:tabs>
          <w:tab w:val="center" w:pos="4475"/>
        </w:tabs>
        <w:kinsoku/>
        <w:wordWrap/>
        <w:topLinePunct w:val="0"/>
        <w:bidi w:val="0"/>
        <w:spacing w:line="560" w:lineRule="exact"/>
        <w:ind w:firstLine="645"/>
        <w:textAlignment w:val="auto"/>
        <w:rPr>
          <w:rFonts w:ascii="黑体" w:hAnsi="黑体" w:eastAsia="黑体" w:cs="楷体_GB2312"/>
          <w:szCs w:val="32"/>
        </w:rPr>
      </w:pPr>
      <w:r>
        <w:rPr>
          <w:rFonts w:hint="eastAsia" w:ascii="黑体" w:hAnsi="黑体" w:eastAsia="黑体" w:cs="楷体_GB2312"/>
          <w:szCs w:val="32"/>
        </w:rPr>
        <w:t>（五）预算绩效目标情况说明</w:t>
      </w:r>
    </w:p>
    <w:p w14:paraId="51359DBB">
      <w:pPr>
        <w:pStyle w:val="2"/>
        <w:keepNext w:val="0"/>
        <w:keepLines w:val="0"/>
        <w:pageBreakBefore w:val="0"/>
        <w:kinsoku/>
        <w:wordWrap/>
        <w:overflowPunct w:val="0"/>
        <w:topLinePunct w:val="0"/>
        <w:bidi w:val="0"/>
        <w:adjustRightInd w:val="0"/>
        <w:spacing w:after="0" w:line="560" w:lineRule="exact"/>
        <w:ind w:firstLine="640" w:firstLineChars="200"/>
        <w:textAlignment w:val="auto"/>
        <w:rPr>
          <w:rFonts w:hint="eastAsia" w:ascii="仿宋_GB2312"/>
          <w:szCs w:val="32"/>
        </w:rPr>
      </w:pPr>
      <w:r>
        <w:rPr>
          <w:rFonts w:hint="eastAsia" w:ascii="仿宋_GB2312" w:hAnsi="仿宋" w:cs="宋体"/>
          <w:bCs/>
          <w:szCs w:val="32"/>
        </w:rPr>
        <w:t>1.我单位2026年所有项目支出全面实施绩效目标管理，</w:t>
      </w:r>
      <w:r>
        <w:rPr>
          <w:rFonts w:hint="eastAsia" w:ascii="仿宋_GB2312"/>
          <w:szCs w:val="32"/>
        </w:rPr>
        <w:t>涉及本级项目5个，预算资金33145.45万元。</w:t>
      </w:r>
    </w:p>
    <w:p w14:paraId="36DA62E1">
      <w:pPr>
        <w:keepNext w:val="0"/>
        <w:keepLines w:val="0"/>
        <w:pageBreakBefore w:val="0"/>
        <w:tabs>
          <w:tab w:val="center" w:pos="4475"/>
        </w:tabs>
        <w:kinsoku/>
        <w:wordWrap/>
        <w:topLinePunct w:val="0"/>
        <w:bidi w:val="0"/>
        <w:spacing w:line="560" w:lineRule="exact"/>
        <w:ind w:firstLine="640" w:firstLineChars="200"/>
        <w:textAlignment w:val="auto"/>
        <w:rPr>
          <w:rFonts w:hint="eastAsia" w:ascii="仿宋_GB2312" w:hAnsi="仿宋" w:cs="宋体"/>
          <w:bCs/>
          <w:szCs w:val="32"/>
          <w:lang w:eastAsia="zh-CN"/>
        </w:rPr>
      </w:pPr>
      <w:r>
        <w:rPr>
          <w:rFonts w:hint="default" w:ascii="仿宋_GB2312"/>
          <w:szCs w:val="32"/>
          <w:lang w:val="en-US"/>
        </w:rPr>
        <w:t>2.</w:t>
      </w:r>
      <w:r>
        <w:rPr>
          <w:rFonts w:hint="eastAsia" w:ascii="仿宋_GB2312"/>
          <w:szCs w:val="32"/>
        </w:rPr>
        <w:t>重点项目预算绩效目标说明</w:t>
      </w:r>
      <w:r>
        <w:rPr>
          <w:rFonts w:hint="eastAsia" w:ascii="仿宋_GB2312"/>
          <w:szCs w:val="32"/>
          <w:lang w:eastAsia="zh-CN"/>
        </w:rPr>
        <w:t>。</w:t>
      </w:r>
    </w:p>
    <w:tbl>
      <w:tblPr>
        <w:tblW w:w="93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500"/>
        <w:gridCol w:w="1256"/>
        <w:gridCol w:w="1881"/>
        <w:gridCol w:w="1527"/>
        <w:gridCol w:w="971"/>
        <w:gridCol w:w="2167"/>
      </w:tblGrid>
      <w:tr w14:paraId="053E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9302"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14:paraId="22E1684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2026年度部门预算柳江区项目支出绩效目标申报表</w:t>
            </w:r>
          </w:p>
        </w:tc>
      </w:tr>
      <w:tr w14:paraId="4B88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9302"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14:paraId="314A2A0A">
            <w:pPr>
              <w:jc w:val="center"/>
              <w:rPr>
                <w:rFonts w:hint="eastAsia" w:ascii="宋体" w:hAnsi="宋体" w:eastAsia="宋体" w:cs="宋体"/>
                <w:b/>
                <w:bCs/>
                <w:i w:val="0"/>
                <w:iCs w:val="0"/>
                <w:color w:val="000000"/>
                <w:sz w:val="32"/>
                <w:szCs w:val="32"/>
                <w:u w:val="none"/>
              </w:rPr>
            </w:pPr>
          </w:p>
        </w:tc>
      </w:tr>
      <w:tr w14:paraId="0625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E01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c>
          <w:tcPr>
            <w:tcW w:w="3137" w:type="dxa"/>
            <w:gridSpan w:val="2"/>
            <w:tcBorders>
              <w:top w:val="single" w:color="000000" w:sz="4" w:space="0"/>
              <w:left w:val="single" w:color="000000" w:sz="4" w:space="0"/>
              <w:bottom w:val="single" w:color="000000" w:sz="4" w:space="0"/>
              <w:right w:val="single" w:color="000000" w:sz="4" w:space="0"/>
            </w:tcBorders>
            <w:shd w:val="clear"/>
            <w:vAlign w:val="center"/>
          </w:tcPr>
          <w:p w14:paraId="70769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其他公共卫生服务项目</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5ED1A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项目编码</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74EF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450206260413200012511</w:t>
            </w:r>
          </w:p>
        </w:tc>
      </w:tr>
      <w:tr w14:paraId="334A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E366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项目实施单位</w:t>
            </w:r>
          </w:p>
        </w:tc>
        <w:tc>
          <w:tcPr>
            <w:tcW w:w="3137" w:type="dxa"/>
            <w:gridSpan w:val="2"/>
            <w:tcBorders>
              <w:top w:val="single" w:color="000000" w:sz="4" w:space="0"/>
              <w:left w:val="single" w:color="000000" w:sz="4" w:space="0"/>
              <w:bottom w:val="single" w:color="000000" w:sz="4" w:space="0"/>
              <w:right w:val="single" w:color="000000" w:sz="4" w:space="0"/>
            </w:tcBorders>
            <w:shd w:val="clear"/>
            <w:vAlign w:val="center"/>
          </w:tcPr>
          <w:p w14:paraId="0F86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柳州市柳江区人民医院</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42F16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项目主管单位</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176F2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132-柳州市柳江区卫生健康局</w:t>
            </w:r>
          </w:p>
        </w:tc>
      </w:tr>
      <w:tr w14:paraId="4774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76E08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项目属性</w:t>
            </w:r>
          </w:p>
        </w:tc>
        <w:tc>
          <w:tcPr>
            <w:tcW w:w="7802" w:type="dxa"/>
            <w:gridSpan w:val="5"/>
            <w:tcBorders>
              <w:top w:val="single" w:color="000000" w:sz="4" w:space="0"/>
              <w:left w:val="single" w:color="000000" w:sz="4" w:space="0"/>
              <w:bottom w:val="single" w:color="000000" w:sz="4" w:space="0"/>
              <w:right w:val="single" w:color="000000" w:sz="4" w:space="0"/>
            </w:tcBorders>
            <w:shd w:val="clear"/>
            <w:vAlign w:val="center"/>
          </w:tcPr>
          <w:p w14:paraId="2F4ED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2-阶段性项目</w:t>
            </w:r>
          </w:p>
        </w:tc>
      </w:tr>
      <w:tr w14:paraId="7C43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A2C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资金总额</w:t>
            </w:r>
          </w:p>
        </w:tc>
        <w:tc>
          <w:tcPr>
            <w:tcW w:w="3137" w:type="dxa"/>
            <w:gridSpan w:val="2"/>
            <w:tcBorders>
              <w:top w:val="single" w:color="000000" w:sz="4" w:space="0"/>
              <w:left w:val="single" w:color="000000" w:sz="4" w:space="0"/>
              <w:bottom w:val="single" w:color="000000" w:sz="4" w:space="0"/>
              <w:right w:val="single" w:color="000000" w:sz="4" w:space="0"/>
            </w:tcBorders>
            <w:shd w:val="clear"/>
            <w:vAlign w:val="center"/>
          </w:tcPr>
          <w:p w14:paraId="0FCB5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资金来源</w:t>
            </w:r>
          </w:p>
        </w:tc>
        <w:tc>
          <w:tcPr>
            <w:tcW w:w="4665" w:type="dxa"/>
            <w:gridSpan w:val="3"/>
            <w:tcBorders>
              <w:top w:val="single" w:color="000000" w:sz="4" w:space="0"/>
              <w:left w:val="single" w:color="000000" w:sz="4" w:space="0"/>
              <w:bottom w:val="single" w:color="000000" w:sz="4" w:space="0"/>
              <w:right w:val="single" w:color="000000" w:sz="4" w:space="0"/>
            </w:tcBorders>
            <w:shd w:val="clear"/>
            <w:vAlign w:val="center"/>
          </w:tcPr>
          <w:p w14:paraId="2041E4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金额(元)</w:t>
            </w:r>
          </w:p>
        </w:tc>
      </w:tr>
      <w:tr w14:paraId="0EDA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E50E0B">
            <w:pPr>
              <w:jc w:val="center"/>
              <w:rPr>
                <w:rFonts w:hint="eastAsia" w:ascii="宋体" w:hAnsi="宋体" w:eastAsia="宋体" w:cs="宋体"/>
                <w:i w:val="0"/>
                <w:iCs w:val="0"/>
                <w:color w:val="000000"/>
                <w:sz w:val="22"/>
                <w:szCs w:val="22"/>
                <w:u w:val="none"/>
              </w:rPr>
            </w:pPr>
          </w:p>
        </w:tc>
        <w:tc>
          <w:tcPr>
            <w:tcW w:w="3137" w:type="dxa"/>
            <w:gridSpan w:val="2"/>
            <w:tcBorders>
              <w:top w:val="single" w:color="000000" w:sz="4" w:space="0"/>
              <w:left w:val="single" w:color="000000" w:sz="4" w:space="0"/>
              <w:bottom w:val="single" w:color="000000" w:sz="4" w:space="0"/>
              <w:right w:val="single" w:color="000000" w:sz="4" w:space="0"/>
            </w:tcBorders>
            <w:shd w:val="clear"/>
            <w:vAlign w:val="center"/>
          </w:tcPr>
          <w:p w14:paraId="197BA5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109303AD">
            <w:pPr>
              <w:jc w:val="center"/>
              <w:rPr>
                <w:rFonts w:hint="eastAsia" w:ascii="宋体" w:hAnsi="宋体" w:eastAsia="宋体" w:cs="宋体"/>
                <w:i w:val="0"/>
                <w:iCs w:val="0"/>
                <w:color w:val="000000"/>
                <w:sz w:val="22"/>
                <w:szCs w:val="22"/>
                <w:u w:val="none"/>
              </w:rPr>
            </w:pPr>
          </w:p>
        </w:tc>
        <w:tc>
          <w:tcPr>
            <w:tcW w:w="3138" w:type="dxa"/>
            <w:gridSpan w:val="2"/>
            <w:tcBorders>
              <w:top w:val="single" w:color="000000" w:sz="4" w:space="0"/>
              <w:left w:val="single" w:color="000000" w:sz="4" w:space="0"/>
              <w:bottom w:val="single" w:color="000000" w:sz="4" w:space="0"/>
              <w:right w:val="single" w:color="000000" w:sz="4" w:space="0"/>
            </w:tcBorders>
            <w:shd w:val="clear"/>
            <w:vAlign w:val="center"/>
          </w:tcPr>
          <w:p w14:paraId="1A2BD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52BB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DF5519">
            <w:pPr>
              <w:jc w:val="center"/>
              <w:rPr>
                <w:rFonts w:hint="eastAsia" w:ascii="宋体" w:hAnsi="宋体" w:eastAsia="宋体" w:cs="宋体"/>
                <w:i w:val="0"/>
                <w:iCs w:val="0"/>
                <w:color w:val="000000"/>
                <w:sz w:val="22"/>
                <w:szCs w:val="22"/>
                <w:u w:val="none"/>
              </w:rPr>
            </w:pPr>
          </w:p>
        </w:tc>
        <w:tc>
          <w:tcPr>
            <w:tcW w:w="313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351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其中：一般公共预算拨款</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2725B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其中：上级</w:t>
            </w:r>
          </w:p>
        </w:tc>
        <w:tc>
          <w:tcPr>
            <w:tcW w:w="3138" w:type="dxa"/>
            <w:gridSpan w:val="2"/>
            <w:tcBorders>
              <w:top w:val="single" w:color="000000" w:sz="4" w:space="0"/>
              <w:left w:val="single" w:color="000000" w:sz="4" w:space="0"/>
              <w:bottom w:val="single" w:color="000000" w:sz="4" w:space="0"/>
              <w:right w:val="single" w:color="000000" w:sz="4" w:space="0"/>
            </w:tcBorders>
            <w:shd w:val="clear"/>
            <w:vAlign w:val="center"/>
          </w:tcPr>
          <w:p w14:paraId="324A2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7870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2CA616">
            <w:pPr>
              <w:jc w:val="center"/>
              <w:rPr>
                <w:rFonts w:hint="eastAsia" w:ascii="宋体" w:hAnsi="宋体" w:eastAsia="宋体" w:cs="宋体"/>
                <w:i w:val="0"/>
                <w:iCs w:val="0"/>
                <w:color w:val="000000"/>
                <w:sz w:val="22"/>
                <w:szCs w:val="22"/>
                <w:u w:val="none"/>
              </w:rPr>
            </w:pPr>
          </w:p>
        </w:tc>
        <w:tc>
          <w:tcPr>
            <w:tcW w:w="31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360C64E">
            <w:pPr>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7D74C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本级</w:t>
            </w:r>
          </w:p>
        </w:tc>
        <w:tc>
          <w:tcPr>
            <w:tcW w:w="3138" w:type="dxa"/>
            <w:gridSpan w:val="2"/>
            <w:tcBorders>
              <w:top w:val="single" w:color="000000" w:sz="4" w:space="0"/>
              <w:left w:val="single" w:color="000000" w:sz="4" w:space="0"/>
              <w:bottom w:val="single" w:color="000000" w:sz="4" w:space="0"/>
              <w:right w:val="single" w:color="000000" w:sz="4" w:space="0"/>
            </w:tcBorders>
            <w:shd w:val="clear"/>
            <w:vAlign w:val="center"/>
          </w:tcPr>
          <w:p w14:paraId="0883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1C25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75EAB">
            <w:pPr>
              <w:jc w:val="center"/>
              <w:rPr>
                <w:rFonts w:hint="eastAsia" w:ascii="宋体" w:hAnsi="宋体" w:eastAsia="宋体" w:cs="宋体"/>
                <w:i w:val="0"/>
                <w:iCs w:val="0"/>
                <w:color w:val="000000"/>
                <w:sz w:val="22"/>
                <w:szCs w:val="22"/>
                <w:u w:val="none"/>
              </w:rPr>
            </w:pPr>
          </w:p>
        </w:tc>
        <w:tc>
          <w:tcPr>
            <w:tcW w:w="3137" w:type="dxa"/>
            <w:gridSpan w:val="2"/>
            <w:tcBorders>
              <w:top w:val="single" w:color="000000" w:sz="4" w:space="0"/>
              <w:left w:val="single" w:color="000000" w:sz="4" w:space="0"/>
              <w:bottom w:val="single" w:color="000000" w:sz="4" w:space="0"/>
              <w:right w:val="single" w:color="000000" w:sz="4" w:space="0"/>
            </w:tcBorders>
            <w:shd w:val="clear"/>
            <w:vAlign w:val="center"/>
          </w:tcPr>
          <w:p w14:paraId="2532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3E3ADE78">
            <w:pPr>
              <w:jc w:val="center"/>
              <w:rPr>
                <w:rFonts w:hint="eastAsia" w:ascii="宋体" w:hAnsi="宋体" w:eastAsia="宋体" w:cs="宋体"/>
                <w:i w:val="0"/>
                <w:iCs w:val="0"/>
                <w:color w:val="000000"/>
                <w:sz w:val="22"/>
                <w:szCs w:val="22"/>
                <w:u w:val="none"/>
              </w:rPr>
            </w:pPr>
          </w:p>
        </w:tc>
        <w:tc>
          <w:tcPr>
            <w:tcW w:w="3138" w:type="dxa"/>
            <w:gridSpan w:val="2"/>
            <w:tcBorders>
              <w:top w:val="single" w:color="000000" w:sz="4" w:space="0"/>
              <w:left w:val="single" w:color="000000" w:sz="4" w:space="0"/>
              <w:bottom w:val="single" w:color="000000" w:sz="4" w:space="0"/>
              <w:right w:val="single" w:color="000000" w:sz="4" w:space="0"/>
            </w:tcBorders>
            <w:shd w:val="clear"/>
            <w:vAlign w:val="center"/>
          </w:tcPr>
          <w:p w14:paraId="42840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09D2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5841FA">
            <w:pPr>
              <w:jc w:val="center"/>
              <w:rPr>
                <w:rFonts w:hint="eastAsia" w:ascii="宋体" w:hAnsi="宋体" w:eastAsia="宋体" w:cs="宋体"/>
                <w:i w:val="0"/>
                <w:iCs w:val="0"/>
                <w:color w:val="000000"/>
                <w:sz w:val="22"/>
                <w:szCs w:val="22"/>
                <w:u w:val="none"/>
              </w:rPr>
            </w:pPr>
          </w:p>
        </w:tc>
        <w:tc>
          <w:tcPr>
            <w:tcW w:w="3137" w:type="dxa"/>
            <w:gridSpan w:val="2"/>
            <w:tcBorders>
              <w:top w:val="single" w:color="000000" w:sz="4" w:space="0"/>
              <w:left w:val="single" w:color="000000" w:sz="4" w:space="0"/>
              <w:bottom w:val="single" w:color="000000" w:sz="4" w:space="0"/>
              <w:right w:val="single" w:color="000000" w:sz="4" w:space="0"/>
            </w:tcBorders>
            <w:shd w:val="clear"/>
            <w:vAlign w:val="center"/>
          </w:tcPr>
          <w:p w14:paraId="5B44A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78831587">
            <w:pPr>
              <w:jc w:val="center"/>
              <w:rPr>
                <w:rFonts w:hint="eastAsia" w:ascii="宋体" w:hAnsi="宋体" w:eastAsia="宋体" w:cs="宋体"/>
                <w:i w:val="0"/>
                <w:iCs w:val="0"/>
                <w:color w:val="000000"/>
                <w:sz w:val="22"/>
                <w:szCs w:val="22"/>
                <w:u w:val="none"/>
              </w:rPr>
            </w:pPr>
          </w:p>
        </w:tc>
        <w:tc>
          <w:tcPr>
            <w:tcW w:w="3138" w:type="dxa"/>
            <w:gridSpan w:val="2"/>
            <w:tcBorders>
              <w:top w:val="single" w:color="000000" w:sz="4" w:space="0"/>
              <w:left w:val="single" w:color="000000" w:sz="4" w:space="0"/>
              <w:bottom w:val="single" w:color="000000" w:sz="4" w:space="0"/>
              <w:right w:val="single" w:color="000000" w:sz="4" w:space="0"/>
            </w:tcBorders>
            <w:shd w:val="clear"/>
            <w:vAlign w:val="center"/>
          </w:tcPr>
          <w:p w14:paraId="2CC4E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6B1C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6420EA">
            <w:pPr>
              <w:jc w:val="center"/>
              <w:rPr>
                <w:rFonts w:hint="eastAsia" w:ascii="宋体" w:hAnsi="宋体" w:eastAsia="宋体" w:cs="宋体"/>
                <w:i w:val="0"/>
                <w:iCs w:val="0"/>
                <w:color w:val="000000"/>
                <w:sz w:val="22"/>
                <w:szCs w:val="22"/>
                <w:u w:val="none"/>
              </w:rPr>
            </w:pPr>
          </w:p>
        </w:tc>
        <w:tc>
          <w:tcPr>
            <w:tcW w:w="3137" w:type="dxa"/>
            <w:gridSpan w:val="2"/>
            <w:tcBorders>
              <w:top w:val="single" w:color="000000" w:sz="4" w:space="0"/>
              <w:left w:val="single" w:color="000000" w:sz="4" w:space="0"/>
              <w:bottom w:val="single" w:color="000000" w:sz="4" w:space="0"/>
              <w:right w:val="single" w:color="000000" w:sz="4" w:space="0"/>
            </w:tcBorders>
            <w:shd w:val="clear"/>
            <w:vAlign w:val="center"/>
          </w:tcPr>
          <w:p w14:paraId="51472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其他资金</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26698034">
            <w:pPr>
              <w:jc w:val="center"/>
              <w:rPr>
                <w:rFonts w:hint="eastAsia" w:ascii="宋体" w:hAnsi="宋体" w:eastAsia="宋体" w:cs="宋体"/>
                <w:i w:val="0"/>
                <w:iCs w:val="0"/>
                <w:color w:val="000000"/>
                <w:sz w:val="22"/>
                <w:szCs w:val="22"/>
                <w:u w:val="none"/>
              </w:rPr>
            </w:pPr>
          </w:p>
        </w:tc>
        <w:tc>
          <w:tcPr>
            <w:tcW w:w="3138" w:type="dxa"/>
            <w:gridSpan w:val="2"/>
            <w:tcBorders>
              <w:top w:val="single" w:color="000000" w:sz="4" w:space="0"/>
              <w:left w:val="single" w:color="000000" w:sz="4" w:space="0"/>
              <w:bottom w:val="single" w:color="000000" w:sz="4" w:space="0"/>
              <w:right w:val="single" w:color="000000" w:sz="4" w:space="0"/>
            </w:tcBorders>
            <w:shd w:val="clear"/>
            <w:vAlign w:val="center"/>
          </w:tcPr>
          <w:p w14:paraId="2D367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14:paraId="5B1C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2EB77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年度绩效目标</w:t>
            </w:r>
          </w:p>
        </w:tc>
        <w:tc>
          <w:tcPr>
            <w:tcW w:w="7802" w:type="dxa"/>
            <w:gridSpan w:val="5"/>
            <w:tcBorders>
              <w:top w:val="single" w:color="000000" w:sz="4" w:space="0"/>
              <w:left w:val="single" w:color="000000" w:sz="4" w:space="0"/>
              <w:bottom w:val="single" w:color="000000" w:sz="4" w:space="0"/>
              <w:right w:val="single" w:color="000000" w:sz="4" w:space="0"/>
            </w:tcBorders>
            <w:shd w:val="clear"/>
            <w:vAlign w:val="center"/>
          </w:tcPr>
          <w:p w14:paraId="2227F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开展预防性健康监测，最大限度地保护居民、患者和公众的健康权益。</w:t>
            </w:r>
          </w:p>
        </w:tc>
      </w:tr>
      <w:tr w14:paraId="4CCC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B39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项目年度绩效目标衡量指标</w:t>
            </w:r>
          </w:p>
        </w:tc>
        <w:tc>
          <w:tcPr>
            <w:tcW w:w="1256" w:type="dxa"/>
            <w:tcBorders>
              <w:top w:val="single" w:color="000000" w:sz="4" w:space="0"/>
              <w:left w:val="single" w:color="000000" w:sz="4" w:space="0"/>
              <w:bottom w:val="single" w:color="000000" w:sz="4" w:space="0"/>
              <w:right w:val="single" w:color="000000" w:sz="4" w:space="0"/>
            </w:tcBorders>
            <w:shd w:val="clear"/>
            <w:vAlign w:val="center"/>
          </w:tcPr>
          <w:p w14:paraId="72FB76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一级指标</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14:paraId="26758B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二级指标</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25BF24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指标内容</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732596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r>
      <w:tr w14:paraId="417E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A332B9">
            <w:pPr>
              <w:jc w:val="center"/>
              <w:rPr>
                <w:rFonts w:hint="eastAsia" w:ascii="宋体" w:hAnsi="宋体" w:eastAsia="宋体" w:cs="宋体"/>
                <w:i w:val="0"/>
                <w:iCs w:val="0"/>
                <w:color w:val="000000"/>
                <w:sz w:val="22"/>
                <w:szCs w:val="22"/>
                <w:u w:val="none"/>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D1F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18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BF8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64E28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预防性体检完成率</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6E825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r>
      <w:tr w14:paraId="5475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C7332A">
            <w:pPr>
              <w:jc w:val="center"/>
              <w:rPr>
                <w:rFonts w:hint="eastAsia" w:ascii="宋体" w:hAnsi="宋体" w:eastAsia="宋体" w:cs="宋体"/>
                <w:i w:val="0"/>
                <w:iCs w:val="0"/>
                <w:color w:val="000000"/>
                <w:sz w:val="22"/>
                <w:szCs w:val="22"/>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84247">
            <w:pPr>
              <w:jc w:val="center"/>
              <w:rPr>
                <w:rFonts w:hint="eastAsia" w:ascii="宋体" w:hAnsi="宋体" w:eastAsia="宋体" w:cs="宋体"/>
                <w:i w:val="0"/>
                <w:iCs w:val="0"/>
                <w:color w:val="000000"/>
                <w:sz w:val="22"/>
                <w:szCs w:val="22"/>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E0E8F4">
            <w:pPr>
              <w:jc w:val="center"/>
              <w:rPr>
                <w:rFonts w:hint="eastAsia" w:ascii="宋体" w:hAnsi="宋体" w:eastAsia="宋体" w:cs="宋体"/>
                <w:i w:val="0"/>
                <w:iCs w:val="0"/>
                <w:color w:val="000000"/>
                <w:sz w:val="22"/>
                <w:szCs w:val="22"/>
                <w:u w:val="none"/>
              </w:rPr>
            </w:pP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71B64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职业健康核心指标监测县区覆盖率</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4054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r>
      <w:tr w14:paraId="2774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6EDC08">
            <w:pPr>
              <w:jc w:val="center"/>
              <w:rPr>
                <w:rFonts w:hint="eastAsia" w:ascii="宋体" w:hAnsi="宋体" w:eastAsia="宋体" w:cs="宋体"/>
                <w:i w:val="0"/>
                <w:iCs w:val="0"/>
                <w:color w:val="000000"/>
                <w:sz w:val="22"/>
                <w:szCs w:val="22"/>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8A31E5">
            <w:pPr>
              <w:jc w:val="cente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14:paraId="60AE7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78518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特定行业从业人员体检率</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022BB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r>
      <w:tr w14:paraId="70ED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8A7505">
            <w:pPr>
              <w:jc w:val="center"/>
              <w:rPr>
                <w:rFonts w:hint="eastAsia" w:ascii="宋体" w:hAnsi="宋体" w:eastAsia="宋体" w:cs="宋体"/>
                <w:i w:val="0"/>
                <w:iCs w:val="0"/>
                <w:color w:val="000000"/>
                <w:sz w:val="22"/>
                <w:szCs w:val="22"/>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4ADC9A">
            <w:pPr>
              <w:jc w:val="cente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14:paraId="18FFE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743C8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完成时间</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0FF5D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2026年12月31日</w:t>
            </w:r>
          </w:p>
        </w:tc>
      </w:tr>
      <w:tr w14:paraId="6ADB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17123D">
            <w:pPr>
              <w:jc w:val="center"/>
              <w:rPr>
                <w:rFonts w:hint="eastAsia" w:ascii="宋体" w:hAnsi="宋体" w:eastAsia="宋体" w:cs="宋体"/>
                <w:i w:val="0"/>
                <w:iCs w:val="0"/>
                <w:color w:val="000000"/>
                <w:sz w:val="22"/>
                <w:szCs w:val="22"/>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FC0613">
            <w:pPr>
              <w:jc w:val="cente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14:paraId="32761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34235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体检成本（每人）</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3ED08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≤80元</w:t>
            </w:r>
          </w:p>
        </w:tc>
      </w:tr>
      <w:tr w14:paraId="19BE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8379F0">
            <w:pPr>
              <w:jc w:val="center"/>
              <w:rPr>
                <w:rFonts w:hint="eastAsia" w:ascii="宋体" w:hAnsi="宋体" w:eastAsia="宋体" w:cs="宋体"/>
                <w:i w:val="0"/>
                <w:iCs w:val="0"/>
                <w:color w:val="000000"/>
                <w:sz w:val="22"/>
                <w:szCs w:val="22"/>
                <w:u w:val="none"/>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88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14:paraId="07AAE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65574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居民健康素养水平</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0544D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不断提高</w:t>
            </w:r>
          </w:p>
        </w:tc>
      </w:tr>
      <w:tr w14:paraId="5AE9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D8DA3C">
            <w:pPr>
              <w:jc w:val="center"/>
              <w:rPr>
                <w:rFonts w:hint="eastAsia" w:ascii="宋体" w:hAnsi="宋体" w:eastAsia="宋体" w:cs="宋体"/>
                <w:i w:val="0"/>
                <w:iCs w:val="0"/>
                <w:color w:val="000000"/>
                <w:sz w:val="22"/>
                <w:szCs w:val="22"/>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D2296A">
            <w:pPr>
              <w:jc w:val="center"/>
              <w:rPr>
                <w:rFonts w:hint="eastAsia" w:ascii="宋体" w:hAnsi="宋体" w:eastAsia="宋体" w:cs="宋体"/>
                <w:i w:val="0"/>
                <w:iCs w:val="0"/>
                <w:color w:val="000000"/>
                <w:sz w:val="22"/>
                <w:szCs w:val="22"/>
                <w:u w:val="none"/>
              </w:rPr>
            </w:pP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14:paraId="0BC8A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可持续影响</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5D01C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基本公共卫生服务水平</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2B1D9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不断提高</w:t>
            </w:r>
          </w:p>
        </w:tc>
      </w:tr>
      <w:tr w14:paraId="1300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D29904">
            <w:pPr>
              <w:jc w:val="center"/>
              <w:rPr>
                <w:rFonts w:hint="eastAsia" w:ascii="宋体" w:hAnsi="宋体" w:eastAsia="宋体" w:cs="宋体"/>
                <w:i w:val="0"/>
                <w:iCs w:val="0"/>
                <w:color w:val="000000"/>
                <w:sz w:val="22"/>
                <w:szCs w:val="22"/>
                <w:u w:val="none"/>
              </w:rPr>
            </w:pPr>
          </w:p>
        </w:tc>
        <w:tc>
          <w:tcPr>
            <w:tcW w:w="1256" w:type="dxa"/>
            <w:tcBorders>
              <w:top w:val="single" w:color="000000" w:sz="4" w:space="0"/>
              <w:left w:val="single" w:color="000000" w:sz="4" w:space="0"/>
              <w:bottom w:val="single" w:color="000000" w:sz="4" w:space="0"/>
              <w:right w:val="single" w:color="000000" w:sz="4" w:space="0"/>
            </w:tcBorders>
            <w:shd w:val="clear"/>
            <w:vAlign w:val="center"/>
          </w:tcPr>
          <w:p w14:paraId="6AE1A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1881" w:type="dxa"/>
            <w:tcBorders>
              <w:top w:val="single" w:color="000000" w:sz="4" w:space="0"/>
              <w:left w:val="single" w:color="000000" w:sz="4" w:space="0"/>
              <w:bottom w:val="single" w:color="000000" w:sz="4" w:space="0"/>
              <w:right w:val="single" w:color="000000" w:sz="4" w:space="0"/>
            </w:tcBorders>
            <w:shd w:val="clear"/>
            <w:vAlign w:val="center"/>
          </w:tcPr>
          <w:p w14:paraId="775A8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w:t>
            </w:r>
          </w:p>
        </w:tc>
        <w:tc>
          <w:tcPr>
            <w:tcW w:w="2498" w:type="dxa"/>
            <w:gridSpan w:val="2"/>
            <w:tcBorders>
              <w:top w:val="single" w:color="000000" w:sz="4" w:space="0"/>
              <w:left w:val="single" w:color="000000" w:sz="4" w:space="0"/>
              <w:bottom w:val="single" w:color="000000" w:sz="4" w:space="0"/>
              <w:right w:val="single" w:color="000000" w:sz="4" w:space="0"/>
            </w:tcBorders>
            <w:shd w:val="clear"/>
            <w:vAlign w:val="center"/>
          </w:tcPr>
          <w:p w14:paraId="74C9F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w:t>
            </w:r>
          </w:p>
        </w:tc>
        <w:tc>
          <w:tcPr>
            <w:tcW w:w="2167" w:type="dxa"/>
            <w:tcBorders>
              <w:top w:val="single" w:color="000000" w:sz="4" w:space="0"/>
              <w:left w:val="single" w:color="000000" w:sz="4" w:space="0"/>
              <w:bottom w:val="single" w:color="000000" w:sz="4" w:space="0"/>
              <w:right w:val="single" w:color="000000" w:sz="4" w:space="0"/>
            </w:tcBorders>
            <w:shd w:val="clear"/>
            <w:vAlign w:val="center"/>
          </w:tcPr>
          <w:p w14:paraId="306A0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r>
    </w:tbl>
    <w:p w14:paraId="72082245">
      <w:pPr>
        <w:keepNext w:val="0"/>
        <w:keepLines w:val="0"/>
        <w:pageBreakBefore w:val="0"/>
        <w:tabs>
          <w:tab w:val="center" w:pos="4475"/>
        </w:tabs>
        <w:kinsoku/>
        <w:wordWrap/>
        <w:topLinePunct w:val="0"/>
        <w:bidi w:val="0"/>
        <w:spacing w:line="560" w:lineRule="exact"/>
        <w:ind w:firstLine="640" w:firstLineChars="200"/>
        <w:textAlignment w:val="auto"/>
        <w:rPr>
          <w:rFonts w:hint="eastAsia" w:ascii="仿宋_GB2312" w:hAnsi="仿宋" w:cs="宋体"/>
          <w:bCs/>
          <w:szCs w:val="32"/>
          <w:lang w:eastAsia="zh-CN"/>
        </w:rPr>
      </w:pPr>
    </w:p>
    <w:p w14:paraId="398551FE">
      <w:pPr>
        <w:keepNext w:val="0"/>
        <w:keepLines w:val="0"/>
        <w:pageBreakBefore w:val="0"/>
        <w:tabs>
          <w:tab w:val="center" w:pos="4475"/>
        </w:tabs>
        <w:kinsoku/>
        <w:wordWrap/>
        <w:topLinePunct w:val="0"/>
        <w:bidi w:val="0"/>
        <w:spacing w:line="560" w:lineRule="exact"/>
        <w:ind w:firstLine="640" w:firstLineChars="200"/>
        <w:textAlignment w:val="auto"/>
        <w:rPr>
          <w:rFonts w:hint="eastAsia" w:ascii="仿宋_GB2312" w:hAnsi="仿宋" w:cs="宋体"/>
          <w:bCs/>
          <w:szCs w:val="32"/>
        </w:rPr>
      </w:pPr>
    </w:p>
    <w:p w14:paraId="20F3D273">
      <w:pPr>
        <w:keepNext w:val="0"/>
        <w:keepLines w:val="0"/>
        <w:pageBreakBefore w:val="0"/>
        <w:widowControl w:val="0"/>
        <w:tabs>
          <w:tab w:val="center" w:pos="4475"/>
        </w:tabs>
        <w:kinsoku/>
        <w:wordWrap/>
        <w:overflowPunct/>
        <w:topLinePunct w:val="0"/>
        <w:autoSpaceDE/>
        <w:autoSpaceDN/>
        <w:bidi w:val="0"/>
        <w:adjustRightInd/>
        <w:snapToGrid/>
        <w:spacing w:line="520" w:lineRule="exact"/>
        <w:ind w:firstLine="640" w:firstLineChars="200"/>
        <w:textAlignment w:val="auto"/>
        <w:rPr>
          <w:rFonts w:hint="eastAsia" w:ascii="黑体" w:eastAsia="黑体"/>
          <w:szCs w:val="32"/>
        </w:rPr>
      </w:pPr>
    </w:p>
    <w:p w14:paraId="4E0A9861">
      <w:pPr>
        <w:keepNext w:val="0"/>
        <w:keepLines w:val="0"/>
        <w:pageBreakBefore w:val="0"/>
        <w:widowControl w:val="0"/>
        <w:tabs>
          <w:tab w:val="center" w:pos="4475"/>
        </w:tabs>
        <w:kinsoku/>
        <w:wordWrap/>
        <w:overflowPunct/>
        <w:topLinePunct w:val="0"/>
        <w:autoSpaceDE/>
        <w:autoSpaceDN/>
        <w:bidi w:val="0"/>
        <w:adjustRightInd/>
        <w:snapToGrid/>
        <w:spacing w:line="520" w:lineRule="exact"/>
        <w:ind w:firstLine="640" w:firstLineChars="200"/>
        <w:textAlignment w:val="auto"/>
        <w:rPr>
          <w:rFonts w:ascii="黑体" w:eastAsia="黑体"/>
          <w:szCs w:val="32"/>
        </w:rPr>
      </w:pPr>
      <w:r>
        <w:rPr>
          <w:rFonts w:hint="eastAsia" w:ascii="黑体" w:eastAsia="黑体"/>
          <w:szCs w:val="32"/>
        </w:rPr>
        <w:t>第三部分：名词解释</w:t>
      </w:r>
    </w:p>
    <w:p w14:paraId="487FA736">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419D8CB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68166BE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6ACD39C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1F5AF0B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115CC0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11D72F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2F4EED9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647452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2374B9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461369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7DD103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1FD6F6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CC540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20AB0A">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黑体" w:eastAsia="黑体"/>
          <w:szCs w:val="32"/>
        </w:rPr>
      </w:pPr>
      <w:r>
        <w:rPr>
          <w:rFonts w:hint="eastAsia" w:ascii="黑体" w:eastAsia="黑体"/>
          <w:szCs w:val="32"/>
        </w:rPr>
        <w:t>十五、支出类常用科目的说明</w:t>
      </w:r>
    </w:p>
    <w:p w14:paraId="65458A89">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szCs w:val="32"/>
        </w:rPr>
      </w:pPr>
      <w:r>
        <w:rPr>
          <w:rFonts w:hint="eastAsia" w:ascii="黑体" w:eastAsia="黑体"/>
          <w:szCs w:val="32"/>
        </w:rPr>
        <w:t>1．社会保障和就业</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0D294EC3">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szCs w:val="32"/>
        </w:rPr>
      </w:pPr>
      <w:r>
        <w:rPr>
          <w:rFonts w:hint="eastAsia" w:ascii="黑体" w:eastAsia="黑体"/>
          <w:szCs w:val="32"/>
        </w:rPr>
        <w:t>2．卫生健康</w:t>
      </w:r>
      <w:r>
        <w:rPr>
          <w:rFonts w:hint="eastAsia" w:ascii="仿宋_GB2312"/>
          <w:szCs w:val="32"/>
        </w:rPr>
        <w:t>反映政府卫生健康方面的支出。主要包括：卫生健康管理事务、公立医院、基层医疗卫生机构、公共卫生、中医药、计划生育事务等。</w:t>
      </w:r>
    </w:p>
    <w:p w14:paraId="1A5C64C2">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_GB2312"/>
          <w:szCs w:val="32"/>
        </w:rPr>
      </w:pPr>
      <w:r>
        <w:rPr>
          <w:rFonts w:hint="eastAsia" w:ascii="黑体" w:eastAsia="黑体"/>
          <w:szCs w:val="32"/>
        </w:rPr>
        <w:t>3．城乡社区</w:t>
      </w:r>
      <w:r>
        <w:rPr>
          <w:rFonts w:hint="eastAsia" w:ascii="仿宋_GB231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3DB1D09B">
      <w:pPr>
        <w:keepNext w:val="0"/>
        <w:keepLines w:val="0"/>
        <w:pageBreakBefore w:val="0"/>
        <w:widowControl w:val="0"/>
        <w:kinsoku/>
        <w:wordWrap/>
        <w:overflowPunct/>
        <w:topLinePunct w:val="0"/>
        <w:autoSpaceDE/>
        <w:autoSpaceDN/>
        <w:bidi w:val="0"/>
        <w:adjustRightInd w:val="0"/>
        <w:snapToGrid w:val="0"/>
        <w:spacing w:line="400" w:lineRule="exact"/>
        <w:ind w:right="-333" w:rightChars="-104" w:firstLine="640" w:firstLineChars="200"/>
        <w:textAlignment w:val="auto"/>
        <w:rPr>
          <w:rFonts w:hint="eastAsia" w:ascii="黑体" w:hAnsi="宋体" w:eastAsia="黑体"/>
          <w:szCs w:val="32"/>
        </w:rPr>
      </w:pPr>
    </w:p>
    <w:p w14:paraId="6EBF8659">
      <w:pPr>
        <w:keepNext w:val="0"/>
        <w:keepLines w:val="0"/>
        <w:pageBreakBefore w:val="0"/>
        <w:widowControl w:val="0"/>
        <w:kinsoku/>
        <w:wordWrap/>
        <w:overflowPunct/>
        <w:topLinePunct w:val="0"/>
        <w:autoSpaceDE/>
        <w:autoSpaceDN/>
        <w:bidi w:val="0"/>
        <w:adjustRightInd w:val="0"/>
        <w:snapToGrid w:val="0"/>
        <w:spacing w:line="380" w:lineRule="exact"/>
        <w:ind w:right="-333" w:rightChars="-104" w:firstLine="640" w:firstLineChars="200"/>
        <w:textAlignment w:val="auto"/>
        <w:rPr>
          <w:rFonts w:ascii="黑体" w:hAnsi="宋体" w:eastAsia="黑体"/>
          <w:bCs/>
          <w:szCs w:val="32"/>
        </w:rPr>
      </w:pPr>
      <w:r>
        <w:rPr>
          <w:rFonts w:hint="eastAsia" w:ascii="黑体" w:hAnsi="宋体" w:eastAsia="黑体"/>
          <w:szCs w:val="32"/>
        </w:rPr>
        <w:t>第四部分：柳州市柳江区人民医院2026年</w:t>
      </w:r>
      <w:r>
        <w:rPr>
          <w:rFonts w:hint="eastAsia" w:ascii="黑体" w:eastAsia="黑体"/>
          <w:szCs w:val="32"/>
        </w:rPr>
        <w:t>单位预算报表</w:t>
      </w:r>
    </w:p>
    <w:p w14:paraId="49FB6175">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表1：单位收支总体情况表</w:t>
      </w:r>
    </w:p>
    <w:p w14:paraId="5C6ECD99">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表2：单位收入总体情况表</w:t>
      </w:r>
    </w:p>
    <w:p w14:paraId="1403E572">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表3：单位支出总体情况表</w:t>
      </w:r>
    </w:p>
    <w:p w14:paraId="4598A0BC">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表4：财政拨款收支总体情况表</w:t>
      </w:r>
    </w:p>
    <w:p w14:paraId="26AE7E9E">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表5：一般公共预算支出情况表</w:t>
      </w:r>
    </w:p>
    <w:p w14:paraId="431E9EF0">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表6：一般公共预算基本支出情况表</w:t>
      </w:r>
    </w:p>
    <w:p w14:paraId="5D9B2E93">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表7：财政拨款“三公”经费、会议费和培训费支出</w:t>
      </w:r>
    </w:p>
    <w:p w14:paraId="6A6F2172">
      <w:pPr>
        <w:keepNext w:val="0"/>
        <w:keepLines w:val="0"/>
        <w:pageBreakBefore w:val="0"/>
        <w:widowControl w:val="0"/>
        <w:kinsoku/>
        <w:wordWrap/>
        <w:overflowPunct/>
        <w:topLinePunct w:val="0"/>
        <w:autoSpaceDE/>
        <w:autoSpaceDN/>
        <w:bidi w:val="0"/>
        <w:spacing w:beforeLines="100" w:afterLines="100" w:line="380" w:lineRule="exact"/>
        <w:ind w:firstLine="1600" w:firstLineChars="500"/>
        <w:textAlignment w:val="auto"/>
        <w:rPr>
          <w:rFonts w:ascii="仿宋_GB2312"/>
          <w:bCs/>
          <w:szCs w:val="32"/>
        </w:rPr>
      </w:pPr>
      <w:r>
        <w:rPr>
          <w:rFonts w:hint="eastAsia" w:ascii="仿宋_GB2312"/>
          <w:bCs/>
          <w:szCs w:val="32"/>
        </w:rPr>
        <w:t>情况表</w:t>
      </w:r>
    </w:p>
    <w:p w14:paraId="4399EEAA">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表8：政府性基金预算支出情况表</w:t>
      </w:r>
    </w:p>
    <w:p w14:paraId="72ACC1C8">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表9：国有资本经营预算支出情况表</w:t>
      </w:r>
    </w:p>
    <w:p w14:paraId="449090BD">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表10：政府采购预算表</w:t>
      </w:r>
    </w:p>
    <w:p w14:paraId="18BFAAA8">
      <w:pPr>
        <w:keepNext w:val="0"/>
        <w:keepLines w:val="0"/>
        <w:pageBreakBefore w:val="0"/>
        <w:widowControl w:val="0"/>
        <w:kinsoku/>
        <w:wordWrap/>
        <w:overflowPunct/>
        <w:topLinePunct w:val="0"/>
        <w:autoSpaceDE/>
        <w:autoSpaceDN/>
        <w:bidi w:val="0"/>
        <w:spacing w:beforeLines="100" w:afterLines="100" w:line="380" w:lineRule="exact"/>
        <w:ind w:firstLine="640" w:firstLineChars="200"/>
        <w:textAlignment w:val="auto"/>
        <w:rPr>
          <w:rFonts w:ascii="仿宋_GB2312"/>
          <w:bCs/>
          <w:szCs w:val="32"/>
        </w:rPr>
      </w:pPr>
      <w:r>
        <w:rPr>
          <w:rFonts w:hint="eastAsia" w:ascii="仿宋_GB2312"/>
          <w:bCs/>
          <w:szCs w:val="32"/>
        </w:rPr>
        <w:t>（详见附表）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KaiTi_GB2312,Bold">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B462">
    <w:pPr>
      <w:pStyle w:val="5"/>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5FBBC8">
                          <w:pPr>
                            <w:pStyle w:val="5"/>
                            <w:jc w:val="center"/>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9</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307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FHttNABAACqAwAADgAAAAAAAAABACAAAAAeAQAAZHJz&#10;L2Uyb0RvYy54bWxQSwUGAAAAAAYABgBZAQAAYAUAAAAA&#10;">
              <v:fill on="f" focussize="0,0"/>
              <v:stroke on="f"/>
              <v:imagedata o:title=""/>
              <o:lock v:ext="edit" aspectratio="f"/>
              <v:textbox inset="0mm,0mm,0mm,0mm" style="mso-fit-shape-to-text:t;">
                <w:txbxContent>
                  <w:p w14:paraId="125FBBC8">
                    <w:pPr>
                      <w:pStyle w:val="5"/>
                      <w:jc w:val="center"/>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9</w:t>
                    </w:r>
                    <w:r>
                      <w:rPr>
                        <w:rFonts w:hint="eastAsia" w:ascii="宋体" w:hAnsi="宋体" w:cs="宋体"/>
                        <w:sz w:val="28"/>
                        <w:szCs w:val="28"/>
                      </w:rPr>
                      <w:fldChar w:fldCharType="end"/>
                    </w:r>
                  </w:p>
                </w:txbxContent>
              </v:textbox>
            </v:shape>
          </w:pict>
        </mc:Fallback>
      </mc:AlternateContent>
    </w:r>
  </w:p>
  <w:p w14:paraId="1797965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80B9">
    <w:pPr>
      <w:pStyle w:val="5"/>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3B4D0A">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307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GynkMdABAACqAwAADgAAAAAAAAABACAAAAAeAQAAZHJz&#10;L2Uyb0RvYy54bWxQSwUGAAAAAAYABgBZAQAAYAUAAAAA&#10;">
              <v:fill on="f" focussize="0,0"/>
              <v:stroke on="f"/>
              <v:imagedata o:title=""/>
              <o:lock v:ext="edit" aspectratio="f"/>
              <v:textbox inset="0mm,0mm,0mm,0mm" style="mso-fit-shape-to-text:t;">
                <w:txbxContent>
                  <w:p w14:paraId="113B4D0A">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hint="eastAsia" w:ascii="宋体" w:hAnsi="宋体" w:cs="宋体"/>
                        <w:sz w:val="28"/>
                        <w:szCs w:val="28"/>
                      </w:rPr>
                      <w:fldChar w:fldCharType="end"/>
                    </w:r>
                  </w:p>
                </w:txbxContent>
              </v:textbox>
            </v:shape>
          </w:pict>
        </mc:Fallback>
      </mc:AlternateContent>
    </w:r>
  </w:p>
  <w:p w14:paraId="5C33D32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4D"/>
    <w:rsid w:val="00010807"/>
    <w:rsid w:val="000352AD"/>
    <w:rsid w:val="0005597E"/>
    <w:rsid w:val="000E6BCF"/>
    <w:rsid w:val="000E6F2F"/>
    <w:rsid w:val="001110ED"/>
    <w:rsid w:val="001361A7"/>
    <w:rsid w:val="001C19AC"/>
    <w:rsid w:val="001D7F87"/>
    <w:rsid w:val="00204052"/>
    <w:rsid w:val="00205AA2"/>
    <w:rsid w:val="00236FB0"/>
    <w:rsid w:val="00257681"/>
    <w:rsid w:val="002E5FC1"/>
    <w:rsid w:val="00350964"/>
    <w:rsid w:val="00383487"/>
    <w:rsid w:val="003B3C48"/>
    <w:rsid w:val="003C2A97"/>
    <w:rsid w:val="003D1528"/>
    <w:rsid w:val="00401FB0"/>
    <w:rsid w:val="004A0543"/>
    <w:rsid w:val="004C16B0"/>
    <w:rsid w:val="005D1925"/>
    <w:rsid w:val="005F5EE5"/>
    <w:rsid w:val="00646567"/>
    <w:rsid w:val="00672EA9"/>
    <w:rsid w:val="006B18E4"/>
    <w:rsid w:val="006C267A"/>
    <w:rsid w:val="006D0049"/>
    <w:rsid w:val="00755369"/>
    <w:rsid w:val="007C1480"/>
    <w:rsid w:val="007C61AC"/>
    <w:rsid w:val="007F4716"/>
    <w:rsid w:val="007F5914"/>
    <w:rsid w:val="00802FFD"/>
    <w:rsid w:val="008135CD"/>
    <w:rsid w:val="00827867"/>
    <w:rsid w:val="00832D5B"/>
    <w:rsid w:val="00844C58"/>
    <w:rsid w:val="008554C1"/>
    <w:rsid w:val="0085796C"/>
    <w:rsid w:val="0088616C"/>
    <w:rsid w:val="00892006"/>
    <w:rsid w:val="008E457D"/>
    <w:rsid w:val="008E68EE"/>
    <w:rsid w:val="00937610"/>
    <w:rsid w:val="0098444D"/>
    <w:rsid w:val="00994ECF"/>
    <w:rsid w:val="009973D0"/>
    <w:rsid w:val="009A2C7C"/>
    <w:rsid w:val="009E073E"/>
    <w:rsid w:val="00A30B97"/>
    <w:rsid w:val="00A33690"/>
    <w:rsid w:val="00A40BF4"/>
    <w:rsid w:val="00A431D6"/>
    <w:rsid w:val="00A57E99"/>
    <w:rsid w:val="00A645BA"/>
    <w:rsid w:val="00A65B9D"/>
    <w:rsid w:val="00A85F17"/>
    <w:rsid w:val="00AB6F89"/>
    <w:rsid w:val="00AE4322"/>
    <w:rsid w:val="00B01414"/>
    <w:rsid w:val="00B03066"/>
    <w:rsid w:val="00B17016"/>
    <w:rsid w:val="00B865B7"/>
    <w:rsid w:val="00BE762A"/>
    <w:rsid w:val="00C27FD0"/>
    <w:rsid w:val="00C4001C"/>
    <w:rsid w:val="00C56973"/>
    <w:rsid w:val="00C721B5"/>
    <w:rsid w:val="00C73F7B"/>
    <w:rsid w:val="00CA4B1E"/>
    <w:rsid w:val="00CC17BD"/>
    <w:rsid w:val="00CD7265"/>
    <w:rsid w:val="00D16C06"/>
    <w:rsid w:val="00D30656"/>
    <w:rsid w:val="00D33DB0"/>
    <w:rsid w:val="00D34A7F"/>
    <w:rsid w:val="00D656D3"/>
    <w:rsid w:val="00DD59D0"/>
    <w:rsid w:val="00E054DB"/>
    <w:rsid w:val="00E06CED"/>
    <w:rsid w:val="00E13DEF"/>
    <w:rsid w:val="00E24EAE"/>
    <w:rsid w:val="00E37F43"/>
    <w:rsid w:val="00E82EDC"/>
    <w:rsid w:val="00F03F0F"/>
    <w:rsid w:val="00F24E79"/>
    <w:rsid w:val="00F622A3"/>
    <w:rsid w:val="00F65693"/>
    <w:rsid w:val="00F838D4"/>
    <w:rsid w:val="00FA6D01"/>
    <w:rsid w:val="00FC3BC4"/>
    <w:rsid w:val="00FC5C06"/>
    <w:rsid w:val="0339611B"/>
    <w:rsid w:val="04CC72D0"/>
    <w:rsid w:val="15DD7808"/>
    <w:rsid w:val="178828EB"/>
    <w:rsid w:val="18521EF4"/>
    <w:rsid w:val="21690C6D"/>
    <w:rsid w:val="238735C1"/>
    <w:rsid w:val="24DE730D"/>
    <w:rsid w:val="257B7155"/>
    <w:rsid w:val="2B830B12"/>
    <w:rsid w:val="2D0D2D89"/>
    <w:rsid w:val="2F0E7201"/>
    <w:rsid w:val="327B2543"/>
    <w:rsid w:val="36190BE4"/>
    <w:rsid w:val="371215AE"/>
    <w:rsid w:val="37563E0A"/>
    <w:rsid w:val="3A105C66"/>
    <w:rsid w:val="3DA60DBB"/>
    <w:rsid w:val="40640C89"/>
    <w:rsid w:val="45555D50"/>
    <w:rsid w:val="46E527E5"/>
    <w:rsid w:val="4B69167A"/>
    <w:rsid w:val="4BC40805"/>
    <w:rsid w:val="4CB701F8"/>
    <w:rsid w:val="4E3B534E"/>
    <w:rsid w:val="53484908"/>
    <w:rsid w:val="5EDD796E"/>
    <w:rsid w:val="5F3048F4"/>
    <w:rsid w:val="606543BF"/>
    <w:rsid w:val="62E864D0"/>
    <w:rsid w:val="6A1B202C"/>
    <w:rsid w:val="6A3E1DEA"/>
    <w:rsid w:val="6DAE2E3A"/>
    <w:rsid w:val="72A7258E"/>
    <w:rsid w:val="7C105386"/>
    <w:rsid w:val="7D2232B3"/>
    <w:rsid w:val="7E502B14"/>
    <w:rsid w:val="7EE23A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qFormat/>
    <w:uiPriority w:val="99"/>
    <w:pPr>
      <w:spacing w:after="120"/>
    </w:pPr>
  </w:style>
  <w:style w:type="paragraph" w:styleId="3">
    <w:name w:val="Plain Text"/>
    <w:basedOn w:val="1"/>
    <w:link w:val="14"/>
    <w:qFormat/>
    <w:uiPriority w:val="0"/>
    <w:pPr>
      <w:autoSpaceDE w:val="0"/>
      <w:autoSpaceDN w:val="0"/>
      <w:adjustRightInd w:val="0"/>
      <w:spacing w:line="856" w:lineRule="atLeast"/>
    </w:pPr>
    <w:rPr>
      <w:rFonts w:ascii="宋体" w:hAnsi="Courier New" w:cs="宋体" w:eastAsiaTheme="minorEastAsia"/>
      <w:color w:val="000000"/>
      <w:kern w:val="0"/>
      <w:sz w:val="21"/>
      <w:szCs w:val="21"/>
      <w:lang w:val="zh-CN"/>
    </w:r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页脚 Char"/>
    <w:link w:val="5"/>
    <w:qFormat/>
    <w:uiPriority w:val="99"/>
    <w:rPr>
      <w:rFonts w:ascii="Times New Roman" w:hAnsi="Times New Roman" w:eastAsia="仿宋_GB2312"/>
      <w:kern w:val="2"/>
      <w:sz w:val="18"/>
      <w:szCs w:val="18"/>
    </w:rPr>
  </w:style>
  <w:style w:type="character" w:customStyle="1" w:styleId="13">
    <w:name w:val="批注框文本 Char"/>
    <w:basedOn w:val="9"/>
    <w:link w:val="4"/>
    <w:qFormat/>
    <w:uiPriority w:val="0"/>
    <w:rPr>
      <w:rFonts w:ascii="Times New Roman" w:hAnsi="Times New Roman" w:eastAsia="仿宋_GB2312"/>
      <w:kern w:val="2"/>
      <w:sz w:val="18"/>
      <w:szCs w:val="18"/>
    </w:rPr>
  </w:style>
  <w:style w:type="character" w:customStyle="1" w:styleId="14">
    <w:name w:val="纯文本 Char"/>
    <w:basedOn w:val="9"/>
    <w:link w:val="3"/>
    <w:qFormat/>
    <w:uiPriority w:val="0"/>
    <w:rPr>
      <w:rFonts w:ascii="宋体" w:hAnsi="Courier New" w:cs="宋体" w:eastAsiaTheme="minorEastAsia"/>
      <w:color w:val="000000"/>
      <w:sz w:val="21"/>
      <w:szCs w:val="21"/>
      <w:lang w:val="zh-CN"/>
    </w:rPr>
  </w:style>
  <w:style w:type="character" w:customStyle="1" w:styleId="15">
    <w:name w:val="正文文本 Char"/>
    <w:basedOn w:val="9"/>
    <w:link w:val="2"/>
    <w:qFormat/>
    <w:uiPriority w:val="99"/>
    <w:rPr>
      <w:rFonts w:eastAsia="仿宋_GB2312"/>
      <w:kern w:val="2"/>
      <w:sz w:val="32"/>
      <w:szCs w:val="24"/>
    </w:rPr>
  </w:style>
  <w:style w:type="character" w:customStyle="1" w:styleId="16">
    <w:name w:val="font0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335d6eef-611d-4921-8903-58dbcc3e57c5</errorID>
      <errorWord>年</errorWord>
      <group>L1_Word</group>
      <groupName>字词问题</groupName>
      <ability>L2_Typo</ability>
      <abilityName>字词错误</abilityName>
      <candidateList>
        <item>年度</item>
      </candidateList>
      <explain/>
      <paraID>23176225</paraID>
      <start>14</start>
      <end>15</end>
      <status>unmodified</status>
      <modifiedWord/>
      <trackRevisions>false</trackRevisions>
    </reviewItem>
    <reviewItem>
      <errorID>3d6495ff-a654-456e-8d31-08731fadfb93</errorID>
      <errorWord>单位预算预算</errorWord>
      <group>L1_AI</group>
      <groupName>深度校对</groupName>
      <ability>L2_AI_Grammar</ability>
      <abilityName>语法纠错</abilityName>
      <candidateList>
        <item>单位预算</item>
      </candidateList>
      <explain/>
      <paraID>23176225</paraID>
      <start>15</start>
      <end>21</end>
      <status>unmodified</status>
      <modifiedWord/>
      <trackRevisions>false</trackRevisions>
    </reviewItem>
    <reviewItem>
      <errorID>be3fcb9d-3e00-417e-9bcc-7ace62a9155f</errorID>
      <errorWord>年</errorWord>
      <group>L1_Word</group>
      <groupName>字词问题</groupName>
      <ability>L2_Typo</ability>
      <abilityName>字词错误</abilityName>
      <candidateList>
        <item>年度</item>
      </candidateList>
      <explain/>
      <paraID>4B7C278F</paraID>
      <start>19</start>
      <end>20</end>
      <status>unmodified</status>
      <modifiedWord/>
      <trackRevisions>false</trackRevisions>
    </reviewItem>
    <reviewItem>
      <errorID>9b575c2e-cc59-4d24-b81c-2311a735de04</errorID>
      <errorWord>分类划分</errorWord>
      <group>L1_AI</group>
      <groupName>深度校对</groupName>
      <ability>L2_AI_Grammar</ability>
      <abilityName>语法纠错</abilityName>
      <candidateList>
        <item>分类</item>
      </candidateList>
      <explain/>
      <paraID>54A49499</paraID>
      <start>8</start>
      <end>12</end>
      <status>unmodified</status>
      <modifiedWord/>
      <trackRevisions>false</trackRevisions>
    </reviewItem>
    <reviewItem>
      <errorID>4b365c61-5efa-4593-8fe5-8aa82ae66a88</errorID>
      <errorWord>分类划分</errorWord>
      <group>L1_AI</group>
      <groupName>深度校对</groupName>
      <ability>L2_AI_Grammar</ability>
      <abilityName>语法纠错</abilityName>
      <candidateList>
        <item>分类</item>
      </candidateList>
      <explain/>
      <paraID>2901E8BB</paraID>
      <start>10</start>
      <end>14</end>
      <status>unmodified</status>
      <modifiedWord/>
      <trackRevisions>false</trackRevisions>
    </reviewItem>
    <reviewItem>
      <errorID>2a3c5380-8c95-41dc-9b6a-be21d45cf022</errorID>
      <errorWord>同比增</errorWord>
      <group>L1_AI</group>
      <groupName>深度校对</groupName>
      <ability>L2_AI_Word</ability>
      <abilityName>字词纠错</abilityName>
      <candidateList>
        <item>同比增加</item>
      </candidateList>
      <explain/>
      <paraID>2C8C5099</paraID>
      <start>45</start>
      <end>48</end>
      <status>unmodified</status>
      <modifiedWord/>
      <trackRevisions>false</trackRevisions>
    </reviewItem>
    <reviewItem>
      <errorID>aa5023ad-391d-4944-84f8-bce157b73bb7</errorID>
      <errorWord>，同比</errorWord>
      <group>L1_AI</group>
      <groupName>深度校对</groupName>
      <ability>L2_AI_Grammar</ability>
      <abilityName>语法纠错</abilityName>
      <candidateList>
        <item>，</item>
      </candidateList>
      <explain/>
      <paraID>2C8C5099</paraID>
      <start>55</start>
      <end>58</end>
      <status>unmodified</status>
      <modifiedWord/>
      <trackRevisions>false</trackRevisions>
    </reviewItem>
    <reviewItem>
      <errorID>b6f06c28-0df1-470d-8efc-94f84b9c3e2d</errorID>
      <errorWord>,</errorWord>
      <group>L1_Format</group>
      <groupName>格式问题</groupName>
      <ability>L2_HalfPunc</ability>
      <abilityName>全半角检查</abilityName>
      <candidateList>
        <item>，</item>
      </candidateList>
      <explain>文本全半角错误。</explain>
      <paraID>428CE4F1</paraID>
      <start>27</start>
      <end>28</end>
      <status>unmodified</status>
      <modifiedWord/>
      <trackRevisions>false</trackRevisions>
    </reviewItem>
    <reviewItem>
      <errorID>98416861-4db5-4b43-98a7-c99e63497604</errorID>
      <errorWord>减</errorWord>
      <group>L1_AI</group>
      <groupName>深度校对</groupName>
      <ability>L2_AI_Word</ability>
      <abilityName>字词纠错</abilityName>
      <candidateList>
        <item>减少</item>
      </candidateList>
      <explain/>
      <paraID>428CE4F1</paraID>
      <start>43</start>
      <end>44</end>
      <status>unmodified</status>
      <modifiedWord/>
      <trackRevisions>false</trackRevisions>
    </reviewItem>
    <reviewItem>
      <errorID>0fdead39-cc37-46de-885c-e6aea3e2fadd</errorID>
      <errorWord>，同比</errorWord>
      <group>L1_AI</group>
      <groupName>深度校对</groupName>
      <ability>L2_AI_Grammar</ability>
      <abilityName>语法纠错</abilityName>
      <candidateList>
        <item>，</item>
      </candidateList>
      <explain/>
      <paraID>428CE4F1</paraID>
      <start>51</start>
      <end>54</end>
      <status>unmodified</status>
      <modifiedWord/>
      <trackRevisions>false</trackRevisions>
    </reviewItem>
    <reviewItem>
      <errorID>d184c1d3-8b02-4827-9bbf-0dc237c9df08</errorID>
      <errorWord>增</errorWord>
      <group>L1_Word</group>
      <groupName>字词问题</groupName>
      <ability>L2_Typo</ability>
      <abilityName>字词错误</abilityName>
      <candidateList>
        <item>增长</item>
      </candidateList>
      <explain>〈动〉增加；提高：～知识｜～才干｜产值比去年约～百分之十。</explain>
      <paraID>7F9F7756</paraID>
      <start>27</start>
      <end>28</end>
      <status>unmodified</status>
      <modifiedWord/>
      <trackRevisions>false</trackRevisions>
    </reviewItem>
    <reviewItem>
      <errorID>01f3ba7c-fb96-4c02-8612-bcff35e6af33</errorID>
      <errorWord>-</errorWord>
      <group>L1_Format</group>
      <groupName>格式问题</groupName>
      <ability>L2_HalfPunc</ability>
      <abilityName>全半角检查</abilityName>
      <candidateList>
        <item>－</item>
      </candidateList>
      <explain>文本全半角错误。</explain>
      <paraID>42F94028</paraID>
      <start>9</start>
      <end>10</end>
      <status>unmodified</status>
      <modifiedWord/>
      <trackRevisions>false</trackRevisions>
    </reviewItem>
    <reviewItem>
      <errorID>6e735eea-7606-43a8-96a5-6e42e6ed136f</errorID>
      <errorWord>增</errorWord>
      <group>L1_Word</group>
      <groupName>字词问题</groupName>
      <ability>L2_Typo</ability>
      <abilityName>字词错误</abilityName>
      <candidateList>
        <item>增长</item>
      </candidateList>
      <explain>〈动〉增加；提高：～知识｜～才干｜产值比去年约～百分之十。</explain>
      <paraID>42F94028</paraID>
      <start>28</start>
      <end>29</end>
      <status>unmodified</status>
      <modifiedWord/>
      <trackRevisions>false</trackRevisions>
    </reviewItem>
    <reviewItem>
      <errorID>a9ac433a-6449-473e-8833-119e6ce9b38b</errorID>
      <errorWord>增</errorWord>
      <group>L1_Word</group>
      <groupName>字词问题</groupName>
      <ability>L2_Typo</ability>
      <abilityName>字词错误</abilityName>
      <candidateList>
        <item>增长</item>
      </candidateList>
      <explain>〈动〉增加；提高：～知识｜～才干｜产值比去年约～百分之十。</explain>
      <paraID>74DBE14A</paraID>
      <start>25</start>
      <end>26</end>
      <status>unmodified</status>
      <modifiedWord/>
      <trackRevisions>false</trackRevisions>
    </reviewItem>
    <reviewItem>
      <errorID>ca93fab4-f198-44df-a1d6-f0faa22b209b</errorID>
      <errorWord>82</errorWord>
      <group>L1_AI</group>
      <groupName>深度校对</groupName>
      <ability>L2_AI_Word</ability>
      <abilityName>字词纠错</abilityName>
      <candidateList>
        <item>的82</item>
      </candidateList>
      <explain/>
      <paraID>433B40FF</paraID>
      <start>28</start>
      <end>30</end>
      <status>unmodified</status>
      <modifiedWord/>
      <trackRevisions>false</trackRevisions>
    </reviewItem>
    <reviewItem>
      <errorID>8c7ec114-e9f8-4d0c-b0ef-6907c82b1229</errorID>
      <errorWord>13</errorWord>
      <group>L1_AI</group>
      <groupName>深度校对</groupName>
      <ability>L2_AI_Word</ability>
      <abilityName>字词纠错</abilityName>
      <candidateList>
        <item>的13</item>
      </candidateList>
      <explain/>
      <paraID> C962EF4</paraID>
      <start>27</start>
      <end>29</end>
      <status>unmodified</status>
      <modifiedWord/>
      <trackRevisions>false</trackRevisions>
    </reviewItem>
    <reviewItem>
      <errorID>7e41948d-1dbf-409a-b2a3-b1bb5a70b585</errorID>
      <errorWord>3</errorWord>
      <group>L1_AI</group>
      <groupName>深度校对</groupName>
      <ability>L2_AI_Word</ability>
      <abilityName>字词纠错</abilityName>
      <candidateList>
        <item>的3</item>
      </candidateList>
      <explain/>
      <paraID> CF18792</paraID>
      <start>29</start>
      <end>30</end>
      <status>unmodified</status>
      <modifiedWord/>
      <trackRevisions>false</trackRevisions>
    </reviewItem>
    <reviewItem>
      <errorID>0a31f626-09ab-4873-a1eb-20d16b770d80</errorID>
      <errorWord>:</errorWord>
      <group>L1_Format</group>
      <groupName>格式问题</groupName>
      <ability>L2_HalfPunc</ability>
      <abilityName>全半角检查</abilityName>
      <candidateList>
        <item>：</item>
      </candidateList>
      <explain>文本全半角错误。</explain>
      <paraID>6F412B12</paraID>
      <start>122</start>
      <end>123</end>
      <status>unmodified</status>
      <modifiedWord/>
      <trackRevisions>false</trackRevisions>
    </reviewItem>
    <reviewItem>
      <errorID>8ed9d106-0795-4b1e-b1bd-fdbecb6c74f4</errorID>
      <errorWord>车</errorWord>
      <group>L1_Word</group>
      <groupName>字词问题</groupName>
      <ability>L2_Typo</ability>
      <abilityName>字词错误</abilityName>
      <candidateList>
        <item>车辆</item>
      </candidateList>
      <explain>〈名〉各种车的总称。</explain>
      <paraID>5C7BF174</paraID>
      <start>17</start>
      <end>18</end>
      <status>unmodified</status>
      <modifiedWord/>
      <trackRevisions>false</trackRevisions>
    </reviewItem>
    <reviewItem>
      <errorID>c5e342b6-8b40-4190-b83c-5bc402da6b73</errorID>
      <errorWord>-</errorWord>
      <group>L1_Format</group>
      <groupName>格式问题</groupName>
      <ability>L2_HalfPunc</ability>
      <abilityName>全半角检查</abilityName>
      <candidateList>
        <item>－</item>
      </candidateList>
      <explain>文本全半角错误。</explain>
      <paraID>1DC72592</paraID>
      <start>3</start>
      <end>4</end>
      <status>unmodified</status>
      <modifiedWord/>
      <trackRevisions>false</trackRevisions>
    </reviewItem>
    <reviewItem>
      <errorID>25646f14-3e14-49d1-9f30-66e999d6b49b</errorID>
      <errorWord>(</errorWord>
      <group>L1_Format</group>
      <groupName>格式问题</groupName>
      <ability>L2_HalfPunc</ability>
      <abilityName>全半角检查</abilityName>
      <candidateList>
        <item>（</item>
      </candidateList>
      <explain>文本全半角错误。</explain>
      <paraID>5870C132</paraID>
      <start>2</start>
      <end>3</end>
      <status>unmodified</status>
      <modifiedWord/>
      <trackRevisions>false</trackRevisions>
    </reviewItem>
    <reviewItem>
      <errorID>abb9c426-973c-426e-97da-f6ea62736e26</errorID>
      <errorWord>)</errorWord>
      <group>L1_Format</group>
      <groupName>格式问题</groupName>
      <ability>L2_HalfPunc</ability>
      <abilityName>全半角检查</abilityName>
      <candidateList>
        <item>）</item>
      </candidateList>
      <explain>文本全半角错误。</explain>
      <paraID>5870C132</paraID>
      <start>4</start>
      <end>5</end>
      <status>unmodified</status>
      <modifiedWord/>
      <trackRevisions>false</trackRevisions>
    </reviewItem>
    <reviewItem>
      <errorID>6aa9d0d4-5f04-473d-aba7-93edff700aa8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6FDF0278</paraID>
      <start>3</start>
      <end>11</end>
      <status>unmodified</status>
      <modifiedWord/>
      <trackRevisions>false</trackRevisions>
    </reviewItem>
    <reviewItem>
      <errorID>e72e8ecf-5193-4911-bb25-b4f9ecef71c8</errorID>
      <errorWord>(</errorWord>
      <group>L1_Format</group>
      <groupName>格式问题</groupName>
      <ability>L2_HalfPunc</ability>
      <abilityName>全半角检查</abilityName>
      <candidateList>
        <item>（</item>
      </candidateList>
      <explain>文本全半角错误。</explain>
      <paraID>41CC33C3</paraID>
      <start>4</start>
      <end>5</end>
      <status>unmodified</status>
      <modifiedWord/>
      <trackRevisions>false</trackRevisions>
    </reviewItem>
    <reviewItem>
      <errorID>5c7bad3f-4594-4883-9253-d51d7f751255</errorID>
      <errorWord>)</errorWord>
      <group>L1_Format</group>
      <groupName>格式问题</groupName>
      <ability>L2_HalfPunc</ability>
      <abilityName>全半角检查</abilityName>
      <candidateList>
        <item>）</item>
      </candidateList>
      <explain>文本全半角错误。</explain>
      <paraID>41CC33C3</paraID>
      <start>32</start>
      <end>33</end>
      <status>unmodified</status>
      <modifiedWord/>
      <trackRevisions>false</trackRevisions>
    </reviewItem>
    <reviewItem>
      <errorID>61e4a74c-bd3c-488a-aa70-69c62e511842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2F4EED9D</paraID>
      <start>18</start>
      <end>21</end>
      <status>unmodified</status>
      <modifiedWord/>
      <trackRevisions>false</trackRevisions>
    </reviewItem>
    <reviewItem>
      <errorID>6edc47d7-6f75-41e1-a0bc-d2db241c8a3b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2F4EED9D</paraID>
      <start>25</start>
      <end>28</end>
      <status>unmodified</status>
      <modifiedWord/>
      <trackRevisions>false</trackRevisions>
    </reviewItem>
    <reviewItem>
      <errorID>e974e6bb-67b9-4d45-9fd5-b2077973eeda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65458A89</paraID>
      <start>0</start>
      <end>2</end>
      <status>unmodified</status>
      <modifiedWord/>
      <trackRevisions>false</trackRevisions>
    </reviewItem>
    <reviewItem>
      <errorID>b14fbb57-20b8-493f-b608-66482b58122c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D294EC3</paraID>
      <start>0</start>
      <end>2</end>
      <status>unmodified</status>
      <modifiedWord/>
      <trackRevisions>false</trackRevisions>
    </reviewItem>
    <reviewItem>
      <errorID>9ee1a079-cc69-47db-8ec2-ae92dc2bc4f9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1A5C64C2</paraID>
      <start>0</start>
      <end>2</end>
      <status>unmodified</status>
      <modifiedWord/>
      <trackRevisions>false</trackRevisions>
    </reviewItem>
    <reviewItem>
      <errorID>404626de-16ce-4b99-aa53-1769666cc17a</errorID>
      <errorWord>年</errorWord>
      <group>L1_Word</group>
      <groupName>字词问题</groupName>
      <ability>L2_Typo</ability>
      <abilityName>字词错误</abilityName>
      <candidateList>
        <item>年度</item>
      </candidateList>
      <explain/>
      <paraID>6EBF8659</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19CE6-0E96-43B7-9C51-11CF78ABC7B5}">
  <ds:schemaRefs/>
</ds:datastoreItem>
</file>

<file path=customXml/itemProps3.xml><?xml version="1.0" encoding="utf-8"?>
<ds:datastoreItem xmlns:ds="http://schemas.openxmlformats.org/officeDocument/2006/customXml" ds:itemID="{d435ed83-e8a3-43a9-90e3-51b1e13824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4916</Words>
  <Characters>5408</Characters>
  <Lines>42</Lines>
  <Paragraphs>11</Paragraphs>
  <TotalTime>6</TotalTime>
  <ScaleCrop>false</ScaleCrop>
  <LinksUpToDate>false</LinksUpToDate>
  <CharactersWithSpaces>5436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2026-03-04T02:27:00Z</dcterms:created>
  <dc:creator>Administrator</dc:creator>
  <cp:lastModifiedBy>智吉</cp:lastModifiedBy>
  <cp:lastPrinted>2026-03-09T08:14:47Z</cp:lastPrinted>
  <dcterms:modified xsi:type="dcterms:W3CDTF">2026-03-09T08:15:56Z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768C669BB65D421F940A26A95EAAB3FF_13</vt:lpwstr>
  </property>
</Properties>
</file>