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3B7FD">
      <w:pPr>
        <w:jc w:val="center"/>
        <w:rPr>
          <w:rFonts w:hint="eastAsia" w:ascii="黑体" w:hAnsi="宋体" w:eastAsia="黑体"/>
          <w:bCs/>
          <w:szCs w:val="32"/>
        </w:rPr>
      </w:pPr>
      <w:r>
        <w:rPr>
          <w:rFonts w:hint="eastAsia" w:ascii="黑体" w:hAnsi="宋体" w:eastAsia="黑体"/>
          <w:bCs/>
          <w:sz w:val="44"/>
          <w:szCs w:val="44"/>
          <w:highlight w:val="none"/>
          <w:lang w:eastAsia="zh-CN"/>
        </w:rPr>
        <w:t>柳州市柳江区深化医药卫生体制改革工作领导小组办公室</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47E1E257">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p>
    <w:p w14:paraId="3DD94B96">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hAnsi="宋体" w:eastAsia="黑体"/>
          <w:szCs w:val="32"/>
        </w:rPr>
        <w:t>柳州市柳江区深化医药卫生体制改革工作领导小组办公室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2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37335484">
      <w:pPr>
        <w:keepNext w:val="0"/>
        <w:keepLines w:val="0"/>
        <w:pageBreakBefore w:val="0"/>
        <w:widowControl w:val="0"/>
        <w:kinsoku/>
        <w:wordWrap/>
        <w:topLinePunct w:val="0"/>
        <w:autoSpaceDE/>
        <w:autoSpaceDN/>
        <w:bidi w:val="0"/>
        <w:adjustRightInd w:val="0"/>
        <w:snapToGrid w:val="0"/>
        <w:spacing w:line="52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hAnsi="宋体" w:eastAsia="黑体"/>
          <w:szCs w:val="32"/>
        </w:rPr>
        <w:t>柳州市柳江区深化医药卫生体制改革工作领导小组办公室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keepNext w:val="0"/>
        <w:keepLines w:val="0"/>
        <w:pageBreakBefore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keepNext w:val="0"/>
        <w:keepLines w:val="0"/>
        <w:pageBreakBefore w:val="0"/>
        <w:kinsoku/>
        <w:wordWrap/>
        <w:overflowPunct/>
        <w:topLinePunct w:val="0"/>
        <w:autoSpaceDE/>
        <w:autoSpaceDN/>
        <w:bidi w:val="0"/>
        <w:adjustRightInd w:val="0"/>
        <w:snapToGrid w:val="0"/>
        <w:spacing w:line="600" w:lineRule="exact"/>
        <w:ind w:right="-333" w:rightChars="-104" w:firstLine="640" w:firstLineChars="200"/>
        <w:textAlignment w:val="auto"/>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3E8629F5">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（一）贯彻执行国家及自治区的医改相关政策；</w:t>
      </w:r>
    </w:p>
    <w:p w14:paraId="1907F6D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（二）承担区医改领导小组的日常工作，负责区卫</w:t>
      </w:r>
      <w:r>
        <w:rPr>
          <w:rFonts w:hint="eastAsia" w:ascii="仿宋_GB2312" w:hAnsi="仿宋_GB2312" w:cs="仿宋_GB2312"/>
          <w:sz w:val="32"/>
          <w:szCs w:val="32"/>
          <w:highlight w:val="none"/>
          <w:lang w:val="en-US" w:eastAsia="zh-CN"/>
        </w:rPr>
        <w:t>生</w:t>
      </w:r>
      <w:r>
        <w:rPr>
          <w:rFonts w:hint="eastAsia" w:ascii="仿宋_GB2312" w:hAnsi="仿宋_GB2312" w:eastAsia="仿宋_GB2312" w:cs="仿宋_GB2312"/>
          <w:sz w:val="32"/>
          <w:szCs w:val="32"/>
          <w:highlight w:val="none"/>
          <w:lang w:val="en-US" w:eastAsia="zh-CN"/>
        </w:rPr>
        <w:t>健</w:t>
      </w:r>
      <w:r>
        <w:rPr>
          <w:rFonts w:hint="eastAsia" w:ascii="仿宋_GB2312" w:hAnsi="仿宋_GB2312" w:cs="仿宋_GB2312"/>
          <w:sz w:val="32"/>
          <w:szCs w:val="32"/>
          <w:highlight w:val="none"/>
          <w:lang w:val="en-US" w:eastAsia="zh-CN"/>
        </w:rPr>
        <w:t>康</w:t>
      </w:r>
      <w:r>
        <w:rPr>
          <w:rFonts w:hint="eastAsia" w:ascii="仿宋_GB2312" w:hAnsi="仿宋_GB2312" w:eastAsia="仿宋_GB2312" w:cs="仿宋_GB2312"/>
          <w:sz w:val="32"/>
          <w:szCs w:val="32"/>
          <w:highlight w:val="none"/>
          <w:lang w:val="en-US" w:eastAsia="zh-CN"/>
        </w:rPr>
        <w:t>局医改文件的处理和归档工作；</w:t>
      </w:r>
    </w:p>
    <w:p w14:paraId="3F077153">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（三）拟定本级深化医改工作方案及计划，起草医改文件，负责医改工作会议筹备和会务工作；</w:t>
      </w:r>
    </w:p>
    <w:p w14:paraId="666420DC">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（四）汇总分析全区医改工作进展情况，并及时向上级部门汇报，编制医改工作相关报表和工作总结；</w:t>
      </w:r>
    </w:p>
    <w:p w14:paraId="2304862A">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（五）负责医改工作宣传报道，编发医改工作信息；</w:t>
      </w:r>
    </w:p>
    <w:p w14:paraId="2E0159EE">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（六）检查督促落实医改领导小组议定的事项，督办领导批示和交办事项，协调局办其它股室医改任务的落实。</w:t>
      </w:r>
    </w:p>
    <w:p w14:paraId="25DCA077">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黑体" w:hAnsi="宋体" w:eastAsia="黑体"/>
          <w:szCs w:val="32"/>
        </w:rPr>
      </w:pPr>
      <w:r>
        <w:rPr>
          <w:rFonts w:hint="eastAsia" w:ascii="黑体" w:hAnsi="宋体" w:eastAsia="黑体"/>
          <w:szCs w:val="32"/>
        </w:rPr>
        <w:t>二、机构设置情况</w:t>
      </w:r>
    </w:p>
    <w:p w14:paraId="76C119F4">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cs="仿宋_GB2312"/>
          <w:sz w:val="32"/>
          <w:szCs w:val="32"/>
          <w:lang w:val="en-US" w:eastAsia="zh-CN"/>
        </w:rPr>
        <w:t>单位</w:t>
      </w:r>
      <w:r>
        <w:rPr>
          <w:rFonts w:hint="eastAsia" w:ascii="仿宋_GB2312" w:hAnsi="仿宋_GB2312" w:eastAsia="仿宋_GB2312" w:cs="仿宋_GB2312"/>
          <w:sz w:val="32"/>
          <w:szCs w:val="32"/>
        </w:rPr>
        <w:t>内设机构：本单位内设深化医药卫生体制改革工作办公室（医改办），负责全区医改、公立医院综合改革、医联体医共体建设、基本药物制度实施、药品政策建议及医疗卫生机构绩效评价等工作。</w:t>
      </w:r>
    </w:p>
    <w:p w14:paraId="004A9338">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cs="仿宋_GB2312"/>
          <w:sz w:val="32"/>
          <w:szCs w:val="32"/>
          <w:lang w:val="en-US" w:eastAsia="zh-CN"/>
        </w:rPr>
        <w:t>单位</w:t>
      </w:r>
      <w:r>
        <w:rPr>
          <w:rFonts w:hint="eastAsia" w:ascii="仿宋_GB2312" w:hAnsi="仿宋_GB2312" w:eastAsia="仿宋_GB2312" w:cs="仿宋_GB2312"/>
          <w:sz w:val="32"/>
          <w:szCs w:val="32"/>
        </w:rPr>
        <w:t>所属单位：本单位为柳江区卫生健康局下属全额拨款事业单位，无下属单位，工作接受区卫生健康局统一管理、指导和监督，协同推进各项工作落实。</w:t>
      </w:r>
    </w:p>
    <w:p w14:paraId="6E6DF098">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第二部分：</w:t>
      </w:r>
      <w:r>
        <w:rPr>
          <w:rFonts w:hint="eastAsia" w:ascii="黑体" w:hAnsi="宋体" w:eastAsia="黑体"/>
          <w:szCs w:val="32"/>
        </w:rPr>
        <w:t>柳州市柳江区深化医药卫生体制改革工作领导小组办公室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4143A67B">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default" w:ascii="黑体" w:eastAsia="黑体"/>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119.76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119.76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val="en-US" w:eastAsia="zh-CN"/>
        </w:rPr>
        <w:t>总收入、总支出较上年均增长20.18%，主要原因是工资调整、社保和公积金缴费基数上调，经费拨款及支出相应增加。</w:t>
      </w:r>
    </w:p>
    <w:p w14:paraId="0B21BD40">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07963B2F">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119.76</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lang w:val="en-US" w:eastAsia="zh-CN"/>
        </w:rPr>
        <w:t>20.18%，主要原因是</w:t>
      </w:r>
      <w:r>
        <w:rPr>
          <w:rFonts w:hint="eastAsia" w:ascii="仿宋_GB2312"/>
          <w:szCs w:val="32"/>
          <w:lang w:val="en-US" w:eastAsia="zh-CN"/>
        </w:rPr>
        <w:t>工资调整、社保和公积金缴费基数上调等，经费拨款相应增加</w:t>
      </w:r>
      <w:r>
        <w:rPr>
          <w:rFonts w:hint="eastAsia" w:ascii="仿宋_GB2312"/>
          <w:sz w:val="32"/>
          <w:szCs w:val="32"/>
          <w:lang w:val="en-US" w:eastAsia="zh-CN"/>
        </w:rPr>
        <w:t>。</w:t>
      </w:r>
    </w:p>
    <w:p w14:paraId="12A12A7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119.76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20.18%，主要原因是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主要包括：机关事业单位基本养老保险缴费支出14.73万元，占总支出12.30%；机关事业单位职业年金缴费支出7.36万元，占总支出6.15%；其他卫生健康管理事务支出79.31万元，占总支出66.23%；事业单位医疗7.31万元，占总支出6.10%；住房公积金11.04万元，占总支出9.22%</w:t>
      </w:r>
      <w:r>
        <w:rPr>
          <w:rFonts w:hint="eastAsia" w:ascii="仿宋_GB2312" w:hAnsi="宋体"/>
          <w:szCs w:val="32"/>
          <w:highlight w:val="none"/>
          <w:lang w:val="en-US" w:eastAsia="zh-CN"/>
        </w:rPr>
        <w:t>。</w:t>
      </w:r>
    </w:p>
    <w:p w14:paraId="52AD09B3">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四、财政拨款收支总体情况说明</w:t>
      </w:r>
    </w:p>
    <w:p w14:paraId="008CB7D2">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sz w:val="32"/>
          <w:szCs w:val="32"/>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119.76</w:t>
      </w:r>
      <w:r>
        <w:rPr>
          <w:rFonts w:hint="eastAsia" w:ascii="仿宋_GB2312" w:eastAsia="仿宋_GB2312"/>
          <w:sz w:val="32"/>
          <w:szCs w:val="32"/>
          <w:lang w:val="en-US" w:eastAsia="zh-CN"/>
        </w:rPr>
        <w:t>万元，总支出</w:t>
      </w:r>
      <w:r>
        <w:rPr>
          <w:rFonts w:hint="eastAsia" w:ascii="仿宋_GB2312"/>
          <w:sz w:val="32"/>
          <w:szCs w:val="32"/>
          <w:lang w:val="en-US" w:eastAsia="zh-CN"/>
        </w:rPr>
        <w:t>119.76</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20.18%，主要原因是</w:t>
      </w:r>
      <w:r>
        <w:rPr>
          <w:rFonts w:hint="eastAsia" w:ascii="仿宋_GB2312"/>
          <w:szCs w:val="32"/>
          <w:lang w:val="en-US" w:eastAsia="zh-CN"/>
        </w:rPr>
        <w:t>工资调整、社保和公积金缴费基数上调等，经费拨款相应增加</w:t>
      </w:r>
      <w:r>
        <w:rPr>
          <w:rFonts w:hint="eastAsia" w:ascii="仿宋_GB2312"/>
          <w:sz w:val="32"/>
          <w:szCs w:val="32"/>
          <w:lang w:val="en-US" w:eastAsia="zh-CN"/>
        </w:rPr>
        <w:t>。</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20.18%，主要原因是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p>
    <w:p w14:paraId="3E3F8172">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五、一般公共预算支出情况说明</w:t>
      </w:r>
    </w:p>
    <w:p w14:paraId="20F6F835">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一般公共预算支出</w:t>
      </w:r>
      <w:r>
        <w:rPr>
          <w:rFonts w:hint="eastAsia" w:ascii="仿宋_GB2312" w:hAnsi="仿宋_GB2312" w:eastAsia="仿宋_GB2312" w:cs="仿宋_GB2312"/>
          <w:sz w:val="32"/>
          <w:szCs w:val="32"/>
          <w:lang w:eastAsia="zh-CN"/>
        </w:rPr>
        <w:t>共</w:t>
      </w:r>
      <w:r>
        <w:rPr>
          <w:rFonts w:hint="eastAsia" w:ascii="仿宋_GB2312" w:hAnsi="仿宋_GB2312" w:eastAsia="仿宋_GB2312" w:cs="仿宋_GB2312"/>
          <w:sz w:val="32"/>
          <w:szCs w:val="32"/>
          <w:lang w:val="en-US" w:eastAsia="zh-CN"/>
        </w:rPr>
        <w:t>119.76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较上年增长</w:t>
      </w:r>
      <w:r>
        <w:rPr>
          <w:rFonts w:hint="eastAsia" w:ascii="仿宋_GB2312" w:hAnsi="仿宋_GB2312" w:eastAsia="仿宋_GB2312" w:cs="仿宋_GB2312"/>
          <w:sz w:val="32"/>
          <w:szCs w:val="32"/>
          <w:lang w:val="en-US" w:eastAsia="zh-CN"/>
        </w:rPr>
        <w:t>20.18%，</w:t>
      </w:r>
      <w:r>
        <w:rPr>
          <w:rFonts w:hint="eastAsia" w:ascii="仿宋_GB2312"/>
          <w:sz w:val="32"/>
          <w:szCs w:val="32"/>
          <w:lang w:val="en-US" w:eastAsia="zh-CN"/>
        </w:rPr>
        <w:t>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hAnsi="仿宋_GB2312" w:eastAsia="仿宋_GB2312" w:cs="仿宋_GB2312"/>
          <w:sz w:val="32"/>
          <w:szCs w:val="32"/>
          <w:lang w:eastAsia="zh-CN"/>
        </w:rPr>
        <w:t>具体情况为：</w:t>
      </w:r>
    </w:p>
    <w:p w14:paraId="3D20248E">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kern w:val="2"/>
          <w:sz w:val="32"/>
          <w:szCs w:val="32"/>
          <w:highlight w:val="none"/>
        </w:rPr>
        <w:t>社会保障和就业支出（类）行政事业单位养老支出（款）机关事业单位基本养老保险缴费支出（项）支出预算</w:t>
      </w:r>
      <w:r>
        <w:rPr>
          <w:rFonts w:hint="eastAsia" w:ascii="仿宋_GB2312" w:hAnsi="仿宋_GB2312" w:eastAsia="仿宋_GB2312" w:cs="仿宋_GB2312"/>
          <w:kern w:val="2"/>
          <w:sz w:val="32"/>
          <w:szCs w:val="32"/>
          <w:highlight w:val="none"/>
          <w:lang w:val="en-US" w:eastAsia="zh-CN"/>
        </w:rPr>
        <w:t>14.73万元，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12.30</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4.98</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51.08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7F4044B3">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kern w:val="0"/>
          <w:sz w:val="32"/>
          <w:szCs w:val="32"/>
          <w:lang w:val="en-US" w:eastAsia="zh-CN" w:bidi="ar-SA"/>
        </w:rPr>
        <w:t>2.</w:t>
      </w:r>
      <w:r>
        <w:rPr>
          <w:rFonts w:hint="eastAsia" w:ascii="仿宋_GB2312" w:hAnsi="仿宋_GB2312" w:eastAsia="仿宋_GB2312" w:cs="仿宋_GB2312"/>
          <w:kern w:val="2"/>
          <w:sz w:val="32"/>
          <w:szCs w:val="32"/>
          <w:highlight w:val="none"/>
        </w:rPr>
        <w:t>社会保障和就业支出（类）行政事业单位养老支出（款）机关事业单位职业年金缴费支出（项）支出预算</w:t>
      </w:r>
      <w:r>
        <w:rPr>
          <w:rFonts w:hint="eastAsia" w:ascii="仿宋_GB2312" w:hAnsi="仿宋_GB2312" w:eastAsia="仿宋_GB2312" w:cs="仿宋_GB2312"/>
          <w:kern w:val="2"/>
          <w:sz w:val="32"/>
          <w:szCs w:val="32"/>
          <w:highlight w:val="none"/>
          <w:lang w:val="en-US" w:eastAsia="zh-CN"/>
        </w:rPr>
        <w:t>7.36万元，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6.15</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2.49</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51.13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主要原因是社保缴费基数上调</w:t>
      </w:r>
      <w:r>
        <w:rPr>
          <w:rFonts w:hint="eastAsia" w:ascii="仿宋_GB2312" w:hAnsi="仿宋_GB2312" w:eastAsia="仿宋_GB2312" w:cs="仿宋_GB2312"/>
          <w:kern w:val="2"/>
          <w:sz w:val="32"/>
          <w:szCs w:val="32"/>
          <w:highlight w:val="none"/>
        </w:rPr>
        <w:t>；</w:t>
      </w:r>
    </w:p>
    <w:p w14:paraId="6CBB14E2">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3.</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（类）卫生健康管理事务（款）其他卫生健康管理事务支出（项）支出预算</w:t>
      </w:r>
      <w:r>
        <w:rPr>
          <w:rFonts w:hint="eastAsia" w:ascii="仿宋_GB2312" w:hAnsi="仿宋_GB2312" w:eastAsia="仿宋_GB2312" w:cs="仿宋_GB2312"/>
          <w:kern w:val="2"/>
          <w:sz w:val="32"/>
          <w:szCs w:val="32"/>
          <w:highlight w:val="none"/>
          <w:lang w:val="en-US" w:eastAsia="zh-CN"/>
        </w:rPr>
        <w:t>79.31万元，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66.2</w:t>
      </w:r>
      <w:r>
        <w:rPr>
          <w:rFonts w:hint="eastAsia" w:ascii="仿宋_GB2312" w:hAnsi="仿宋_GB2312" w:cs="仿宋_GB2312"/>
          <w:kern w:val="2"/>
          <w:sz w:val="32"/>
          <w:szCs w:val="32"/>
          <w:highlight w:val="none"/>
          <w:lang w:val="en-US" w:eastAsia="zh-CN"/>
        </w:rPr>
        <w:t>3</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6.39</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8.76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主要原因是</w:t>
      </w:r>
      <w:r>
        <w:rPr>
          <w:rFonts w:hint="eastAsia" w:ascii="仿宋_GB2312" w:hAnsi="仿宋_GB2312" w:cs="仿宋_GB2312"/>
          <w:sz w:val="32"/>
          <w:szCs w:val="32"/>
          <w:lang w:val="en-US" w:eastAsia="zh-CN"/>
        </w:rPr>
        <w:t>工资调整</w:t>
      </w:r>
      <w:r>
        <w:rPr>
          <w:rFonts w:hint="eastAsia" w:ascii="仿宋_GB2312" w:hAnsi="仿宋_GB2312" w:eastAsia="仿宋_GB2312" w:cs="仿宋_GB2312"/>
          <w:sz w:val="32"/>
          <w:szCs w:val="32"/>
          <w:lang w:val="en-US" w:eastAsia="zh-CN"/>
        </w:rPr>
        <w:t>，支出</w:t>
      </w:r>
      <w:r>
        <w:rPr>
          <w:rFonts w:hint="eastAsia" w:ascii="仿宋_GB2312" w:hAnsi="仿宋_GB2312" w:cs="仿宋_GB2312"/>
          <w:sz w:val="32"/>
          <w:szCs w:val="32"/>
          <w:lang w:val="en-US" w:eastAsia="zh-CN"/>
        </w:rPr>
        <w:t>相应</w:t>
      </w:r>
      <w:r>
        <w:rPr>
          <w:rFonts w:hint="eastAsia" w:ascii="仿宋_GB2312" w:hAnsi="仿宋_GB2312" w:eastAsia="仿宋_GB2312" w:cs="仿宋_GB2312"/>
          <w:sz w:val="32"/>
          <w:szCs w:val="32"/>
          <w:lang w:val="en-US" w:eastAsia="zh-CN"/>
        </w:rPr>
        <w:t>增加</w:t>
      </w:r>
      <w:r>
        <w:rPr>
          <w:rFonts w:hint="eastAsia" w:ascii="仿宋_GB2312" w:hAnsi="仿宋_GB2312" w:eastAsia="仿宋_GB2312" w:cs="仿宋_GB2312"/>
          <w:kern w:val="2"/>
          <w:sz w:val="32"/>
          <w:szCs w:val="32"/>
          <w:highlight w:val="none"/>
        </w:rPr>
        <w:t>；</w:t>
      </w:r>
    </w:p>
    <w:p w14:paraId="40667A87">
      <w:pPr>
        <w:pStyle w:val="5"/>
        <w:keepNext w:val="0"/>
        <w:keepLines w:val="0"/>
        <w:pageBreakBefore w:val="0"/>
        <w:numPr>
          <w:ilvl w:val="0"/>
          <w:numId w:val="0"/>
        </w:numPr>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highlight w:val="none"/>
        </w:rPr>
      </w:pPr>
      <w:r>
        <w:rPr>
          <w:rFonts w:hint="eastAsia" w:ascii="仿宋_GB2312" w:hAnsi="仿宋_GB2312" w:cs="仿宋_GB2312"/>
          <w:kern w:val="2"/>
          <w:sz w:val="32"/>
          <w:szCs w:val="32"/>
          <w:lang w:val="en-US" w:eastAsia="zh-CN" w:bidi="ar-SA"/>
        </w:rPr>
        <w:t>4.</w:t>
      </w:r>
      <w:r>
        <w:rPr>
          <w:rFonts w:hint="eastAsia" w:ascii="仿宋_GB2312" w:hAnsi="仿宋_GB2312" w:eastAsia="仿宋_GB2312" w:cs="仿宋_GB2312"/>
          <w:kern w:val="2"/>
          <w:sz w:val="32"/>
          <w:szCs w:val="32"/>
          <w:highlight w:val="none"/>
        </w:rPr>
        <w:t>卫生健康</w:t>
      </w:r>
      <w:r>
        <w:rPr>
          <w:rFonts w:hint="eastAsia" w:ascii="仿宋_GB2312" w:hAnsi="仿宋_GB2312" w:cs="仿宋_GB2312"/>
          <w:kern w:val="2"/>
          <w:sz w:val="32"/>
          <w:szCs w:val="32"/>
          <w:highlight w:val="none"/>
          <w:lang w:val="en-US" w:eastAsia="zh-CN"/>
        </w:rPr>
        <w:t>支出</w:t>
      </w:r>
      <w:r>
        <w:rPr>
          <w:rFonts w:hint="eastAsia" w:ascii="仿宋_GB2312" w:hAnsi="仿宋_GB2312" w:eastAsia="仿宋_GB2312" w:cs="仿宋_GB2312"/>
          <w:kern w:val="2"/>
          <w:sz w:val="32"/>
          <w:szCs w:val="32"/>
          <w:highlight w:val="none"/>
        </w:rPr>
        <w:t>（类）卫生健康管理事务（款）事业单位医疗（项）支出预算</w:t>
      </w:r>
      <w:r>
        <w:rPr>
          <w:rFonts w:hint="eastAsia" w:ascii="仿宋_GB2312" w:hAnsi="仿宋_GB2312" w:eastAsia="仿宋_GB2312" w:cs="仿宋_GB2312"/>
          <w:kern w:val="2"/>
          <w:sz w:val="32"/>
          <w:szCs w:val="32"/>
          <w:highlight w:val="none"/>
          <w:lang w:val="en-US" w:eastAsia="zh-CN"/>
        </w:rPr>
        <w:t>7.31万元，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6.10</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2.51</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52.29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主要原因是医保缴费基数上调；</w:t>
      </w:r>
    </w:p>
    <w:p w14:paraId="1BE9986D">
      <w:pPr>
        <w:pStyle w:val="5"/>
        <w:keepNext w:val="0"/>
        <w:keepLines w:val="0"/>
        <w:pageBreakBefore w:val="0"/>
        <w:kinsoku/>
        <w:wordWrap/>
        <w:overflowPunct/>
        <w:topLinePunct w:val="0"/>
        <w:autoSpaceDE/>
        <w:autoSpaceDN/>
        <w:bidi w:val="0"/>
        <w:spacing w:before="0" w:beforeAutospacing="0" w:after="0" w:afterAutospacing="0" w:line="600" w:lineRule="exact"/>
        <w:ind w:firstLine="640" w:firstLineChars="200"/>
        <w:textAlignment w:val="auto"/>
        <w:rPr>
          <w:rFonts w:hint="eastAsia" w:ascii="仿宋_GB2312" w:hAnsi="仿宋_GB2312" w:eastAsia="仿宋_GB2312" w:cs="仿宋_GB2312"/>
          <w:kern w:val="2"/>
          <w:sz w:val="32"/>
          <w:szCs w:val="32"/>
          <w:highlight w:val="none"/>
          <w:lang w:val="en-US"/>
        </w:rPr>
      </w:pPr>
      <w:r>
        <w:rPr>
          <w:rFonts w:hint="eastAsia" w:ascii="仿宋_GB2312" w:hAnsi="仿宋_GB2312" w:cs="仿宋_GB2312"/>
          <w:kern w:val="2"/>
          <w:sz w:val="32"/>
          <w:szCs w:val="32"/>
          <w:highlight w:val="none"/>
          <w:lang w:val="en-US" w:eastAsia="zh-CN"/>
        </w:rPr>
        <w:t>5.</w:t>
      </w:r>
      <w:r>
        <w:rPr>
          <w:rFonts w:hint="eastAsia" w:ascii="仿宋_GB2312" w:hAnsi="仿宋_GB2312" w:eastAsia="仿宋_GB2312" w:cs="仿宋_GB2312"/>
          <w:kern w:val="2"/>
          <w:sz w:val="32"/>
          <w:szCs w:val="32"/>
          <w:highlight w:val="none"/>
        </w:rPr>
        <w:t>住房保障支出（类）住房改革支出（款）住房公积金（项）支出预算</w:t>
      </w:r>
      <w:r>
        <w:rPr>
          <w:rFonts w:hint="eastAsia" w:ascii="仿宋_GB2312" w:hAnsi="仿宋_GB2312" w:eastAsia="仿宋_GB2312" w:cs="仿宋_GB2312"/>
          <w:kern w:val="2"/>
          <w:sz w:val="32"/>
          <w:szCs w:val="32"/>
          <w:highlight w:val="none"/>
          <w:lang w:val="en-US" w:eastAsia="zh-CN"/>
        </w:rPr>
        <w:t>11.04万元，</w:t>
      </w:r>
      <w:r>
        <w:rPr>
          <w:rFonts w:hint="eastAsia" w:ascii="仿宋_GB2312" w:hAnsi="仿宋_GB2312" w:eastAsia="仿宋_GB2312" w:cs="仿宋_GB2312"/>
          <w:kern w:val="2"/>
          <w:sz w:val="32"/>
          <w:szCs w:val="32"/>
          <w:highlight w:val="none"/>
        </w:rPr>
        <w:t>占支出总预算</w:t>
      </w:r>
      <w:r>
        <w:rPr>
          <w:rFonts w:hint="eastAsia" w:ascii="仿宋_GB2312" w:hAnsi="仿宋_GB2312" w:eastAsia="仿宋_GB2312" w:cs="仿宋_GB2312"/>
          <w:kern w:val="2"/>
          <w:sz w:val="32"/>
          <w:szCs w:val="32"/>
          <w:highlight w:val="none"/>
          <w:lang w:val="en-US" w:eastAsia="zh-CN"/>
        </w:rPr>
        <w:t>9.22</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同比</w:t>
      </w:r>
      <w:r>
        <w:rPr>
          <w:rFonts w:hint="eastAsia" w:ascii="仿宋_GB2312" w:hAnsi="仿宋_GB2312" w:eastAsia="仿宋_GB2312" w:cs="仿宋_GB2312"/>
          <w:sz w:val="32"/>
          <w:szCs w:val="32"/>
          <w:highlight w:val="none"/>
          <w:lang w:eastAsia="zh-CN"/>
        </w:rPr>
        <w:t>增</w:t>
      </w:r>
      <w:r>
        <w:rPr>
          <w:rFonts w:hint="eastAsia" w:ascii="仿宋_GB2312" w:hAnsi="仿宋_GB2312" w:eastAsia="仿宋_GB2312" w:cs="仿宋_GB2312"/>
          <w:sz w:val="32"/>
          <w:szCs w:val="32"/>
          <w:highlight w:val="none"/>
          <w:lang w:val="en-US" w:eastAsia="zh-CN"/>
        </w:rPr>
        <w:t>3.73</w:t>
      </w:r>
      <w:r>
        <w:rPr>
          <w:rFonts w:hint="eastAsia" w:ascii="仿宋_GB2312" w:hAnsi="仿宋_GB2312" w:eastAsia="仿宋_GB2312" w:cs="仿宋_GB2312"/>
          <w:sz w:val="32"/>
          <w:szCs w:val="32"/>
          <w:highlight w:val="none"/>
        </w:rPr>
        <w:t>万元，同比增长</w:t>
      </w:r>
      <w:r>
        <w:rPr>
          <w:rFonts w:hint="eastAsia" w:ascii="仿宋_GB2312" w:hAnsi="仿宋_GB2312" w:eastAsia="仿宋_GB2312" w:cs="仿宋_GB2312"/>
          <w:sz w:val="32"/>
          <w:szCs w:val="32"/>
          <w:highlight w:val="none"/>
          <w:lang w:val="en-US" w:eastAsia="zh-CN"/>
        </w:rPr>
        <w:t>51.0</w:t>
      </w:r>
      <w:r>
        <w:rPr>
          <w:rFonts w:hint="eastAsia" w:ascii="仿宋_GB2312" w:hAnsi="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sz w:val="32"/>
          <w:szCs w:val="32"/>
          <w:lang w:val="en-US" w:eastAsia="zh-CN"/>
        </w:rPr>
        <w:t>主要原因是公积金缴费基数上调。</w:t>
      </w:r>
    </w:p>
    <w:p w14:paraId="64D06FA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六、一般公共预算基本支出情况说明</w:t>
      </w:r>
    </w:p>
    <w:p w14:paraId="30D0609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119.76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20.18%，主要原因是</w:t>
      </w:r>
      <w:r>
        <w:rPr>
          <w:rFonts w:hint="eastAsia" w:ascii="仿宋_GB2312"/>
          <w:szCs w:val="32"/>
          <w:lang w:val="en-US" w:eastAsia="zh-CN"/>
        </w:rPr>
        <w:t>工资调整、社保和公积金缴费基数上调等，支出相应增加</w:t>
      </w:r>
      <w:r>
        <w:rPr>
          <w:rFonts w:hint="eastAsia" w:ascii="仿宋_GB2312"/>
          <w:sz w:val="32"/>
          <w:szCs w:val="32"/>
          <w:lang w:val="en-US" w:eastAsia="zh-CN"/>
        </w:rPr>
        <w:t>。</w:t>
      </w:r>
      <w:r>
        <w:rPr>
          <w:rFonts w:hint="eastAsia" w:ascii="仿宋_GB2312"/>
          <w:sz w:val="32"/>
          <w:szCs w:val="32"/>
          <w:lang w:eastAsia="zh-CN"/>
        </w:rPr>
        <w:t>具体情况为：</w:t>
      </w:r>
    </w:p>
    <w:p w14:paraId="32D12902">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-基本工资36.75万元，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5.13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16.22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主要原因是工资调整，支出相应增加；</w:t>
      </w:r>
    </w:p>
    <w:p w14:paraId="1DA48DC0">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-津贴补贴13.97万元，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1A22E68B">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-奖金3.06万元，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0.42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15.91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主要原因是奖金上调，支出相应增加</w:t>
      </w:r>
      <w:r>
        <w:rPr>
          <w:rFonts w:hint="eastAsia" w:ascii="仿宋_GB2312" w:hAnsi="Times New Roman" w:eastAsia="仿宋_GB2312" w:cs="Times New Roman"/>
          <w:kern w:val="2"/>
          <w:sz w:val="32"/>
          <w:szCs w:val="32"/>
          <w:highlight w:val="none"/>
        </w:rPr>
        <w:t>；</w:t>
      </w:r>
    </w:p>
    <w:p w14:paraId="2FEB702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-绩效工资14.45万元，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1CAA3B90">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-机关事业单位基本养老保险缴费14.73万元，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4.98</w:t>
      </w:r>
      <w:r>
        <w:rPr>
          <w:rFonts w:hint="eastAsia" w:ascii="仿宋_GB2312" w:eastAsia="仿宋_GB2312"/>
          <w:sz w:val="32"/>
          <w:szCs w:val="32"/>
          <w:highlight w:val="none"/>
        </w:rPr>
        <w:t>万元，同比</w:t>
      </w:r>
      <w:r>
        <w:rPr>
          <w:rFonts w:hint="eastAsia" w:ascii="仿宋_GB2312"/>
          <w:sz w:val="32"/>
          <w:szCs w:val="32"/>
          <w:highlight w:val="none"/>
          <w:lang w:val="en-US" w:eastAsia="zh-CN"/>
        </w:rPr>
        <w:t>增长51.08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740F96E6">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-职业年金缴费7.36万元，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2.49</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51.13%</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07440998">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-职工基本医疗保险缴费7.27万元，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2.52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53.05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主要原因是医保缴费基数上调；</w:t>
      </w:r>
    </w:p>
    <w:p w14:paraId="68908386">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-其他社会保障缴费0.69万元，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0.22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46.81</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主要原因是社保缴费基数上调；</w:t>
      </w:r>
    </w:p>
    <w:p w14:paraId="72FA9164">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工资福利支出</w:t>
      </w:r>
      <w:r>
        <w:rPr>
          <w:rFonts w:hint="eastAsia" w:ascii="仿宋_GB2312"/>
          <w:sz w:val="32"/>
          <w:szCs w:val="32"/>
          <w:lang w:val="en-US" w:eastAsia="zh-CN"/>
        </w:rPr>
        <w:t xml:space="preserve"> -住房公积金11.04万元，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3.73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51.03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主要原因是公积金缴费基数上调</w:t>
      </w:r>
      <w:r>
        <w:rPr>
          <w:rFonts w:hint="eastAsia" w:ascii="仿宋_GB2312" w:hAnsi="Times New Roman" w:eastAsia="仿宋_GB2312" w:cs="Times New Roman"/>
          <w:kern w:val="2"/>
          <w:sz w:val="32"/>
          <w:szCs w:val="32"/>
          <w:highlight w:val="none"/>
        </w:rPr>
        <w:t>；</w:t>
      </w:r>
    </w:p>
    <w:p w14:paraId="777176AA">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-办公费0.75万元，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790F5A2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-印刷费0.18万元，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2A3346A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-水费0.15万元，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6692B774">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-电费0.48万元，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60F91061">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-邮电费0.39万元，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B2DFE03">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-差旅费2.16万元，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FD2858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-维修（护）费0.24万元，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4FF3C4C">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-会议费0.12万元，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16965FCC">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-培训费0.14万元，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3FD0EB1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-公务接待费0.14万元，</w:t>
      </w:r>
      <w:r>
        <w:rPr>
          <w:rFonts w:hint="eastAsia" w:ascii="仿宋_GB2312"/>
          <w:bCs/>
          <w:lang w:val="en-US" w:eastAsia="zh-CN"/>
        </w:rPr>
        <w:t>与上年持平</w:t>
      </w:r>
      <w:r>
        <w:rPr>
          <w:rFonts w:hint="eastAsia" w:ascii="仿宋_GB2312" w:hAnsi="Times New Roman" w:eastAsia="仿宋_GB2312" w:cs="Times New Roman"/>
          <w:kern w:val="2"/>
          <w:sz w:val="32"/>
          <w:szCs w:val="32"/>
          <w:highlight w:val="none"/>
        </w:rPr>
        <w:t>；</w:t>
      </w:r>
    </w:p>
    <w:p w14:paraId="5C2D58E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Times New Roman" w:eastAsia="仿宋_GB2312" w:cs="Times New Roman"/>
          <w:kern w:val="2"/>
          <w:sz w:val="32"/>
          <w:szCs w:val="32"/>
          <w:highlight w:val="none"/>
        </w:rPr>
      </w:pPr>
      <w:r>
        <w:rPr>
          <w:rFonts w:hint="eastAsia" w:ascii="仿宋_GB2312"/>
          <w:sz w:val="32"/>
          <w:szCs w:val="32"/>
          <w:lang w:eastAsia="zh-CN"/>
        </w:rPr>
        <w:t>商品和服务支出</w:t>
      </w:r>
      <w:r>
        <w:rPr>
          <w:rFonts w:hint="eastAsia" w:ascii="仿宋_GB2312"/>
          <w:sz w:val="32"/>
          <w:szCs w:val="32"/>
          <w:lang w:val="en-US" w:eastAsia="zh-CN"/>
        </w:rPr>
        <w:t xml:space="preserve"> -工会经费1.84万元，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0.62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50.82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主要原因是工会计提基数增长</w:t>
      </w:r>
      <w:r>
        <w:rPr>
          <w:rFonts w:hint="eastAsia" w:ascii="仿宋_GB2312" w:hAnsi="Times New Roman" w:eastAsia="仿宋_GB2312" w:cs="Times New Roman"/>
          <w:kern w:val="2"/>
          <w:sz w:val="32"/>
          <w:szCs w:val="32"/>
          <w:highlight w:val="none"/>
        </w:rPr>
        <w:t>；</w:t>
      </w:r>
    </w:p>
    <w:p w14:paraId="43FE12B4">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eastAsia="仿宋_GB2312"/>
          <w:lang w:eastAsia="zh-CN"/>
        </w:rPr>
      </w:pPr>
      <w:r>
        <w:rPr>
          <w:rFonts w:hint="eastAsia" w:ascii="仿宋_GB2312"/>
          <w:sz w:val="32"/>
          <w:szCs w:val="32"/>
          <w:lang w:eastAsia="zh-CN"/>
        </w:rPr>
        <w:t>商品和服务支出</w:t>
      </w:r>
      <w:r>
        <w:rPr>
          <w:rFonts w:hint="eastAsia" w:ascii="仿宋_GB2312"/>
          <w:sz w:val="32"/>
          <w:szCs w:val="32"/>
          <w:lang w:val="en-US" w:eastAsia="zh-CN"/>
        </w:rPr>
        <w:t xml:space="preserve"> -其他商品和服务支出3.84万元，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0.18</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4.92</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主要原因是本期职工福利费调整至本科目核算</w:t>
      </w:r>
      <w:r>
        <w:rPr>
          <w:rFonts w:hint="eastAsia" w:ascii="仿宋_GB2312"/>
          <w:szCs w:val="32"/>
          <w:lang w:eastAsia="zh-CN"/>
        </w:rPr>
        <w:t>。</w:t>
      </w:r>
    </w:p>
    <w:p w14:paraId="164B2C9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七、一般公共预算“三公”经费支出情况说明</w:t>
      </w:r>
    </w:p>
    <w:p w14:paraId="4520FEB2">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0.14</w:t>
      </w:r>
      <w:r>
        <w:rPr>
          <w:rFonts w:hint="eastAsia" w:ascii="仿宋_GB2312"/>
          <w:bCs/>
        </w:rPr>
        <w:t>万元，</w:t>
      </w:r>
      <w:r>
        <w:rPr>
          <w:rFonts w:hint="eastAsia" w:ascii="仿宋_GB2312"/>
          <w:bCs/>
          <w:lang w:val="en-US" w:eastAsia="zh-CN"/>
        </w:rPr>
        <w:t>与上年持平，</w:t>
      </w:r>
      <w:r>
        <w:rPr>
          <w:rFonts w:hint="eastAsia" w:ascii="仿宋_GB2312"/>
          <w:bCs/>
        </w:rPr>
        <w:t>具体如下：</w:t>
      </w:r>
    </w:p>
    <w:p w14:paraId="1E650BC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6129A29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Arial" w:cs="Arial"/>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0.14</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1F7EC9B1">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bCs/>
          <w:lang w:val="en-US" w:eastAsia="zh-CN"/>
        </w:rPr>
        <w:t>与上年持平</w:t>
      </w:r>
      <w:r>
        <w:rPr>
          <w:rFonts w:hint="eastAsia" w:ascii="仿宋_GB2312" w:hAnsi="Arial" w:cs="Arial"/>
          <w:kern w:val="0"/>
        </w:rPr>
        <w:t>。</w:t>
      </w:r>
    </w:p>
    <w:p w14:paraId="30BFD4BC">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rPr>
        <w:t>八、政府性基金预算支出情况说明</w:t>
      </w:r>
    </w:p>
    <w:p w14:paraId="7FC503FE">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highlight w:val="yellow"/>
        </w:rPr>
      </w:pPr>
      <w:r>
        <w:rPr>
          <w:rFonts w:hint="eastAsia" w:ascii="仿宋_GB2312"/>
          <w:sz w:val="32"/>
          <w:szCs w:val="32"/>
          <w:lang w:val="en-US" w:eastAsia="zh-CN"/>
        </w:rPr>
        <w:t>我单位2026年单位预算无政府性基金预算</w:t>
      </w:r>
      <w:r>
        <w:rPr>
          <w:rFonts w:hint="eastAsia" w:ascii="仿宋_GB2312"/>
          <w:szCs w:val="32"/>
          <w:lang w:eastAsia="zh-CN"/>
        </w:rPr>
        <w:t>。</w:t>
      </w:r>
    </w:p>
    <w:p w14:paraId="357682F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仿宋_GB2312"/>
          <w:sz w:val="32"/>
          <w:szCs w:val="32"/>
          <w:lang w:val="en-US" w:eastAsia="zh-CN"/>
        </w:rPr>
        <w:t>我单位2026年单位预算无国有资本经营预算</w:t>
      </w:r>
      <w:r>
        <w:rPr>
          <w:rFonts w:hint="eastAsia" w:ascii="仿宋_GB2312"/>
          <w:szCs w:val="32"/>
          <w:lang w:eastAsia="zh-CN"/>
        </w:rPr>
        <w:t>。</w:t>
      </w:r>
    </w:p>
    <w:p w14:paraId="2688F36B">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keepNext w:val="0"/>
        <w:keepLines w:val="0"/>
        <w:pageBreakBefore w:val="0"/>
        <w:kinsoku/>
        <w:wordWrap/>
        <w:overflowPunct/>
        <w:topLinePunct w:val="0"/>
        <w:autoSpaceDE/>
        <w:autoSpaceDN/>
        <w:bidi w:val="0"/>
        <w:spacing w:line="600" w:lineRule="exact"/>
        <w:ind w:firstLine="480" w:firstLineChars="150"/>
        <w:textAlignment w:val="auto"/>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10.44</w:t>
      </w:r>
      <w:r>
        <w:rPr>
          <w:rFonts w:hint="eastAsia" w:ascii="仿宋_GB2312" w:eastAsia="仿宋_GB2312"/>
          <w:sz w:val="32"/>
          <w:szCs w:val="32"/>
          <w:highlight w:val="none"/>
        </w:rPr>
        <w:t>万元，同比增</w:t>
      </w:r>
      <w:r>
        <w:rPr>
          <w:rFonts w:hint="eastAsia" w:ascii="仿宋_GB2312"/>
          <w:sz w:val="32"/>
          <w:szCs w:val="32"/>
          <w:highlight w:val="none"/>
          <w:lang w:val="en-US" w:eastAsia="zh-CN"/>
        </w:rPr>
        <w:t>0.62</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6.31</w:t>
      </w:r>
      <w:r>
        <w:rPr>
          <w:rFonts w:hint="eastAsia" w:ascii="仿宋_GB2312" w:eastAsia="仿宋_GB2312"/>
          <w:sz w:val="32"/>
          <w:szCs w:val="32"/>
          <w:highlight w:val="none"/>
        </w:rPr>
        <w:t>%</w:t>
      </w:r>
      <w:r>
        <w:rPr>
          <w:rFonts w:hint="eastAsia" w:ascii="仿宋_GB2312"/>
          <w:sz w:val="32"/>
          <w:szCs w:val="32"/>
          <w:highlight w:val="none"/>
          <w:lang w:eastAsia="zh-CN"/>
        </w:rPr>
        <w:t>，主要原因是</w:t>
      </w:r>
      <w:r>
        <w:rPr>
          <w:rFonts w:hint="eastAsia" w:ascii="仿宋_GB2312"/>
          <w:sz w:val="32"/>
          <w:szCs w:val="32"/>
          <w:lang w:val="en-US" w:eastAsia="zh-CN"/>
        </w:rPr>
        <w:t>工会计提基数增长。</w:t>
      </w:r>
      <w:r>
        <w:rPr>
          <w:rFonts w:hint="eastAsia" w:ascii="仿宋_GB2312" w:eastAsia="仿宋_GB2312"/>
          <w:sz w:val="32"/>
          <w:szCs w:val="32"/>
          <w:highlight w:val="none"/>
        </w:rPr>
        <w:t>主要包括办公费、印刷费、水</w:t>
      </w:r>
      <w:r>
        <w:rPr>
          <w:rFonts w:hint="eastAsia" w:ascii="仿宋_GB2312"/>
          <w:sz w:val="32"/>
          <w:szCs w:val="32"/>
          <w:highlight w:val="none"/>
          <w:lang w:val="en-US" w:eastAsia="zh-CN"/>
        </w:rPr>
        <w:t>费、</w:t>
      </w:r>
      <w:r>
        <w:rPr>
          <w:rFonts w:hint="eastAsia" w:ascii="仿宋_GB2312" w:eastAsia="仿宋_GB2312"/>
          <w:sz w:val="32"/>
          <w:szCs w:val="32"/>
          <w:highlight w:val="none"/>
        </w:rPr>
        <w:t>电费、邮电费、差旅费、维修（护）费、会议费、培训费、公务接待费、</w:t>
      </w:r>
      <w:r>
        <w:rPr>
          <w:rFonts w:hint="eastAsia" w:ascii="仿宋_GB2312"/>
          <w:sz w:val="32"/>
          <w:szCs w:val="32"/>
          <w:highlight w:val="none"/>
          <w:lang w:val="en-US" w:eastAsia="zh-CN"/>
        </w:rPr>
        <w:t>工会经费</w:t>
      </w:r>
      <w:r>
        <w:rPr>
          <w:rFonts w:hint="eastAsia" w:ascii="仿宋_GB2312" w:eastAsia="仿宋_GB2312"/>
          <w:sz w:val="32"/>
          <w:szCs w:val="32"/>
          <w:highlight w:val="none"/>
        </w:rPr>
        <w:t>及其他商品和服务支出。</w:t>
      </w:r>
    </w:p>
    <w:p w14:paraId="6DD3A0DF">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宋体"/>
          <w:szCs w:val="32"/>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0</w:t>
      </w:r>
      <w:r>
        <w:rPr>
          <w:rFonts w:hint="eastAsia" w:ascii="仿宋_GB2312" w:hAnsi="宋体"/>
          <w:szCs w:val="32"/>
        </w:rPr>
        <w:t>万元。</w:t>
      </w:r>
    </w:p>
    <w:p w14:paraId="744FA10D">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keepNext w:val="0"/>
        <w:keepLines w:val="0"/>
        <w:pageBreakBefore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sz w:val="32"/>
          <w:szCs w:val="32"/>
          <w:highlight w:val="none"/>
          <w:lang w:val="en-US" w:eastAsia="zh-CN"/>
        </w:rPr>
        <w:t>与上年持平</w:t>
      </w:r>
      <w:r>
        <w:rPr>
          <w:rFonts w:hint="eastAsia" w:ascii="仿宋_GB2312" w:eastAsia="仿宋_GB2312"/>
          <w:sz w:val="32"/>
          <w:szCs w:val="32"/>
          <w:highlight w:val="none"/>
        </w:rPr>
        <w:t>。</w:t>
      </w:r>
    </w:p>
    <w:p w14:paraId="6B03ABC3">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40F48AAC">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hAnsi="Arial" w:eastAsia="黑体" w:cs="Arial"/>
          <w:kern w:val="0"/>
          <w:u w:val="none"/>
        </w:rPr>
      </w:pPr>
      <w:r>
        <w:rPr>
          <w:rFonts w:hint="eastAsia" w:ascii="仿宋_GB2312" w:hAnsi="宋体"/>
          <w:szCs w:val="32"/>
          <w:highlight w:val="none"/>
          <w:u w:val="none"/>
          <w:lang w:eastAsia="zh-CN"/>
        </w:rPr>
        <w:t>我单位2026年无国有资产占用相关情况。</w:t>
      </w:r>
    </w:p>
    <w:p w14:paraId="016FE797">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楷体_GB2312" w:hAnsi="楷体_GB2312" w:eastAsia="楷体_GB2312" w:cs="楷体_GB2312"/>
          <w:szCs w:val="32"/>
        </w:rPr>
      </w:pPr>
      <w:r>
        <w:rPr>
          <w:rFonts w:hint="eastAsia" w:ascii="楷体_GB2312" w:hAnsi="楷体_GB2312" w:eastAsia="楷体_GB2312" w:cs="楷体_GB2312"/>
          <w:szCs w:val="32"/>
        </w:rPr>
        <w:t>（</w:t>
      </w:r>
      <w:r>
        <w:rPr>
          <w:rFonts w:hint="eastAsia" w:ascii="楷体_GB2312" w:hAnsi="楷体_GB2312" w:eastAsia="楷体_GB2312" w:cs="楷体_GB2312"/>
          <w:szCs w:val="32"/>
          <w:lang w:eastAsia="zh-CN"/>
        </w:rPr>
        <w:t>五</w:t>
      </w:r>
      <w:r>
        <w:rPr>
          <w:rFonts w:hint="eastAsia" w:ascii="楷体_GB2312" w:hAnsi="楷体_GB2312" w:eastAsia="楷体_GB2312" w:cs="楷体_GB2312"/>
          <w:szCs w:val="32"/>
        </w:rPr>
        <w:t>）预算绩效目标情况说明</w:t>
      </w:r>
    </w:p>
    <w:p w14:paraId="46C1FC10">
      <w:pPr>
        <w:keepNext w:val="0"/>
        <w:keepLines w:val="0"/>
        <w:pageBreakBefore w:val="0"/>
        <w:tabs>
          <w:tab w:val="center" w:pos="4475"/>
        </w:tabs>
        <w:kinsoku/>
        <w:wordWrap/>
        <w:overflowPunct/>
        <w:topLinePunct w:val="0"/>
        <w:autoSpaceDE/>
        <w:autoSpaceDN/>
        <w:bidi w:val="0"/>
        <w:spacing w:line="600" w:lineRule="exact"/>
        <w:ind w:firstLine="645"/>
        <w:textAlignment w:val="auto"/>
        <w:rPr>
          <w:rFonts w:hint="eastAsia" w:ascii="黑体" w:eastAsia="黑体"/>
          <w:szCs w:val="32"/>
        </w:rPr>
      </w:pPr>
      <w:r>
        <w:rPr>
          <w:rFonts w:hint="eastAsia" w:ascii="仿宋_GB2312" w:hAnsi="仿宋_GB2312" w:cs="仿宋_GB2312"/>
          <w:color w:val="000000"/>
          <w:sz w:val="32"/>
          <w:szCs w:val="32"/>
          <w:highlight w:val="none"/>
          <w:shd w:val="clear" w:color="auto" w:fill="FFFFFF"/>
          <w:lang w:val="en-US" w:eastAsia="zh-CN"/>
        </w:rPr>
        <w:t>2026年度本单位无项目预算，相关项目绩效目标由主管部门统一申报、设定并公开。</w:t>
      </w:r>
    </w:p>
    <w:p w14:paraId="45B06CEB">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p>
    <w:p w14:paraId="636D1085">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p>
    <w:p w14:paraId="0B5E94DA">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bookmarkStart w:id="0" w:name="_GoBack"/>
      <w:bookmarkEnd w:id="0"/>
    </w:p>
    <w:p w14:paraId="306C96C9">
      <w:pPr>
        <w:keepNext w:val="0"/>
        <w:keepLines w:val="0"/>
        <w:pageBreakBefore w:val="0"/>
        <w:widowControl w:val="0"/>
        <w:tabs>
          <w:tab w:val="center" w:pos="4475"/>
        </w:tabs>
        <w:kinsoku/>
        <w:wordWrap/>
        <w:overflowPunct/>
        <w:topLinePunct w:val="0"/>
        <w:autoSpaceDE/>
        <w:autoSpaceDN/>
        <w:bidi w:val="0"/>
        <w:adjustRightInd/>
        <w:snapToGrid/>
        <w:spacing w:line="560" w:lineRule="exact"/>
        <w:ind w:firstLine="645"/>
        <w:textAlignment w:val="auto"/>
        <w:rPr>
          <w:rFonts w:hint="eastAsia" w:ascii="黑体" w:eastAsia="黑体"/>
          <w:szCs w:val="32"/>
        </w:rPr>
      </w:pPr>
      <w:r>
        <w:rPr>
          <w:rFonts w:hint="eastAsia" w:ascii="黑体" w:eastAsia="黑体"/>
          <w:szCs w:val="32"/>
        </w:rPr>
        <w:t>第三部分：名词解释</w:t>
      </w:r>
    </w:p>
    <w:p w14:paraId="500FBED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79C22C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五</w:t>
      </w:r>
      <w:r>
        <w:rPr>
          <w:rFonts w:hint="eastAsia" w:ascii="黑体" w:eastAsia="黑体"/>
          <w:sz w:val="32"/>
          <w:szCs w:val="32"/>
          <w:highlight w:val="none"/>
        </w:rPr>
        <w:t>、事业收入：</w:t>
      </w:r>
      <w:r>
        <w:rPr>
          <w:rFonts w:hint="eastAsia" w:ascii="仿宋_GB2312" w:eastAsia="仿宋_GB2312"/>
          <w:sz w:val="32"/>
          <w:szCs w:val="32"/>
          <w:highlight w:val="none"/>
        </w:rPr>
        <w:t>指事业单位开展专业业务活动及辅助活动所取得的收入。</w:t>
      </w:r>
    </w:p>
    <w:p w14:paraId="38EBD63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highlight w:val="none"/>
        </w:rPr>
      </w:pPr>
      <w:r>
        <w:rPr>
          <w:rFonts w:hint="eastAsia" w:ascii="黑体" w:eastAsia="黑体"/>
          <w:sz w:val="32"/>
          <w:szCs w:val="32"/>
          <w:highlight w:val="none"/>
          <w:lang w:val="en-US" w:eastAsia="zh-CN"/>
        </w:rPr>
        <w:t>六</w:t>
      </w:r>
      <w:r>
        <w:rPr>
          <w:rFonts w:hint="eastAsia" w:ascii="黑体" w:eastAsia="黑体"/>
          <w:sz w:val="32"/>
          <w:szCs w:val="32"/>
          <w:highlight w:val="none"/>
        </w:rPr>
        <w:t>、其他收入：</w:t>
      </w:r>
      <w:r>
        <w:rPr>
          <w:rFonts w:hint="eastAsia" w:ascii="仿宋_GB2312" w:eastAsia="仿宋_GB2312"/>
          <w:sz w:val="32"/>
          <w:szCs w:val="32"/>
          <w:highlight w:val="none"/>
        </w:rPr>
        <w:t>指除上述“财政拨款收入”、“事业收入”、“经营收入”等以外的收入。</w:t>
      </w:r>
    </w:p>
    <w:p w14:paraId="32D21D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七</w:t>
      </w:r>
      <w:r>
        <w:rPr>
          <w:rFonts w:hint="eastAsia" w:ascii="黑体" w:eastAsia="黑体"/>
          <w:sz w:val="32"/>
          <w:szCs w:val="32"/>
          <w:highlight w:val="none"/>
        </w:rPr>
        <w:t>、上年结转和结余：</w:t>
      </w:r>
      <w:r>
        <w:rPr>
          <w:rFonts w:hint="eastAsia" w:ascii="仿宋_GB2312" w:eastAsia="仿宋_GB2312"/>
          <w:sz w:val="32"/>
          <w:szCs w:val="32"/>
          <w:highlight w:val="none"/>
        </w:rPr>
        <w:t>指以前年度尚未完成、结转到本年按有关规定继续使用的资金。</w:t>
      </w:r>
    </w:p>
    <w:p w14:paraId="61DD9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八</w:t>
      </w:r>
      <w:r>
        <w:rPr>
          <w:rFonts w:hint="eastAsia" w:ascii="黑体" w:eastAsia="黑体"/>
          <w:sz w:val="32"/>
          <w:szCs w:val="32"/>
          <w:highlight w:val="none"/>
        </w:rPr>
        <w:t>、基本支出：</w:t>
      </w:r>
      <w:r>
        <w:rPr>
          <w:rFonts w:hint="eastAsia" w:ascii="仿宋_GB2312" w:eastAsia="仿宋_GB2312"/>
          <w:sz w:val="32"/>
          <w:szCs w:val="32"/>
          <w:highlight w:val="none"/>
        </w:rPr>
        <w:t>指为保障机构正常运转、完成日常工作任务而发生的人员支出和公用支出。</w:t>
      </w:r>
    </w:p>
    <w:p w14:paraId="792BDE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lang w:val="en-US" w:eastAsia="zh-CN"/>
        </w:rPr>
        <w:t>九</w:t>
      </w:r>
      <w:r>
        <w:rPr>
          <w:rFonts w:hint="eastAsia" w:ascii="黑体" w:eastAsia="黑体"/>
          <w:sz w:val="32"/>
          <w:szCs w:val="32"/>
          <w:highlight w:val="none"/>
        </w:rPr>
        <w:t>、项目支出：</w:t>
      </w:r>
      <w:r>
        <w:rPr>
          <w:rFonts w:hint="eastAsia" w:ascii="仿宋_GB2312" w:eastAsia="仿宋_GB2312"/>
          <w:sz w:val="32"/>
          <w:szCs w:val="32"/>
          <w:highlight w:val="none"/>
        </w:rPr>
        <w:t xml:space="preserve">指在基本支出之外为完成特定行政任务和事业发展目标所发生的支出。  </w:t>
      </w:r>
    </w:p>
    <w:p w14:paraId="52353F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一</w:t>
      </w:r>
      <w:r>
        <w:rPr>
          <w:rFonts w:hint="eastAsia" w:ascii="黑体" w:eastAsia="黑体"/>
          <w:sz w:val="32"/>
          <w:szCs w:val="32"/>
          <w:highlight w:val="none"/>
        </w:rPr>
        <w:t>、运行经费：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eastAsia="黑体"/>
          <w:sz w:val="32"/>
          <w:szCs w:val="32"/>
          <w:highlight w:val="none"/>
        </w:rPr>
      </w:pPr>
      <w:r>
        <w:rPr>
          <w:rFonts w:hint="eastAsia" w:ascii="黑体" w:eastAsia="黑体"/>
          <w:sz w:val="32"/>
          <w:szCs w:val="32"/>
          <w:highlight w:val="none"/>
        </w:rPr>
        <w:t>十</w:t>
      </w:r>
      <w:r>
        <w:rPr>
          <w:rFonts w:hint="eastAsia" w:ascii="黑体" w:eastAsia="黑体"/>
          <w:sz w:val="32"/>
          <w:szCs w:val="32"/>
          <w:highlight w:val="none"/>
          <w:lang w:val="en-US" w:eastAsia="zh-CN"/>
        </w:rPr>
        <w:t>二</w:t>
      </w:r>
      <w:r>
        <w:rPr>
          <w:rFonts w:hint="eastAsia" w:ascii="黑体" w:eastAsia="黑体"/>
          <w:sz w:val="32"/>
          <w:szCs w:val="32"/>
          <w:highlight w:val="none"/>
        </w:rPr>
        <w:t>、支出类常用科目的说明</w:t>
      </w:r>
    </w:p>
    <w:p w14:paraId="18685BEB">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2E88294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highlight w:val="none"/>
        </w:rPr>
      </w:pPr>
      <w:r>
        <w:rPr>
          <w:rFonts w:hint="eastAsia" w:ascii="仿宋_GB2312"/>
          <w:b/>
          <w:sz w:val="32"/>
          <w:szCs w:val="32"/>
          <w:highlight w:val="none"/>
          <w:lang w:val="en-US" w:eastAsia="zh-CN"/>
        </w:rPr>
        <w:t>3</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w:t>
      </w:r>
      <w:r>
        <w:rPr>
          <w:rFonts w:hint="eastAsia" w:ascii="黑体" w:hAnsi="宋体" w:eastAsia="黑体"/>
          <w:szCs w:val="32"/>
        </w:rPr>
        <w:t>柳州市柳江区深化医药卫生体制改革工作领导小组办公室</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494A98B5">
      <w:pPr>
        <w:rPr>
          <w:rFonts w:ascii="仿宋_GB2312" w:hAnsi="宋体" w:eastAsia="仿宋_GB2312"/>
          <w:bCs/>
          <w:sz w:val="44"/>
          <w:szCs w:val="44"/>
          <w:highlight w:val="none"/>
        </w:rPr>
      </w:pPr>
    </w:p>
    <w:p w14:paraId="173E8A21"/>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F070">
    <w:pPr>
      <w:pStyle w:val="3"/>
    </w:pPr>
  </w:p>
  <w:p w14:paraId="5110F64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4C754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4C754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576B"/>
    <w:rsid w:val="049F5125"/>
    <w:rsid w:val="0632316E"/>
    <w:rsid w:val="0D1452F8"/>
    <w:rsid w:val="11EA65BC"/>
    <w:rsid w:val="15DD7808"/>
    <w:rsid w:val="191F1C67"/>
    <w:rsid w:val="1CEB7EC5"/>
    <w:rsid w:val="1E913B8E"/>
    <w:rsid w:val="21690C6D"/>
    <w:rsid w:val="2F0E7201"/>
    <w:rsid w:val="300D091F"/>
    <w:rsid w:val="36190BE4"/>
    <w:rsid w:val="38682C6D"/>
    <w:rsid w:val="39966CA3"/>
    <w:rsid w:val="40201A3C"/>
    <w:rsid w:val="4C641089"/>
    <w:rsid w:val="4D977023"/>
    <w:rsid w:val="4E3B534E"/>
    <w:rsid w:val="52A01FF8"/>
    <w:rsid w:val="55DA47A3"/>
    <w:rsid w:val="606543BF"/>
    <w:rsid w:val="6217753D"/>
    <w:rsid w:val="651D65B4"/>
    <w:rsid w:val="6A3E1DEA"/>
    <w:rsid w:val="6DAE2E3A"/>
    <w:rsid w:val="746D5245"/>
    <w:rsid w:val="75BA4995"/>
    <w:rsid w:val="76B16BF0"/>
    <w:rsid w:val="77D90409"/>
    <w:rsid w:val="79726F0F"/>
    <w:rsid w:val="7BCB40DF"/>
    <w:rsid w:val="7FFC3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4141</Words>
  <Characters>4548</Characters>
  <Lines>0</Lines>
  <Paragraphs>0</Paragraphs>
  <TotalTime>37</TotalTime>
  <ScaleCrop>false</ScaleCrop>
  <LinksUpToDate>false</LinksUpToDate>
  <CharactersWithSpaces>4579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智吉</cp:lastModifiedBy>
  <dcterms:modified xsi:type="dcterms:W3CDTF">2026-03-09T10:43:41Z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eyJoZGlkIjoiZDFkNjY5NDdmNDBmN2I2NTRlODY1YWFhMWNhZDc3NWUiLCJ1c2VySWQiOiI4NTQzMTc5NzkifQ==</vt:lpwstr>
  </property>
  <property fmtid="{D5CDD505-2E9C-101B-9397-08002B2CF9AE}" pid="4" name="ICV">
    <vt:lpwstr>390785053B054AF3AF1B5585CD546566_13</vt:lpwstr>
  </property>
</Properties>
</file>