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D5327">
      <w:pPr>
        <w:jc w:val="center"/>
        <w:rPr>
          <w:rFonts w:hint="eastAsia" w:ascii="黑体" w:hAnsi="宋体" w:eastAsia="黑体"/>
          <w:bCs/>
          <w:sz w:val="44"/>
          <w:szCs w:val="44"/>
          <w:highlight w:val="none"/>
          <w:lang w:val="en-US" w:eastAsia="zh-CN"/>
        </w:rPr>
      </w:pPr>
      <w:r>
        <w:rPr>
          <w:rFonts w:hint="eastAsia" w:ascii="黑体" w:hAnsi="宋体" w:eastAsia="黑体"/>
          <w:bCs/>
          <w:sz w:val="44"/>
          <w:szCs w:val="44"/>
          <w:highlight w:val="none"/>
          <w:lang w:val="en-US" w:eastAsia="zh-CN"/>
        </w:rPr>
        <w:t>柳州市柳江区百朋中心卫生院</w:t>
      </w:r>
    </w:p>
    <w:p w14:paraId="6D92F528">
      <w:pPr>
        <w:jc w:val="center"/>
        <w:rPr>
          <w:rFonts w:hint="eastAsia" w:ascii="黑体" w:hAnsi="宋体" w:eastAsia="黑体"/>
          <w:bCs/>
          <w:szCs w:val="32"/>
        </w:rPr>
      </w:pP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14:paraId="3DD94B96">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35F53D19">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14:paraId="631B8F8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14:paraId="4DF7420B">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val="en-US" w:eastAsia="zh-CN"/>
        </w:rPr>
        <w:t>柳州市柳江区百朋中心卫生院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271226A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14:paraId="1E8328D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14:paraId="2DC6FA6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14:paraId="6F143AB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14:paraId="66ED487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14:paraId="0198B3B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14:paraId="3C7CA98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14:paraId="0AE9825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14:paraId="264FAE13">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14:paraId="33F4DA01">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14:paraId="04981C72">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14:paraId="759E97F3">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14:paraId="08320CCD">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14:paraId="31EE7DD4">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14:paraId="2CB4BD8C">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14:paraId="3BFFA347">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B85F7D6">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val="en-US" w:eastAsia="zh-CN"/>
        </w:rPr>
        <w:t>柳州市柳江区百朋中心卫生院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482B1483">
      <w:pPr>
        <w:keepNext w:val="0"/>
        <w:keepLines w:val="0"/>
        <w:pageBreakBefore w:val="0"/>
        <w:kinsoku/>
        <w:wordWrap/>
        <w:topLinePunct w:val="0"/>
        <w:autoSpaceDE/>
        <w:autoSpaceDN/>
        <w:bidi w:val="0"/>
        <w:adjustRightInd w:val="0"/>
        <w:snapToGrid w:val="0"/>
        <w:spacing w:line="56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A0E93B6">
      <w:pPr>
        <w:keepNext w:val="0"/>
        <w:keepLines w:val="0"/>
        <w:pageBreakBefore w:val="0"/>
        <w:kinsoku/>
        <w:wordWrap/>
        <w:topLinePunct w:val="0"/>
        <w:autoSpaceDE/>
        <w:autoSpaceDN/>
        <w:bidi w:val="0"/>
        <w:adjustRightInd w:val="0"/>
        <w:snapToGrid w:val="0"/>
        <w:spacing w:line="560" w:lineRule="exact"/>
        <w:ind w:right="-333" w:rightChars="-104"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1564F68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kern w:val="2"/>
          <w:sz w:val="32"/>
          <w:szCs w:val="32"/>
          <w:highlight w:val="none"/>
          <w:lang w:eastAsia="zh-CN"/>
        </w:rPr>
      </w:pPr>
      <w:r>
        <w:rPr>
          <w:rFonts w:hint="eastAsia" w:ascii="仿宋_GB2312" w:hAnsi="Times New Roman" w:eastAsia="仿宋_GB2312" w:cs="Times New Roman"/>
          <w:kern w:val="2"/>
          <w:sz w:val="32"/>
          <w:szCs w:val="32"/>
          <w:highlight w:val="none"/>
          <w:lang w:eastAsia="zh-CN"/>
        </w:rPr>
        <w:t>（一）</w:t>
      </w:r>
      <w:r>
        <w:rPr>
          <w:rFonts w:hint="eastAsia" w:ascii="仿宋_GB2312" w:hAnsi="Times New Roman" w:eastAsia="仿宋_GB2312" w:cs="Times New Roman"/>
          <w:kern w:val="2"/>
          <w:sz w:val="32"/>
          <w:szCs w:val="32"/>
          <w:highlight w:val="none"/>
          <w:lang w:val="en-US" w:eastAsia="zh-CN"/>
        </w:rPr>
        <w:t>常见病多发病诊治和护理、</w:t>
      </w:r>
      <w:r>
        <w:rPr>
          <w:rFonts w:hint="eastAsia" w:ascii="仿宋_GB2312" w:hAnsi="Times New Roman" w:eastAsia="仿宋_GB2312" w:cs="Times New Roman"/>
          <w:kern w:val="2"/>
          <w:sz w:val="32"/>
          <w:szCs w:val="32"/>
          <w:highlight w:val="none"/>
          <w:lang w:eastAsia="zh-CN"/>
        </w:rPr>
        <w:t>院前急救、巡回医疗；</w:t>
      </w:r>
    </w:p>
    <w:p w14:paraId="7A24C51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kern w:val="2"/>
          <w:sz w:val="32"/>
          <w:szCs w:val="32"/>
          <w:highlight w:val="none"/>
          <w:lang w:eastAsia="zh-CN"/>
        </w:rPr>
      </w:pPr>
      <w:r>
        <w:rPr>
          <w:rFonts w:hint="eastAsia" w:ascii="仿宋_GB2312" w:hAnsi="Times New Roman" w:eastAsia="仿宋_GB2312" w:cs="Times New Roman"/>
          <w:kern w:val="2"/>
          <w:sz w:val="32"/>
          <w:szCs w:val="32"/>
          <w:highlight w:val="none"/>
          <w:lang w:eastAsia="zh-CN"/>
        </w:rPr>
        <w:t>（二）开展基本公共卫生服务项目工作；</w:t>
      </w:r>
    </w:p>
    <w:p w14:paraId="0E9F008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kern w:val="2"/>
          <w:sz w:val="32"/>
          <w:szCs w:val="32"/>
          <w:highlight w:val="none"/>
          <w:lang w:eastAsia="zh-CN"/>
        </w:rPr>
      </w:pPr>
      <w:r>
        <w:rPr>
          <w:rFonts w:hint="eastAsia" w:ascii="仿宋_GB2312" w:hAnsi="Times New Roman" w:eastAsia="仿宋_GB2312" w:cs="Times New Roman"/>
          <w:kern w:val="2"/>
          <w:sz w:val="32"/>
          <w:szCs w:val="32"/>
          <w:highlight w:val="none"/>
          <w:lang w:eastAsia="zh-CN"/>
        </w:rPr>
        <w:t>（三）预防保健、卫生防疫、妇幼保健、健康教育；</w:t>
      </w:r>
    </w:p>
    <w:p w14:paraId="21844F0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kern w:val="2"/>
          <w:sz w:val="32"/>
          <w:szCs w:val="32"/>
          <w:highlight w:val="none"/>
          <w:lang w:eastAsia="zh-CN"/>
        </w:rPr>
      </w:pPr>
      <w:r>
        <w:rPr>
          <w:rFonts w:hint="eastAsia" w:ascii="仿宋_GB2312" w:hAnsi="Times New Roman" w:eastAsia="仿宋_GB2312" w:cs="Times New Roman"/>
          <w:kern w:val="2"/>
          <w:sz w:val="32"/>
          <w:szCs w:val="32"/>
          <w:highlight w:val="none"/>
          <w:lang w:eastAsia="zh-CN"/>
        </w:rPr>
        <w:t>（四）卫生技术人员培训、乡村医生业务培训、卫生员业务培训、接生员业务培训与技术指导；</w:t>
      </w:r>
    </w:p>
    <w:p w14:paraId="763C50F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kern w:val="2"/>
          <w:sz w:val="32"/>
          <w:szCs w:val="32"/>
          <w:highlight w:val="none"/>
          <w:lang w:eastAsia="zh-CN"/>
        </w:rPr>
      </w:pPr>
      <w:r>
        <w:rPr>
          <w:rFonts w:hint="eastAsia" w:ascii="仿宋_GB2312" w:hAnsi="Times New Roman" w:eastAsia="仿宋_GB2312" w:cs="Times New Roman"/>
          <w:kern w:val="2"/>
          <w:sz w:val="32"/>
          <w:szCs w:val="32"/>
          <w:highlight w:val="none"/>
          <w:lang w:eastAsia="zh-CN"/>
        </w:rPr>
        <w:t>（五）合作医疗组织与管理；</w:t>
      </w:r>
    </w:p>
    <w:p w14:paraId="45DF36F1">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Times New Roman" w:eastAsia="仿宋_GB2312" w:cs="Times New Roman"/>
          <w:kern w:val="2"/>
          <w:sz w:val="32"/>
          <w:szCs w:val="32"/>
          <w:highlight w:val="none"/>
          <w:lang w:eastAsia="zh-CN"/>
        </w:rPr>
      </w:pPr>
      <w:r>
        <w:rPr>
          <w:rFonts w:hint="eastAsia" w:ascii="仿宋_GB2312" w:hAnsi="Times New Roman" w:eastAsia="仿宋_GB2312" w:cs="Times New Roman"/>
          <w:kern w:val="2"/>
          <w:sz w:val="32"/>
          <w:szCs w:val="32"/>
          <w:highlight w:val="none"/>
          <w:lang w:eastAsia="zh-CN"/>
        </w:rPr>
        <w:t>（六）卫生监督与卫生信息管理。</w:t>
      </w:r>
    </w:p>
    <w:p w14:paraId="25DCA077">
      <w:pPr>
        <w:keepNext w:val="0"/>
        <w:keepLines w:val="0"/>
        <w:pageBreakBefore w:val="0"/>
        <w:kinsoku/>
        <w:wordWrap/>
        <w:topLinePunct w:val="0"/>
        <w:autoSpaceDE/>
        <w:autoSpaceDN/>
        <w:bidi w:val="0"/>
        <w:spacing w:line="560" w:lineRule="exact"/>
        <w:ind w:firstLine="640" w:firstLineChars="200"/>
        <w:textAlignment w:val="auto"/>
        <w:rPr>
          <w:rFonts w:hint="eastAsia" w:ascii="黑体" w:hAnsi="宋体" w:eastAsia="黑体"/>
          <w:szCs w:val="32"/>
        </w:rPr>
      </w:pPr>
      <w:r>
        <w:rPr>
          <w:rFonts w:hint="eastAsia" w:ascii="黑体" w:hAnsi="宋体" w:eastAsia="黑体"/>
          <w:szCs w:val="32"/>
        </w:rPr>
        <w:t>二、机构设置情况</w:t>
      </w:r>
    </w:p>
    <w:p w14:paraId="0CE22BAD">
      <w:pPr>
        <w:keepNext w:val="0"/>
        <w:keepLines w:val="0"/>
        <w:pageBreakBefore w:val="0"/>
        <w:kinsoku/>
        <w:wordWrap/>
        <w:topLinePunct w:val="0"/>
        <w:autoSpaceDE/>
        <w:autoSpaceDN/>
        <w:bidi w:val="0"/>
        <w:spacing w:line="560" w:lineRule="exact"/>
        <w:ind w:firstLine="640" w:firstLineChars="200"/>
        <w:textAlignment w:val="auto"/>
        <w:rPr>
          <w:rFonts w:hint="eastAsia" w:ascii="仿宋_GB2312" w:hAnsi="宋体"/>
          <w:szCs w:val="32"/>
          <w:lang w:val="en-US" w:eastAsia="zh-CN"/>
        </w:rPr>
      </w:pPr>
      <w:r>
        <w:rPr>
          <w:rFonts w:hint="eastAsia" w:ascii="仿宋_GB2312" w:hAnsi="宋体"/>
          <w:szCs w:val="32"/>
        </w:rPr>
        <w:t>（一）</w:t>
      </w:r>
      <w:r>
        <w:rPr>
          <w:rFonts w:hint="eastAsia" w:ascii="仿宋_GB2312" w:hAnsi="宋体"/>
          <w:szCs w:val="32"/>
          <w:lang w:val="en-US" w:eastAsia="zh-CN"/>
        </w:rPr>
        <w:t>内设机构设置</w:t>
      </w:r>
    </w:p>
    <w:p w14:paraId="06A8EEF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我院结合医疗服务工作实际，规范设置业务科室和职能科室，明确职责分工，保障各项工作有序开展，具体设置如下：</w:t>
      </w:r>
    </w:p>
    <w:p w14:paraId="7BFA6B7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 业务科室：业务科室承担临床诊疗、公共卫生、医技检测等核心服务职能，包括：公共卫生科、急诊科、内科、外科、妇产科、中医康复科、口腔科、耳鼻喉科、防保儿保科、检验科、放射科、血液透析室，聚焦群众就医需求，规范提供诊疗服务。</w:t>
      </w:r>
    </w:p>
    <w:p w14:paraId="05272C5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宋体"/>
          <w:szCs w:val="32"/>
          <w:lang w:val="en-US" w:eastAsia="zh-CN"/>
        </w:rPr>
      </w:pPr>
      <w:r>
        <w:rPr>
          <w:rFonts w:hint="eastAsia" w:ascii="仿宋_GB2312" w:hAnsi="Times New Roman" w:eastAsia="仿宋_GB2312" w:cs="Times New Roman"/>
          <w:kern w:val="2"/>
          <w:sz w:val="32"/>
          <w:szCs w:val="32"/>
          <w:lang w:val="en-US" w:eastAsia="zh-CN" w:bidi="ar-SA"/>
        </w:rPr>
        <w:t>2. 职能科室：职能科室承担行政管理、质量管控、后勤保障等管理职能，包括：党政办、院办、财务科、医务科、医保办、护理部、感控科</w:t>
      </w:r>
      <w:r>
        <w:rPr>
          <w:rFonts w:hint="eastAsia" w:ascii="仿宋_GB2312" w:hAnsi="Times New Roman" w:cs="Times New Roman"/>
          <w:kern w:val="2"/>
          <w:sz w:val="32"/>
          <w:szCs w:val="32"/>
          <w:lang w:val="en-US" w:eastAsia="zh-CN" w:bidi="ar-SA"/>
        </w:rPr>
        <w:t>、质保科、信息科、总务科、设备科</w:t>
      </w:r>
      <w:r>
        <w:rPr>
          <w:rFonts w:hint="eastAsia" w:ascii="仿宋_GB2312" w:hAnsi="Times New Roman" w:eastAsia="仿宋_GB2312" w:cs="Times New Roman"/>
          <w:kern w:val="2"/>
          <w:sz w:val="32"/>
          <w:szCs w:val="32"/>
          <w:lang w:val="en-US" w:eastAsia="zh-CN" w:bidi="ar-SA"/>
        </w:rPr>
        <w:t>，强化统筹协调，为业务科室提供保障。</w:t>
      </w:r>
    </w:p>
    <w:p w14:paraId="56F7F789">
      <w:pPr>
        <w:keepNext w:val="0"/>
        <w:keepLines w:val="0"/>
        <w:pageBreakBefore w:val="0"/>
        <w:numPr>
          <w:ilvl w:val="0"/>
          <w:numId w:val="1"/>
        </w:numPr>
        <w:tabs>
          <w:tab w:val="center" w:pos="4475"/>
        </w:tabs>
        <w:kinsoku/>
        <w:wordWrap/>
        <w:topLinePunct w:val="0"/>
        <w:autoSpaceDE/>
        <w:autoSpaceDN/>
        <w:bidi w:val="0"/>
        <w:spacing w:line="560" w:lineRule="exact"/>
        <w:ind w:firstLine="640" w:firstLineChars="200"/>
        <w:textAlignment w:val="auto"/>
        <w:rPr>
          <w:rFonts w:hint="eastAsia" w:ascii="仿宋_GB2312" w:hAnsi="宋体"/>
          <w:szCs w:val="32"/>
          <w:lang w:val="en-US" w:eastAsia="zh-CN"/>
        </w:rPr>
      </w:pPr>
      <w:r>
        <w:rPr>
          <w:rFonts w:hint="eastAsia" w:ascii="仿宋_GB2312" w:hAnsi="宋体"/>
          <w:szCs w:val="32"/>
          <w:lang w:val="en-US" w:eastAsia="zh-CN"/>
        </w:rPr>
        <w:t>所属单位情况</w:t>
      </w:r>
    </w:p>
    <w:p w14:paraId="6932F145">
      <w:pPr>
        <w:keepNext w:val="0"/>
        <w:keepLines w:val="0"/>
        <w:pageBreakBefore w:val="0"/>
        <w:numPr>
          <w:ilvl w:val="0"/>
          <w:numId w:val="0"/>
        </w:numPr>
        <w:tabs>
          <w:tab w:val="center" w:pos="4475"/>
        </w:tabs>
        <w:kinsoku/>
        <w:wordWrap/>
        <w:topLinePunct w:val="0"/>
        <w:autoSpaceDE/>
        <w:autoSpaceDN/>
        <w:bidi w:val="0"/>
        <w:spacing w:line="560" w:lineRule="exact"/>
        <w:ind w:firstLine="640" w:firstLineChars="200"/>
        <w:textAlignment w:val="auto"/>
        <w:rPr>
          <w:rFonts w:hint="default" w:ascii="仿宋_GB2312" w:hAnsi="宋体"/>
          <w:szCs w:val="32"/>
          <w:lang w:val="en-US" w:eastAsia="zh-CN"/>
        </w:rPr>
      </w:pPr>
      <w:r>
        <w:rPr>
          <w:rFonts w:hint="eastAsia" w:ascii="仿宋_GB2312" w:hAnsi="Times New Roman" w:eastAsia="仿宋_GB2312" w:cs="Times New Roman"/>
          <w:kern w:val="2"/>
          <w:sz w:val="32"/>
          <w:szCs w:val="32"/>
          <w:lang w:val="en-US" w:eastAsia="zh-CN" w:bidi="ar-SA"/>
        </w:rPr>
        <w:t>我院为柳州市柳江区卫生健康局下属差额拨款事业单位，无独立所属单位及二级分支机构；下设</w:t>
      </w:r>
      <w:r>
        <w:rPr>
          <w:rFonts w:hint="eastAsia" w:ascii="仿宋_GB2312" w:cs="Times New Roman"/>
          <w:kern w:val="2"/>
          <w:sz w:val="32"/>
          <w:szCs w:val="32"/>
          <w:lang w:val="en-US" w:eastAsia="zh-CN" w:bidi="ar-SA"/>
        </w:rPr>
        <w:t>15</w:t>
      </w:r>
      <w:r>
        <w:rPr>
          <w:rFonts w:hint="eastAsia" w:ascii="仿宋_GB2312" w:hAnsi="Times New Roman" w:eastAsia="仿宋_GB2312" w:cs="Times New Roman"/>
          <w:kern w:val="2"/>
          <w:sz w:val="32"/>
          <w:szCs w:val="32"/>
          <w:lang w:val="en-US" w:eastAsia="zh-CN" w:bidi="ar-SA"/>
        </w:rPr>
        <w:t>个规范化村卫生室，承担辖区基本医疗和公共卫生服务，各项业务及管理由本院内设科室统筹负责。</w:t>
      </w:r>
    </w:p>
    <w:p w14:paraId="3E6120EF">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仿宋_GB2312" w:hAnsi="仿宋_GB2312" w:eastAsia="仿宋_GB2312" w:cs="仿宋_GB2312"/>
          <w:szCs w:val="32"/>
          <w:highlight w:val="none"/>
          <w:u w:val="single"/>
        </w:rPr>
      </w:pPr>
      <w:r>
        <w:rPr>
          <w:rFonts w:hint="eastAsia" w:ascii="黑体" w:eastAsia="黑体"/>
          <w:szCs w:val="32"/>
        </w:rPr>
        <w:t>第二部分：</w:t>
      </w:r>
      <w:r>
        <w:rPr>
          <w:rFonts w:hint="eastAsia" w:ascii="黑体" w:hAnsi="宋体" w:eastAsia="黑体"/>
          <w:szCs w:val="32"/>
          <w:lang w:val="en-US" w:eastAsia="zh-CN"/>
        </w:rPr>
        <w:t>柳州市柳江区百朋中心卫生院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3EF21CB6">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14:paraId="4143A67B">
      <w:pPr>
        <w:pStyle w:val="3"/>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1808.88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1808.88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18.74%，主要原因</w:t>
      </w:r>
      <w:r>
        <w:rPr>
          <w:rFonts w:hint="eastAsia" w:ascii="仿宋_GB2312" w:hAnsi="宋体" w:eastAsia="仿宋_GB2312" w:cs="宋体"/>
          <w:color w:val="auto"/>
          <w:sz w:val="32"/>
          <w:szCs w:val="32"/>
          <w:lang w:eastAsia="zh-CN"/>
        </w:rPr>
        <w:t>一</w:t>
      </w:r>
      <w:r>
        <w:rPr>
          <w:rFonts w:hint="eastAsia" w:ascii="仿宋_GB2312" w:hAnsi="宋体" w:eastAsia="仿宋_GB2312" w:cs="宋体"/>
          <w:color w:val="auto"/>
          <w:sz w:val="32"/>
          <w:szCs w:val="32"/>
        </w:rPr>
        <w:t>是</w:t>
      </w:r>
      <w:r>
        <w:rPr>
          <w:rFonts w:hint="eastAsia" w:ascii="仿宋_GB2312" w:hAnsi="宋体" w:cs="宋体"/>
          <w:color w:val="auto"/>
          <w:sz w:val="32"/>
          <w:szCs w:val="32"/>
          <w:lang w:val="en-US" w:eastAsia="zh-CN"/>
        </w:rPr>
        <w:t>人员工资标准的提高</w:t>
      </w:r>
      <w:r>
        <w:rPr>
          <w:rFonts w:hint="eastAsia" w:ascii="仿宋_GB2312" w:hAnsi="宋体" w:eastAsia="仿宋_GB2312" w:cs="宋体"/>
          <w:color w:val="auto"/>
          <w:sz w:val="32"/>
          <w:szCs w:val="32"/>
          <w:lang w:val="en-US" w:eastAsia="zh-CN"/>
        </w:rPr>
        <w:t>；二是</w:t>
      </w:r>
      <w:r>
        <w:rPr>
          <w:rFonts w:hint="eastAsia" w:ascii="仿宋_GB2312" w:hAnsi="宋体" w:cs="宋体"/>
          <w:color w:val="auto"/>
          <w:sz w:val="32"/>
          <w:szCs w:val="32"/>
          <w:lang w:val="en-US" w:eastAsia="zh-CN"/>
        </w:rPr>
        <w:t>增加乡聘村用人员工资和社保项目经费</w:t>
      </w:r>
      <w:r>
        <w:rPr>
          <w:rFonts w:hint="eastAsia" w:ascii="仿宋_GB2312" w:hAnsi="宋体" w:eastAsia="仿宋_GB2312" w:cs="宋体"/>
          <w:color w:val="auto"/>
          <w:sz w:val="32"/>
          <w:szCs w:val="32"/>
          <w:lang w:val="en-US" w:eastAsia="zh-CN"/>
        </w:rPr>
        <w:t>；三是</w:t>
      </w:r>
      <w:r>
        <w:rPr>
          <w:rFonts w:hint="eastAsia" w:ascii="仿宋_GB2312" w:hAnsi="宋体" w:cs="宋体"/>
          <w:color w:val="auto"/>
          <w:sz w:val="32"/>
          <w:szCs w:val="32"/>
          <w:lang w:val="en-US" w:eastAsia="zh-CN"/>
        </w:rPr>
        <w:t>事业收入预算的增加</w:t>
      </w:r>
      <w:r>
        <w:rPr>
          <w:rFonts w:hint="eastAsia" w:ascii="仿宋_GB2312" w:hAnsi="宋体" w:eastAsia="仿宋_GB2312" w:cs="宋体"/>
          <w:color w:val="auto"/>
          <w:sz w:val="32"/>
          <w:szCs w:val="32"/>
          <w:lang w:val="en-US" w:eastAsia="zh-CN"/>
        </w:rPr>
        <w:t>。</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18.74%，主要原因</w:t>
      </w:r>
      <w:r>
        <w:rPr>
          <w:rFonts w:hint="eastAsia" w:ascii="仿宋_GB2312" w:hAnsi="宋体" w:eastAsia="仿宋_GB2312" w:cs="宋体"/>
          <w:color w:val="auto"/>
          <w:sz w:val="32"/>
          <w:szCs w:val="32"/>
          <w:lang w:eastAsia="zh-CN"/>
        </w:rPr>
        <w:t>一</w:t>
      </w:r>
      <w:r>
        <w:rPr>
          <w:rFonts w:hint="eastAsia" w:ascii="仿宋_GB2312" w:hAnsi="宋体" w:eastAsia="仿宋_GB2312" w:cs="宋体"/>
          <w:color w:val="auto"/>
          <w:sz w:val="32"/>
          <w:szCs w:val="32"/>
        </w:rPr>
        <w:t>是</w:t>
      </w:r>
      <w:r>
        <w:rPr>
          <w:rFonts w:hint="eastAsia" w:ascii="仿宋_GB2312" w:hAnsi="宋体" w:cs="宋体"/>
          <w:color w:val="auto"/>
          <w:sz w:val="32"/>
          <w:szCs w:val="32"/>
          <w:lang w:val="en-US" w:eastAsia="zh-CN"/>
        </w:rPr>
        <w:t>人员工资标准的提高</w:t>
      </w:r>
      <w:r>
        <w:rPr>
          <w:rFonts w:hint="eastAsia" w:ascii="仿宋_GB2312" w:hAnsi="宋体" w:eastAsia="仿宋_GB2312" w:cs="宋体"/>
          <w:color w:val="auto"/>
          <w:sz w:val="32"/>
          <w:szCs w:val="32"/>
          <w:lang w:val="en-US" w:eastAsia="zh-CN"/>
        </w:rPr>
        <w:t>；二是</w:t>
      </w:r>
      <w:r>
        <w:rPr>
          <w:rFonts w:hint="eastAsia" w:ascii="仿宋_GB2312" w:hAnsi="宋体" w:cs="宋体"/>
          <w:color w:val="auto"/>
          <w:sz w:val="32"/>
          <w:szCs w:val="32"/>
          <w:lang w:val="en-US" w:eastAsia="zh-CN"/>
        </w:rPr>
        <w:t>增加乡聘村用人员工资和社保项目经费</w:t>
      </w:r>
      <w:r>
        <w:rPr>
          <w:rFonts w:hint="eastAsia" w:ascii="仿宋_GB2312" w:hAnsi="宋体" w:eastAsia="仿宋_GB2312" w:cs="宋体"/>
          <w:color w:val="auto"/>
          <w:sz w:val="32"/>
          <w:szCs w:val="32"/>
          <w:lang w:val="en-US" w:eastAsia="zh-CN"/>
        </w:rPr>
        <w:t>；三是</w:t>
      </w:r>
      <w:r>
        <w:rPr>
          <w:rFonts w:hint="eastAsia" w:ascii="仿宋_GB2312" w:hAnsi="宋体" w:cs="宋体"/>
          <w:color w:val="auto"/>
          <w:sz w:val="32"/>
          <w:szCs w:val="32"/>
          <w:lang w:val="en-US" w:eastAsia="zh-CN"/>
        </w:rPr>
        <w:t>事业收入预算支出的增加</w:t>
      </w:r>
      <w:r>
        <w:rPr>
          <w:rFonts w:hint="eastAsia" w:ascii="仿宋_GB2312"/>
          <w:sz w:val="32"/>
          <w:szCs w:val="32"/>
          <w:lang w:val="en-US" w:eastAsia="zh-CN"/>
        </w:rPr>
        <w:t>。</w:t>
      </w:r>
    </w:p>
    <w:p w14:paraId="0B21BD40">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14:paraId="706DFCD4">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1808.88</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highlight w:val="none"/>
          <w:lang w:val="en-US" w:eastAsia="zh-CN"/>
        </w:rPr>
        <w:t>18.74</w:t>
      </w:r>
      <w:r>
        <w:rPr>
          <w:rFonts w:hint="eastAsia" w:ascii="仿宋_GB2312"/>
          <w:sz w:val="32"/>
          <w:szCs w:val="32"/>
          <w:lang w:val="en-US" w:eastAsia="zh-CN"/>
        </w:rPr>
        <w:t>%，主要原因</w:t>
      </w:r>
      <w:r>
        <w:rPr>
          <w:rFonts w:hint="eastAsia" w:ascii="仿宋_GB2312" w:hAnsi="宋体" w:eastAsia="仿宋_GB2312" w:cs="宋体"/>
          <w:color w:val="auto"/>
          <w:sz w:val="32"/>
          <w:szCs w:val="32"/>
          <w:lang w:eastAsia="zh-CN"/>
        </w:rPr>
        <w:t>一</w:t>
      </w:r>
      <w:r>
        <w:rPr>
          <w:rFonts w:hint="eastAsia" w:ascii="仿宋_GB2312" w:hAnsi="宋体" w:eastAsia="仿宋_GB2312" w:cs="宋体"/>
          <w:color w:val="auto"/>
          <w:sz w:val="32"/>
          <w:szCs w:val="32"/>
        </w:rPr>
        <w:t>是</w:t>
      </w:r>
      <w:r>
        <w:rPr>
          <w:rFonts w:hint="eastAsia" w:ascii="仿宋_GB2312" w:hAnsi="宋体" w:cs="宋体"/>
          <w:color w:val="auto"/>
          <w:sz w:val="32"/>
          <w:szCs w:val="32"/>
          <w:lang w:val="en-US" w:eastAsia="zh-CN"/>
        </w:rPr>
        <w:t>人员工资标准的提高</w:t>
      </w:r>
      <w:r>
        <w:rPr>
          <w:rFonts w:hint="eastAsia" w:ascii="仿宋_GB2312" w:hAnsi="宋体" w:eastAsia="仿宋_GB2312" w:cs="宋体"/>
          <w:color w:val="auto"/>
          <w:sz w:val="32"/>
          <w:szCs w:val="32"/>
          <w:lang w:val="en-US" w:eastAsia="zh-CN"/>
        </w:rPr>
        <w:t>；二是</w:t>
      </w:r>
      <w:r>
        <w:rPr>
          <w:rFonts w:hint="eastAsia" w:ascii="仿宋_GB2312" w:hAnsi="宋体" w:cs="宋体"/>
          <w:color w:val="auto"/>
          <w:sz w:val="32"/>
          <w:szCs w:val="32"/>
          <w:lang w:val="en-US" w:eastAsia="zh-CN"/>
        </w:rPr>
        <w:t>增加乡聘村用人员工资和社保项目经费</w:t>
      </w:r>
      <w:r>
        <w:rPr>
          <w:rFonts w:hint="eastAsia" w:ascii="仿宋_GB2312" w:hAnsi="宋体" w:eastAsia="仿宋_GB2312" w:cs="宋体"/>
          <w:color w:val="auto"/>
          <w:sz w:val="32"/>
          <w:szCs w:val="32"/>
          <w:lang w:val="en-US" w:eastAsia="zh-CN"/>
        </w:rPr>
        <w:t>；三是</w:t>
      </w:r>
      <w:r>
        <w:rPr>
          <w:rFonts w:hint="eastAsia" w:ascii="仿宋_GB2312" w:hAnsi="宋体" w:cs="宋体"/>
          <w:color w:val="auto"/>
          <w:sz w:val="32"/>
          <w:szCs w:val="32"/>
          <w:lang w:val="en-US" w:eastAsia="zh-CN"/>
        </w:rPr>
        <w:t>事业收入预算的增加</w:t>
      </w:r>
      <w:r>
        <w:rPr>
          <w:rFonts w:hint="eastAsia" w:ascii="仿宋_GB2312"/>
          <w:sz w:val="32"/>
          <w:szCs w:val="32"/>
          <w:lang w:val="en-US" w:eastAsia="zh-CN"/>
        </w:rPr>
        <w:t>。</w:t>
      </w:r>
    </w:p>
    <w:p w14:paraId="12A12A79">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14:paraId="63491F33">
      <w:pPr>
        <w:pStyle w:val="3"/>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firstLine="640" w:firstLineChars="200"/>
        <w:textAlignment w:val="auto"/>
        <w:outlineLvl w:val="9"/>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1808.88</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18.74%，主要原因是</w:t>
      </w:r>
      <w:r>
        <w:rPr>
          <w:rFonts w:hint="eastAsia" w:ascii="仿宋_GB2312" w:hAnsi="宋体" w:eastAsia="仿宋_GB2312" w:cs="宋体"/>
          <w:color w:val="auto"/>
          <w:sz w:val="32"/>
          <w:szCs w:val="32"/>
          <w:lang w:eastAsia="zh-CN"/>
        </w:rPr>
        <w:t>一</w:t>
      </w:r>
      <w:r>
        <w:rPr>
          <w:rFonts w:hint="eastAsia" w:ascii="仿宋_GB2312" w:hAnsi="宋体" w:eastAsia="仿宋_GB2312" w:cs="宋体"/>
          <w:color w:val="auto"/>
          <w:sz w:val="32"/>
          <w:szCs w:val="32"/>
        </w:rPr>
        <w:t>是</w:t>
      </w:r>
      <w:r>
        <w:rPr>
          <w:rFonts w:hint="eastAsia" w:ascii="仿宋_GB2312" w:hAnsi="宋体" w:cs="宋体"/>
          <w:color w:val="auto"/>
          <w:sz w:val="32"/>
          <w:szCs w:val="32"/>
          <w:lang w:val="en-US" w:eastAsia="zh-CN"/>
        </w:rPr>
        <w:t>人员工资标准的提高</w:t>
      </w:r>
      <w:r>
        <w:rPr>
          <w:rFonts w:hint="eastAsia" w:ascii="仿宋_GB2312" w:hAnsi="宋体" w:eastAsia="仿宋_GB2312" w:cs="宋体"/>
          <w:color w:val="auto"/>
          <w:sz w:val="32"/>
          <w:szCs w:val="32"/>
          <w:lang w:val="en-US" w:eastAsia="zh-CN"/>
        </w:rPr>
        <w:t>；二是</w:t>
      </w:r>
      <w:r>
        <w:rPr>
          <w:rFonts w:hint="eastAsia" w:ascii="仿宋_GB2312" w:hAnsi="宋体" w:cs="宋体"/>
          <w:color w:val="auto"/>
          <w:sz w:val="32"/>
          <w:szCs w:val="32"/>
          <w:lang w:val="en-US" w:eastAsia="zh-CN"/>
        </w:rPr>
        <w:t>增加乡聘村用人员工资和社保项目经费</w:t>
      </w:r>
      <w:r>
        <w:rPr>
          <w:rFonts w:hint="eastAsia" w:ascii="仿宋_GB2312" w:hAnsi="宋体" w:eastAsia="仿宋_GB2312" w:cs="宋体"/>
          <w:color w:val="auto"/>
          <w:sz w:val="32"/>
          <w:szCs w:val="32"/>
          <w:lang w:val="en-US" w:eastAsia="zh-CN"/>
        </w:rPr>
        <w:t>；三是</w:t>
      </w:r>
      <w:r>
        <w:rPr>
          <w:rFonts w:hint="eastAsia" w:ascii="仿宋_GB2312" w:hAnsi="宋体" w:cs="宋体"/>
          <w:color w:val="auto"/>
          <w:sz w:val="32"/>
          <w:szCs w:val="32"/>
          <w:lang w:val="en-US" w:eastAsia="zh-CN"/>
        </w:rPr>
        <w:t>事业收入预算支出的增加</w:t>
      </w:r>
      <w:r>
        <w:rPr>
          <w:rFonts w:hint="eastAsia" w:ascii="仿宋_GB2312"/>
          <w:sz w:val="32"/>
          <w:szCs w:val="32"/>
          <w:lang w:val="en-US" w:eastAsia="zh-CN"/>
        </w:rPr>
        <w:t>。主要包括：事业单位离退休</w:t>
      </w:r>
      <w:r>
        <w:rPr>
          <w:rFonts w:hint="eastAsia" w:ascii="仿宋_GB2312" w:eastAsia="仿宋_GB2312"/>
          <w:color w:val="auto"/>
          <w:sz w:val="32"/>
          <w:szCs w:val="32"/>
          <w:highlight w:val="none"/>
          <w:lang w:val="en-US" w:eastAsia="zh-CN"/>
        </w:rPr>
        <w:t>支出</w:t>
      </w:r>
      <w:r>
        <w:rPr>
          <w:rFonts w:hint="eastAsia" w:ascii="仿宋_GB2312"/>
          <w:color w:val="auto"/>
          <w:sz w:val="32"/>
          <w:szCs w:val="32"/>
          <w:highlight w:val="none"/>
          <w:lang w:val="en-US" w:eastAsia="zh-CN"/>
        </w:rPr>
        <w:t>8.75</w:t>
      </w:r>
      <w:r>
        <w:rPr>
          <w:rFonts w:hint="eastAsia" w:ascii="仿宋_GB2312" w:eastAsia="仿宋_GB2312"/>
          <w:color w:val="auto"/>
          <w:sz w:val="32"/>
          <w:szCs w:val="32"/>
          <w:highlight w:val="none"/>
          <w:lang w:val="en-US" w:eastAsia="zh-CN"/>
        </w:rPr>
        <w:t>万元，占总支出</w:t>
      </w:r>
      <w:r>
        <w:rPr>
          <w:rFonts w:hint="eastAsia" w:ascii="仿宋_GB2312"/>
          <w:color w:val="auto"/>
          <w:sz w:val="32"/>
          <w:szCs w:val="32"/>
          <w:highlight w:val="none"/>
          <w:lang w:val="en-US" w:eastAsia="zh-CN"/>
        </w:rPr>
        <w:t>0.49%</w:t>
      </w:r>
      <w:r>
        <w:rPr>
          <w:rFonts w:hint="eastAsia" w:ascii="仿宋_GB2312" w:eastAsia="仿宋_GB2312"/>
          <w:color w:val="auto"/>
          <w:sz w:val="32"/>
          <w:szCs w:val="32"/>
          <w:highlight w:val="none"/>
          <w:lang w:val="en-US" w:eastAsia="zh-CN"/>
        </w:rPr>
        <w:t>；乡镇卫生院支出</w:t>
      </w:r>
      <w:r>
        <w:rPr>
          <w:rFonts w:hint="eastAsia" w:ascii="仿宋_GB2312"/>
          <w:color w:val="auto"/>
          <w:sz w:val="32"/>
          <w:szCs w:val="32"/>
          <w:highlight w:val="none"/>
          <w:lang w:val="en-US" w:eastAsia="zh-CN"/>
        </w:rPr>
        <w:t>1727.86</w:t>
      </w:r>
      <w:r>
        <w:rPr>
          <w:rFonts w:hint="eastAsia" w:ascii="仿宋_GB2312" w:eastAsia="仿宋_GB2312"/>
          <w:color w:val="auto"/>
          <w:sz w:val="32"/>
          <w:szCs w:val="32"/>
          <w:highlight w:val="none"/>
          <w:lang w:val="en-US" w:eastAsia="zh-CN"/>
        </w:rPr>
        <w:t>万元，占总支出</w:t>
      </w:r>
      <w:r>
        <w:rPr>
          <w:rFonts w:hint="eastAsia" w:ascii="仿宋_GB2312"/>
          <w:color w:val="auto"/>
          <w:sz w:val="32"/>
          <w:szCs w:val="32"/>
          <w:highlight w:val="none"/>
          <w:lang w:val="en-US" w:eastAsia="zh-CN"/>
        </w:rPr>
        <w:t>95.52%；其他基层医疗卫生机构支出60.83万元，</w:t>
      </w:r>
      <w:r>
        <w:rPr>
          <w:rFonts w:hint="eastAsia" w:ascii="仿宋_GB2312" w:eastAsia="仿宋_GB2312"/>
          <w:color w:val="auto"/>
          <w:sz w:val="32"/>
          <w:szCs w:val="32"/>
          <w:highlight w:val="none"/>
          <w:lang w:val="en-US" w:eastAsia="zh-CN"/>
        </w:rPr>
        <w:t>占总支出</w:t>
      </w:r>
      <w:r>
        <w:rPr>
          <w:rFonts w:hint="eastAsia" w:ascii="仿宋_GB2312"/>
          <w:color w:val="auto"/>
          <w:sz w:val="32"/>
          <w:szCs w:val="32"/>
          <w:highlight w:val="none"/>
          <w:lang w:val="en-US" w:eastAsia="zh-CN"/>
        </w:rPr>
        <w:t>3.36%</w:t>
      </w:r>
      <w:r>
        <w:rPr>
          <w:rFonts w:hint="eastAsia" w:ascii="仿宋_GB2312" w:eastAsia="仿宋_GB2312"/>
          <w:color w:val="auto"/>
          <w:sz w:val="32"/>
          <w:szCs w:val="32"/>
          <w:highlight w:val="none"/>
          <w:lang w:val="en-US" w:eastAsia="zh-CN"/>
        </w:rPr>
        <w:t>。其他国有土地使用权出让收入安排的</w:t>
      </w:r>
      <w:r>
        <w:rPr>
          <w:rFonts w:hint="eastAsia" w:ascii="仿宋_GB2312"/>
          <w:color w:val="auto"/>
          <w:sz w:val="32"/>
          <w:szCs w:val="32"/>
          <w:highlight w:val="none"/>
          <w:lang w:val="en-US" w:eastAsia="zh-CN"/>
        </w:rPr>
        <w:t>支出11.44万元，</w:t>
      </w:r>
      <w:r>
        <w:rPr>
          <w:rFonts w:hint="eastAsia" w:ascii="仿宋_GB2312" w:eastAsia="仿宋_GB2312"/>
          <w:color w:val="auto"/>
          <w:sz w:val="32"/>
          <w:szCs w:val="32"/>
          <w:highlight w:val="none"/>
          <w:lang w:val="en-US" w:eastAsia="zh-CN"/>
        </w:rPr>
        <w:t>占总支出</w:t>
      </w:r>
      <w:r>
        <w:rPr>
          <w:rFonts w:hint="eastAsia" w:ascii="仿宋_GB2312"/>
          <w:color w:val="auto"/>
          <w:sz w:val="32"/>
          <w:szCs w:val="32"/>
          <w:highlight w:val="none"/>
          <w:lang w:val="en-US" w:eastAsia="zh-CN"/>
        </w:rPr>
        <w:t>0.63%。</w:t>
      </w:r>
    </w:p>
    <w:p w14:paraId="52AD09B3">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rPr>
        <w:t>四、财政拨款收支总体情况说明</w:t>
      </w:r>
    </w:p>
    <w:p w14:paraId="5616E25F">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545.52</w:t>
      </w:r>
      <w:r>
        <w:rPr>
          <w:rFonts w:hint="eastAsia" w:ascii="仿宋_GB2312" w:eastAsia="仿宋_GB2312"/>
          <w:sz w:val="32"/>
          <w:szCs w:val="32"/>
          <w:lang w:val="en-US" w:eastAsia="zh-CN"/>
        </w:rPr>
        <w:t>万元，总支出</w:t>
      </w:r>
      <w:r>
        <w:rPr>
          <w:rFonts w:hint="eastAsia" w:ascii="仿宋_GB2312"/>
          <w:sz w:val="32"/>
          <w:szCs w:val="32"/>
          <w:lang w:val="en-US" w:eastAsia="zh-CN"/>
        </w:rPr>
        <w:t>545.52</w:t>
      </w:r>
      <w:r>
        <w:rPr>
          <w:rFonts w:hint="eastAsia" w:ascii="仿宋_GB2312" w:eastAsia="仿宋_GB2312"/>
          <w:sz w:val="32"/>
          <w:szCs w:val="32"/>
          <w:lang w:val="en-US" w:eastAsia="zh-CN"/>
        </w:rPr>
        <w:t>万元</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较上年增长</w:t>
      </w:r>
      <w:r>
        <w:rPr>
          <w:rFonts w:hint="eastAsia" w:ascii="仿宋_GB2312"/>
          <w:sz w:val="32"/>
          <w:szCs w:val="32"/>
          <w:lang w:val="en-US" w:eastAsia="zh-CN"/>
        </w:rPr>
        <w:t>28.92%，主要原因是</w:t>
      </w:r>
      <w:r>
        <w:rPr>
          <w:rFonts w:hint="eastAsia" w:ascii="仿宋_GB2312" w:hAnsi="仿宋_GB2312" w:cs="仿宋_GB2312"/>
          <w:color w:val="auto"/>
          <w:kern w:val="2"/>
          <w:sz w:val="32"/>
          <w:szCs w:val="32"/>
          <w:lang w:val="en-US" w:eastAsia="zh-CN"/>
        </w:rPr>
        <w:t>职工工资标准提高，增加乡聘村用人员工资和社保经费</w:t>
      </w:r>
      <w:r>
        <w:rPr>
          <w:rFonts w:hint="eastAsia" w:ascii="仿宋_GB2312"/>
          <w:sz w:val="32"/>
          <w:szCs w:val="32"/>
          <w:lang w:val="en-US" w:eastAsia="zh-CN"/>
        </w:rPr>
        <w:t>。</w:t>
      </w:r>
      <w:r>
        <w:rPr>
          <w:rFonts w:hint="eastAsia" w:ascii="仿宋_GB2312" w:eastAsia="仿宋_GB2312"/>
          <w:sz w:val="32"/>
          <w:szCs w:val="32"/>
        </w:rPr>
        <w:t>财政拨款</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28.92%，主要原因是</w:t>
      </w:r>
      <w:r>
        <w:rPr>
          <w:rFonts w:hint="eastAsia" w:ascii="仿宋_GB2312" w:hAnsi="仿宋_GB2312" w:cs="仿宋_GB2312"/>
          <w:color w:val="auto"/>
          <w:kern w:val="2"/>
          <w:sz w:val="32"/>
          <w:szCs w:val="32"/>
          <w:lang w:val="en-US" w:eastAsia="zh-CN"/>
        </w:rPr>
        <w:t>职工工资标准提高，增加乡聘村用人员工资和社保经费，支出相应增加</w:t>
      </w:r>
      <w:r>
        <w:rPr>
          <w:rFonts w:hint="eastAsia" w:ascii="仿宋_GB2312"/>
          <w:sz w:val="32"/>
          <w:szCs w:val="32"/>
          <w:lang w:val="en-US" w:eastAsia="zh-CN"/>
        </w:rPr>
        <w:t>。</w:t>
      </w:r>
    </w:p>
    <w:p w14:paraId="3E3F8172">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rPr>
        <w:t>五、一般公共预算支出情况说明</w:t>
      </w:r>
    </w:p>
    <w:p w14:paraId="66E93FD8">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eastAsia="仿宋_GB2312"/>
          <w:sz w:val="32"/>
          <w:szCs w:val="32"/>
        </w:rPr>
        <w:t>一般公共预算支出</w:t>
      </w:r>
      <w:r>
        <w:rPr>
          <w:rFonts w:hint="eastAsia" w:ascii="仿宋_GB2312" w:eastAsia="仿宋_GB2312"/>
          <w:sz w:val="32"/>
          <w:szCs w:val="32"/>
          <w:lang w:eastAsia="zh-CN"/>
        </w:rPr>
        <w:t>共</w:t>
      </w:r>
      <w:r>
        <w:rPr>
          <w:rFonts w:hint="eastAsia" w:ascii="仿宋_GB2312"/>
          <w:sz w:val="32"/>
          <w:szCs w:val="32"/>
          <w:lang w:val="en-US" w:eastAsia="zh-CN"/>
        </w:rPr>
        <w:t>534.08</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26.22%，主要原因是</w:t>
      </w:r>
      <w:r>
        <w:rPr>
          <w:rFonts w:hint="eastAsia" w:ascii="仿宋_GB2312" w:hAnsi="仿宋_GB2312" w:cs="仿宋_GB2312"/>
          <w:color w:val="auto"/>
          <w:kern w:val="2"/>
          <w:sz w:val="32"/>
          <w:szCs w:val="32"/>
          <w:lang w:val="en-US" w:eastAsia="zh-CN"/>
        </w:rPr>
        <w:t>职工工资标准提高，增加乡聘村用人员工资和社保经费</w:t>
      </w:r>
      <w:r>
        <w:rPr>
          <w:rFonts w:hint="eastAsia" w:ascii="仿宋_GB2312"/>
          <w:szCs w:val="32"/>
          <w:lang w:eastAsia="zh-CN"/>
        </w:rPr>
        <w:t>。</w:t>
      </w:r>
      <w:r>
        <w:rPr>
          <w:rFonts w:hint="eastAsia" w:ascii="仿宋_GB2312"/>
          <w:sz w:val="32"/>
          <w:szCs w:val="32"/>
          <w:lang w:eastAsia="zh-CN"/>
        </w:rPr>
        <w:t>具体情况为：</w:t>
      </w:r>
    </w:p>
    <w:p w14:paraId="615066AB">
      <w:pPr>
        <w:pStyle w:val="6"/>
        <w:keepNext w:val="0"/>
        <w:keepLines w:val="0"/>
        <w:pageBreakBefore w:val="0"/>
        <w:kinsoku/>
        <w:wordWrap/>
        <w:topLinePunct w:val="0"/>
        <w:autoSpaceDE/>
        <w:autoSpaceDN/>
        <w:bidi w:val="0"/>
        <w:spacing w:before="0" w:beforeAutospacing="0" w:after="0" w:afterAutospacing="0" w:line="560" w:lineRule="exact"/>
        <w:ind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w:t>
      </w:r>
      <w:r>
        <w:rPr>
          <w:rFonts w:hint="eastAsia" w:ascii="仿宋_GB2312" w:hAnsi="宋体" w:eastAsia="仿宋_GB2312" w:cs="宋体"/>
          <w:color w:val="auto"/>
          <w:sz w:val="32"/>
          <w:szCs w:val="32"/>
          <w:lang w:val="en-US" w:eastAsia="zh-CN"/>
        </w:rPr>
        <w:t>社会保障和就业支出</w:t>
      </w:r>
      <w:r>
        <w:rPr>
          <w:rFonts w:hint="eastAsia" w:ascii="仿宋_GB2312" w:cs="宋体"/>
          <w:color w:val="auto"/>
          <w:sz w:val="32"/>
          <w:szCs w:val="32"/>
          <w:lang w:val="en-US" w:eastAsia="zh-CN"/>
        </w:rPr>
        <w:t>（</w:t>
      </w:r>
      <w:r>
        <w:rPr>
          <w:rFonts w:hint="eastAsia" w:ascii="仿宋_GB2312" w:hAnsi="Times New Roman" w:eastAsia="仿宋_GB2312" w:cs="Times New Roman"/>
          <w:kern w:val="2"/>
          <w:sz w:val="32"/>
          <w:szCs w:val="32"/>
          <w:highlight w:val="none"/>
        </w:rPr>
        <w:t>类</w:t>
      </w: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行政事业单位养老支出（款）事业单位离退休（项）</w:t>
      </w:r>
      <w:r>
        <w:rPr>
          <w:rFonts w:hint="eastAsia" w:ascii="仿宋_GB2312" w:hAnsi="Times New Roman" w:eastAsia="仿宋_GB2312" w:cs="Times New Roman"/>
          <w:kern w:val="2"/>
          <w:sz w:val="32"/>
          <w:szCs w:val="32"/>
          <w:highlight w:val="none"/>
        </w:rPr>
        <w:t>支出预算</w:t>
      </w:r>
      <w:r>
        <w:rPr>
          <w:rFonts w:hint="eastAsia" w:ascii="仿宋_GB2312" w:hAnsi="Times New Roman" w:cs="Times New Roman"/>
          <w:kern w:val="2"/>
          <w:sz w:val="32"/>
          <w:szCs w:val="32"/>
          <w:highlight w:val="none"/>
          <w:lang w:val="en-US" w:eastAsia="zh-CN"/>
        </w:rPr>
        <w:t>8.75</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1.64</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val="en-US" w:eastAsia="zh-CN"/>
        </w:rPr>
        <w:t>加1.54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21.36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主要原因是增加退休村医养老生活补助</w:t>
      </w:r>
      <w:r>
        <w:rPr>
          <w:rFonts w:hint="eastAsia" w:ascii="仿宋_GB2312" w:hAnsi="Times New Roman" w:eastAsia="仿宋_GB2312" w:cs="Times New Roman"/>
          <w:kern w:val="2"/>
          <w:sz w:val="32"/>
          <w:szCs w:val="32"/>
          <w:highlight w:val="none"/>
        </w:rPr>
        <w:t>；</w:t>
      </w:r>
    </w:p>
    <w:p w14:paraId="3323B47F">
      <w:pPr>
        <w:pStyle w:val="6"/>
        <w:keepNext w:val="0"/>
        <w:keepLines w:val="0"/>
        <w:pageBreakBefore w:val="0"/>
        <w:kinsoku/>
        <w:wordWrap/>
        <w:topLinePunct w:val="0"/>
        <w:autoSpaceDE/>
        <w:autoSpaceDN/>
        <w:bidi w:val="0"/>
        <w:spacing w:before="0" w:beforeAutospacing="0" w:after="0" w:afterAutospacing="0" w:line="560" w:lineRule="exact"/>
        <w:ind w:firstLine="640" w:firstLineChars="200"/>
        <w:textAlignment w:val="auto"/>
        <w:rPr>
          <w:rFonts w:hint="eastAsia" w:ascii="仿宋_GB2312" w:hAnsi="仿宋_GB2312" w:cs="仿宋_GB2312"/>
          <w:color w:val="auto"/>
          <w:kern w:val="2"/>
          <w:sz w:val="32"/>
          <w:szCs w:val="32"/>
          <w:lang w:val="en-US" w:eastAsia="zh-CN"/>
        </w:rPr>
      </w:pPr>
      <w:r>
        <w:rPr>
          <w:rFonts w:hint="eastAsia" w:ascii="仿宋_GB2312" w:hAnsi="Times New Roman" w:eastAsia="仿宋_GB2312" w:cs="Times New Roman"/>
          <w:kern w:val="2"/>
          <w:sz w:val="32"/>
          <w:szCs w:val="32"/>
          <w:highlight w:val="none"/>
        </w:rPr>
        <w:t>（2）</w:t>
      </w:r>
      <w:r>
        <w:rPr>
          <w:rFonts w:hint="eastAsia" w:ascii="仿宋_GB2312" w:hAnsi="宋体" w:eastAsia="仿宋_GB2312" w:cs="宋体"/>
          <w:color w:val="auto"/>
          <w:sz w:val="32"/>
          <w:szCs w:val="32"/>
          <w:lang w:val="en-US" w:eastAsia="zh-CN"/>
        </w:rPr>
        <w:t>卫生健康支出</w:t>
      </w:r>
      <w:r>
        <w:rPr>
          <w:rFonts w:hint="eastAsia" w:ascii="仿宋_GB2312" w:cs="宋体"/>
          <w:color w:val="auto"/>
          <w:sz w:val="32"/>
          <w:szCs w:val="32"/>
          <w:lang w:val="en-US" w:eastAsia="zh-CN"/>
        </w:rPr>
        <w:t>（</w:t>
      </w:r>
      <w:r>
        <w:rPr>
          <w:rFonts w:hint="eastAsia" w:ascii="仿宋_GB2312" w:hAnsi="Times New Roman" w:eastAsia="仿宋_GB2312" w:cs="Times New Roman"/>
          <w:kern w:val="2"/>
          <w:sz w:val="32"/>
          <w:szCs w:val="32"/>
          <w:highlight w:val="none"/>
        </w:rPr>
        <w:t>类</w:t>
      </w: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基层医疗卫生机构（款）乡镇卫生院（项）</w:t>
      </w:r>
      <w:r>
        <w:rPr>
          <w:rFonts w:hint="eastAsia" w:ascii="仿宋_GB2312" w:hAnsi="Times New Roman" w:eastAsia="仿宋_GB2312" w:cs="Times New Roman"/>
          <w:kern w:val="2"/>
          <w:sz w:val="32"/>
          <w:szCs w:val="32"/>
          <w:highlight w:val="none"/>
        </w:rPr>
        <w:t>支出预算</w:t>
      </w:r>
      <w:r>
        <w:rPr>
          <w:rFonts w:hint="eastAsia" w:ascii="仿宋_GB2312" w:hAnsi="Times New Roman" w:cs="Times New Roman"/>
          <w:kern w:val="2"/>
          <w:sz w:val="32"/>
          <w:szCs w:val="32"/>
          <w:highlight w:val="none"/>
          <w:lang w:val="en-US" w:eastAsia="zh-CN"/>
        </w:rPr>
        <w:t>464.50</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86.97</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val="en-US" w:eastAsia="zh-CN"/>
        </w:rPr>
        <w:t>加48.58</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11.68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仿宋_GB2312" w:cs="仿宋_GB2312"/>
          <w:color w:val="auto"/>
          <w:kern w:val="2"/>
          <w:sz w:val="32"/>
          <w:szCs w:val="32"/>
          <w:lang w:val="en-US" w:eastAsia="zh-CN"/>
        </w:rPr>
        <w:t>职工工资标准提高，增加乡聘村用人员工资和社保经费。</w:t>
      </w:r>
    </w:p>
    <w:p w14:paraId="4E12EA6B">
      <w:pPr>
        <w:pStyle w:val="6"/>
        <w:keepNext w:val="0"/>
        <w:keepLines w:val="0"/>
        <w:pageBreakBefore w:val="0"/>
        <w:kinsoku/>
        <w:wordWrap/>
        <w:topLinePunct w:val="0"/>
        <w:autoSpaceDE/>
        <w:autoSpaceDN/>
        <w:bidi w:val="0"/>
        <w:spacing w:before="0" w:beforeAutospacing="0" w:after="0" w:afterAutospacing="0" w:line="560" w:lineRule="exact"/>
        <w:ind w:firstLine="640" w:firstLineChars="200"/>
        <w:textAlignment w:val="auto"/>
        <w:rPr>
          <w:rFonts w:hint="eastAsia" w:ascii="仿宋_GB2312" w:hAnsi="仿宋_GB2312" w:cs="仿宋_GB2312"/>
          <w:color w:val="auto"/>
          <w:kern w:val="2"/>
          <w:sz w:val="32"/>
          <w:szCs w:val="32"/>
          <w:lang w:val="en-US" w:eastAsia="zh-CN"/>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3</w:t>
      </w: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卫生健康支出（类）基层医疗卫生机构（款）其他基层医疗卫生机构支出（项）</w:t>
      </w:r>
      <w:r>
        <w:rPr>
          <w:rFonts w:hint="eastAsia" w:ascii="仿宋_GB2312" w:hAnsi="Times New Roman" w:eastAsia="仿宋_GB2312" w:cs="Times New Roman"/>
          <w:kern w:val="2"/>
          <w:sz w:val="32"/>
          <w:szCs w:val="32"/>
          <w:highlight w:val="none"/>
        </w:rPr>
        <w:t>支出预算</w:t>
      </w:r>
      <w:r>
        <w:rPr>
          <w:rFonts w:hint="eastAsia" w:ascii="仿宋_GB2312" w:hAnsi="Times New Roman" w:cs="Times New Roman"/>
          <w:kern w:val="2"/>
          <w:sz w:val="32"/>
          <w:szCs w:val="32"/>
          <w:highlight w:val="none"/>
          <w:lang w:val="en-US" w:eastAsia="zh-CN"/>
        </w:rPr>
        <w:t>60.83</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11.39</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val="en-US" w:eastAsia="zh-CN"/>
        </w:rPr>
        <w:t>加60.83</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sz w:val="32"/>
          <w:szCs w:val="32"/>
          <w:lang w:val="en-US" w:eastAsia="zh-CN"/>
        </w:rPr>
        <w:t>主要原因是本年度增加乡聘村用预算项目</w:t>
      </w:r>
      <w:r>
        <w:rPr>
          <w:rFonts w:hint="eastAsia" w:ascii="仿宋_GB2312"/>
          <w:color w:val="auto"/>
          <w:sz w:val="32"/>
          <w:szCs w:val="32"/>
          <w:lang w:val="en-US" w:eastAsia="zh-CN"/>
        </w:rPr>
        <w:t>，人员经费支出增加</w:t>
      </w:r>
      <w:r>
        <w:rPr>
          <w:rFonts w:hint="eastAsia" w:ascii="仿宋_GB2312"/>
          <w:sz w:val="32"/>
          <w:szCs w:val="32"/>
          <w:lang w:val="en-US" w:eastAsia="zh-CN"/>
        </w:rPr>
        <w:t>。</w:t>
      </w:r>
    </w:p>
    <w:p w14:paraId="64D06FA9">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rPr>
        <w:t>六、一般公共预算基本支出情况说明</w:t>
      </w:r>
    </w:p>
    <w:p w14:paraId="30D06099">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534.08</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26.22%，主要原因是</w:t>
      </w:r>
      <w:r>
        <w:rPr>
          <w:rFonts w:hint="eastAsia" w:ascii="仿宋_GB2312" w:hAnsi="仿宋_GB2312" w:cs="仿宋_GB2312"/>
          <w:color w:val="auto"/>
          <w:kern w:val="2"/>
          <w:sz w:val="32"/>
          <w:szCs w:val="32"/>
          <w:lang w:val="en-US" w:eastAsia="zh-CN"/>
        </w:rPr>
        <w:t>职工工资标准提高，增加乡聘村用人员工资和社保经费</w:t>
      </w:r>
      <w:r>
        <w:rPr>
          <w:rFonts w:hint="eastAsia" w:ascii="仿宋_GB2312"/>
          <w:szCs w:val="32"/>
          <w:lang w:eastAsia="zh-CN"/>
        </w:rPr>
        <w:t>。</w:t>
      </w:r>
      <w:r>
        <w:rPr>
          <w:rFonts w:hint="eastAsia" w:ascii="仿宋_GB2312"/>
          <w:sz w:val="32"/>
          <w:szCs w:val="32"/>
          <w:lang w:eastAsia="zh-CN"/>
        </w:rPr>
        <w:t>具体情况为：</w:t>
      </w:r>
    </w:p>
    <w:p w14:paraId="617F4C36">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-基本工资464.5万元，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加62.58</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15.57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hAnsi="仿宋_GB2312" w:cs="仿宋_GB2312"/>
          <w:color w:val="auto"/>
          <w:kern w:val="2"/>
          <w:sz w:val="32"/>
          <w:szCs w:val="32"/>
          <w:lang w:val="en-US" w:eastAsia="zh-CN"/>
        </w:rPr>
        <w:t>职工工资标准提高</w:t>
      </w:r>
      <w:r>
        <w:rPr>
          <w:rFonts w:hint="eastAsia" w:ascii="仿宋_GB2312" w:hAnsi="Times New Roman" w:eastAsia="仿宋_GB2312" w:cs="Times New Roman"/>
          <w:kern w:val="2"/>
          <w:sz w:val="32"/>
          <w:szCs w:val="32"/>
          <w:highlight w:val="none"/>
        </w:rPr>
        <w:t>；</w:t>
      </w:r>
    </w:p>
    <w:p w14:paraId="393D5DFD">
      <w:pPr>
        <w:pStyle w:val="2"/>
        <w:keepNext w:val="0"/>
        <w:keepLines w:val="0"/>
        <w:pageBreakBefore w:val="0"/>
        <w:kinsoku/>
        <w:wordWrap/>
        <w:topLinePunct w:val="0"/>
        <w:autoSpaceDE/>
        <w:autoSpaceDN/>
        <w:bidi w:val="0"/>
        <w:spacing w:line="560" w:lineRule="exact"/>
        <w:ind w:firstLine="640"/>
        <w:textAlignment w:val="auto"/>
        <w:rPr>
          <w:rFonts w:hint="eastAsia" w:ascii="仿宋_GB2312"/>
          <w:szCs w:val="32"/>
          <w:lang w:eastAsia="zh-CN"/>
        </w:rPr>
      </w:pPr>
      <w:r>
        <w:rPr>
          <w:rFonts w:hint="eastAsia" w:ascii="仿宋_GB2312"/>
          <w:sz w:val="32"/>
          <w:szCs w:val="32"/>
          <w:lang w:eastAsia="zh-CN"/>
        </w:rPr>
        <w:t>工资福利支出</w:t>
      </w:r>
      <w:r>
        <w:rPr>
          <w:rFonts w:hint="eastAsia" w:ascii="仿宋_GB2312"/>
          <w:sz w:val="32"/>
          <w:szCs w:val="32"/>
          <w:lang w:val="en-US" w:eastAsia="zh-CN"/>
        </w:rPr>
        <w:t xml:space="preserve"> -其他工资福利支出60.83万元，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加60.83</w:t>
      </w:r>
      <w:r>
        <w:rPr>
          <w:rFonts w:hint="eastAsia" w:ascii="仿宋_GB2312" w:eastAsia="仿宋_GB2312"/>
          <w:sz w:val="32"/>
          <w:szCs w:val="32"/>
          <w:highlight w:val="none"/>
        </w:rPr>
        <w:t>万元，</w:t>
      </w:r>
      <w:r>
        <w:rPr>
          <w:rFonts w:hint="eastAsia" w:ascii="仿宋_GB2312"/>
          <w:sz w:val="32"/>
          <w:szCs w:val="32"/>
          <w:lang w:val="en-US" w:eastAsia="zh-CN"/>
        </w:rPr>
        <w:t>主要原因是</w:t>
      </w:r>
      <w:r>
        <w:rPr>
          <w:rFonts w:hint="eastAsia" w:ascii="仿宋_GB2312" w:hAnsi="仿宋_GB2312" w:cs="仿宋_GB2312"/>
          <w:color w:val="auto"/>
          <w:kern w:val="2"/>
          <w:sz w:val="32"/>
          <w:szCs w:val="32"/>
          <w:lang w:val="en-US" w:eastAsia="zh-CN"/>
        </w:rPr>
        <w:t>增加乡聘村用人员工资和社保经费</w:t>
      </w:r>
      <w:r>
        <w:rPr>
          <w:rFonts w:hint="eastAsia" w:ascii="仿宋_GB2312"/>
          <w:szCs w:val="32"/>
          <w:lang w:eastAsia="zh-CN"/>
        </w:rPr>
        <w:t>。</w:t>
      </w:r>
    </w:p>
    <w:p w14:paraId="16BFF453">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仿宋_GB2312"/>
          <w:szCs w:val="32"/>
          <w:lang w:val="en-US" w:eastAsia="zh-CN"/>
        </w:rPr>
      </w:pPr>
      <w:r>
        <w:rPr>
          <w:rFonts w:hint="eastAsia" w:ascii="仿宋_GB2312"/>
          <w:szCs w:val="32"/>
          <w:lang w:val="en-US" w:eastAsia="zh-CN"/>
        </w:rPr>
        <w:t>商品和服务支出-其他商品和服务支出0.25万元，</w:t>
      </w:r>
      <w:r>
        <w:rPr>
          <w:rFonts w:hint="eastAsia" w:ascii="仿宋_GB2312"/>
          <w:bCs/>
          <w:lang w:eastAsia="zh-CN"/>
        </w:rPr>
        <w:t>与上年持平</w:t>
      </w:r>
      <w:r>
        <w:rPr>
          <w:rFonts w:hint="eastAsia" w:ascii="仿宋_GB2312" w:hAnsi="Arial" w:cs="Arial"/>
          <w:kern w:val="0"/>
        </w:rPr>
        <w:t>。</w:t>
      </w:r>
    </w:p>
    <w:p w14:paraId="2C3FC1EC">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lang w:val="en-US" w:eastAsia="zh-CN"/>
        </w:rPr>
      </w:pPr>
      <w:r>
        <w:rPr>
          <w:rFonts w:hint="eastAsia"/>
          <w:lang w:val="en-US" w:eastAsia="zh-CN"/>
        </w:rPr>
        <w:t>对个人和家庭的补助-退休费6.96万元，</w:t>
      </w:r>
      <w:r>
        <w:rPr>
          <w:rFonts w:hint="eastAsia" w:ascii="仿宋_GB2312"/>
          <w:bCs/>
          <w:lang w:eastAsia="zh-CN"/>
        </w:rPr>
        <w:t>与上年持平</w:t>
      </w:r>
      <w:r>
        <w:rPr>
          <w:rFonts w:hint="eastAsia" w:ascii="仿宋_GB2312" w:hAnsi="Arial" w:cs="Arial"/>
          <w:kern w:val="0"/>
        </w:rPr>
        <w:t>。</w:t>
      </w:r>
      <w:bookmarkStart w:id="0" w:name="_GoBack"/>
      <w:bookmarkEnd w:id="0"/>
    </w:p>
    <w:p w14:paraId="413FCF44">
      <w:pPr>
        <w:keepNext w:val="0"/>
        <w:keepLines w:val="0"/>
        <w:pageBreakBefore w:val="0"/>
        <w:kinsoku/>
        <w:wordWrap/>
        <w:topLinePunct w:val="0"/>
        <w:autoSpaceDE/>
        <w:autoSpaceDN/>
        <w:bidi w:val="0"/>
        <w:spacing w:line="560" w:lineRule="exact"/>
        <w:textAlignment w:val="auto"/>
        <w:rPr>
          <w:rFonts w:hint="default" w:ascii="仿宋_GB2312" w:hAnsi="Times New Roman" w:eastAsia="仿宋_GB2312" w:cs="Times New Roman"/>
          <w:kern w:val="2"/>
          <w:sz w:val="32"/>
          <w:szCs w:val="32"/>
          <w:highlight w:val="none"/>
          <w:lang w:val="en-US" w:eastAsia="zh-CN"/>
        </w:rPr>
      </w:pPr>
      <w:r>
        <w:rPr>
          <w:rFonts w:hint="eastAsia"/>
          <w:lang w:val="en-US" w:eastAsia="zh-CN"/>
        </w:rPr>
        <w:t xml:space="preserve">    对个人和家庭的补助-生活补助1.54万元，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加</w:t>
      </w:r>
      <w:r>
        <w:rPr>
          <w:rFonts w:hint="eastAsia"/>
          <w:lang w:val="en-US" w:eastAsia="zh-CN"/>
        </w:rPr>
        <w:t>1.54万元，主要原因是增加退休村医和家庭接生员养老生活补助项目经费。</w:t>
      </w:r>
    </w:p>
    <w:p w14:paraId="164B2C99">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rPr>
        <w:t>七、一般公共预算“三公”经费支出情况说明</w:t>
      </w:r>
    </w:p>
    <w:p w14:paraId="4520FEB2">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w:t>
      </w:r>
      <w:r>
        <w:rPr>
          <w:rFonts w:hint="eastAsia" w:ascii="仿宋_GB2312"/>
          <w:bCs/>
        </w:rPr>
        <w:t>万元，</w:t>
      </w:r>
      <w:r>
        <w:rPr>
          <w:rFonts w:hint="eastAsia" w:ascii="仿宋_GB2312"/>
          <w:bCs/>
          <w:lang w:eastAsia="zh-CN"/>
        </w:rPr>
        <w:t>与上年持平</w:t>
      </w:r>
      <w:r>
        <w:rPr>
          <w:rFonts w:hint="eastAsia" w:ascii="仿宋_GB2312"/>
          <w:bCs/>
        </w:rPr>
        <w:t>，具体如下：</w:t>
      </w:r>
    </w:p>
    <w:p w14:paraId="1E650BC7">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r>
        <w:rPr>
          <w:rFonts w:hint="eastAsia" w:ascii="仿宋_GB2312" w:hAnsi="Arial" w:cs="Arial"/>
          <w:kern w:val="0"/>
        </w:rPr>
        <w:t>。</w:t>
      </w:r>
    </w:p>
    <w:p w14:paraId="6129A299">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r>
        <w:rPr>
          <w:rFonts w:hint="eastAsia" w:ascii="仿宋_GB2312" w:hAnsi="Arial" w:cs="Arial"/>
          <w:kern w:val="0"/>
        </w:rPr>
        <w:t>。</w:t>
      </w:r>
    </w:p>
    <w:p w14:paraId="4D589401">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p>
    <w:p w14:paraId="30BFD4BC">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rPr>
        <w:t>八、政府性基金预算支出情况说明</w:t>
      </w:r>
    </w:p>
    <w:p w14:paraId="7FC503FE">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黑体" w:eastAsia="黑体"/>
          <w:szCs w:val="32"/>
          <w:highlight w:val="yellow"/>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11.44</w:t>
      </w:r>
      <w:r>
        <w:rPr>
          <w:rFonts w:hint="eastAsia" w:ascii="仿宋_GB2312" w:eastAsia="仿宋_GB2312"/>
          <w:sz w:val="32"/>
          <w:szCs w:val="32"/>
        </w:rPr>
        <w:t>万元，</w:t>
      </w:r>
      <w:r>
        <w:rPr>
          <w:rFonts w:hint="eastAsia" w:ascii="仿宋_GB2312"/>
          <w:sz w:val="32"/>
          <w:szCs w:val="32"/>
          <w:lang w:eastAsia="zh-CN"/>
        </w:rPr>
        <w:t>较上年</w:t>
      </w:r>
      <w:r>
        <w:rPr>
          <w:rFonts w:hint="eastAsia" w:ascii="仿宋_GB2312"/>
          <w:sz w:val="32"/>
          <w:szCs w:val="32"/>
          <w:lang w:val="en-US" w:eastAsia="zh-CN"/>
        </w:rPr>
        <w:t>增加11.44万元，主要原因是2026年</w:t>
      </w:r>
      <w:r>
        <w:rPr>
          <w:rFonts w:hint="eastAsia" w:ascii="仿宋_GB2312"/>
          <w:szCs w:val="32"/>
          <w:lang w:val="en-US" w:eastAsia="zh-CN"/>
        </w:rPr>
        <w:t>二类疫苗接种服务费预算收入归为政府性基金预算</w:t>
      </w:r>
      <w:r>
        <w:rPr>
          <w:rFonts w:hint="eastAsia" w:ascii="仿宋_GB2312"/>
          <w:szCs w:val="32"/>
          <w:lang w:eastAsia="zh-CN"/>
        </w:rPr>
        <w:t>。</w:t>
      </w:r>
    </w:p>
    <w:p w14:paraId="357682FD">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12E58EC7">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黑体" w:eastAsia="黑体"/>
          <w:szCs w:val="32"/>
        </w:rPr>
      </w:pPr>
      <w:r>
        <w:rPr>
          <w:rFonts w:hint="eastAsia" w:ascii="仿宋_GB2312" w:hAnsi="Times New Roman" w:cs="Times New Roman"/>
          <w:sz w:val="32"/>
          <w:szCs w:val="32"/>
          <w:lang w:eastAsia="zh-CN"/>
        </w:rPr>
        <w:t>我单位2026年单位预算无国有资本经营预算。</w:t>
      </w:r>
    </w:p>
    <w:p w14:paraId="2688F36B">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14:paraId="3FC0A599">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14:paraId="65A1C34F">
      <w:pPr>
        <w:keepNext w:val="0"/>
        <w:keepLines w:val="0"/>
        <w:pageBreakBefore w:val="0"/>
        <w:kinsoku/>
        <w:wordWrap/>
        <w:topLinePunct w:val="0"/>
        <w:autoSpaceDE/>
        <w:autoSpaceDN/>
        <w:bidi w:val="0"/>
        <w:spacing w:line="560" w:lineRule="exact"/>
        <w:ind w:firstLine="480" w:firstLineChars="150"/>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0.25</w:t>
      </w:r>
      <w:r>
        <w:rPr>
          <w:rFonts w:hint="eastAsia" w:ascii="仿宋_GB2312" w:eastAsia="仿宋_GB2312"/>
          <w:sz w:val="32"/>
          <w:szCs w:val="32"/>
          <w:highlight w:val="none"/>
        </w:rPr>
        <w:t>万元，</w:t>
      </w:r>
      <w:r>
        <w:rPr>
          <w:rFonts w:hint="eastAsia" w:ascii="仿宋_GB2312"/>
          <w:sz w:val="32"/>
          <w:szCs w:val="32"/>
          <w:highlight w:val="none"/>
          <w:lang w:val="en-US" w:eastAsia="zh-CN"/>
        </w:rPr>
        <w:t>与上年持平</w:t>
      </w:r>
      <w:r>
        <w:rPr>
          <w:rFonts w:hint="eastAsia" w:ascii="仿宋_GB2312" w:eastAsia="仿宋_GB2312"/>
          <w:sz w:val="32"/>
          <w:szCs w:val="32"/>
          <w:highlight w:val="none"/>
        </w:rPr>
        <w:t>。主要包括其他商品和服务支出。</w:t>
      </w:r>
    </w:p>
    <w:p w14:paraId="0233024E">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2B369C07">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仿宋_GB2312" w:hAnsi="宋体"/>
          <w:szCs w:val="32"/>
          <w:highlight w:val="none"/>
          <w:u w:val="single"/>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707.52</w:t>
      </w:r>
      <w:r>
        <w:rPr>
          <w:rFonts w:hint="eastAsia" w:ascii="仿宋_GB2312" w:hAnsi="宋体"/>
          <w:szCs w:val="32"/>
        </w:rPr>
        <w:t>万元。其中：货物类采购</w:t>
      </w:r>
      <w:r>
        <w:rPr>
          <w:rFonts w:hint="eastAsia" w:ascii="仿宋_GB2312" w:hAnsi="宋体"/>
          <w:szCs w:val="32"/>
          <w:lang w:val="en-US" w:eastAsia="zh-CN"/>
        </w:rPr>
        <w:t>676.72</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30.8</w:t>
      </w:r>
      <w:r>
        <w:rPr>
          <w:rFonts w:hint="eastAsia" w:ascii="仿宋_GB2312" w:hAnsi="宋体"/>
          <w:szCs w:val="32"/>
        </w:rPr>
        <w:t>万元。</w:t>
      </w:r>
    </w:p>
    <w:p w14:paraId="744FA10D">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14:paraId="64EC4880">
      <w:pPr>
        <w:keepNext w:val="0"/>
        <w:keepLines w:val="0"/>
        <w:pageBreakBefore w:val="0"/>
        <w:numPr>
          <w:ilvl w:val="0"/>
          <w:numId w:val="0"/>
        </w:numPr>
        <w:kinsoku/>
        <w:wordWrap/>
        <w:topLinePunct w:val="0"/>
        <w:autoSpaceDE/>
        <w:autoSpaceDN/>
        <w:bidi w:val="0"/>
        <w:spacing w:line="560" w:lineRule="exact"/>
        <w:ind w:firstLine="640" w:firstLineChars="200"/>
        <w:textAlignment w:val="auto"/>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sz w:val="32"/>
          <w:szCs w:val="32"/>
          <w:highlight w:val="none"/>
          <w:lang w:val="en-US" w:eastAsia="zh-CN"/>
        </w:rPr>
        <w:t>与上年持平</w:t>
      </w:r>
      <w:r>
        <w:rPr>
          <w:rFonts w:hint="eastAsia" w:ascii="仿宋_GB2312" w:eastAsia="仿宋_GB2312"/>
          <w:sz w:val="32"/>
          <w:szCs w:val="32"/>
          <w:highlight w:val="none"/>
        </w:rPr>
        <w:t>。</w:t>
      </w:r>
    </w:p>
    <w:p w14:paraId="6B03ABC3">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14:paraId="4E4F0EF9">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仿宋_GB2312" w:hAnsi="宋体"/>
          <w:szCs w:val="32"/>
          <w:highlight w:val="none"/>
          <w:lang w:val="en-US" w:eastAsia="zh-CN"/>
        </w:rPr>
      </w:pPr>
      <w:r>
        <w:rPr>
          <w:rFonts w:hint="eastAsia" w:ascii="仿宋_GB2312" w:hAnsi="宋体"/>
          <w:szCs w:val="32"/>
          <w:highlight w:val="none"/>
          <w:lang w:val="en-US" w:eastAsia="zh-CN"/>
        </w:rPr>
        <w:t>我单位2026年国有资产占用主要包括房屋6844平方米、设备539台[其中：单价100万（含）以上（不含车辆）2台]、车辆3辆、家具和用具268套。我单位严格执行国有资产管理规定，健全管理制度，加强资产全流程管理，定期清查盘点，确保资产安全高效使用。</w:t>
      </w:r>
    </w:p>
    <w:p w14:paraId="016FE797">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14:paraId="1F235B12">
      <w:pPr>
        <w:keepNext w:val="0"/>
        <w:keepLines w:val="0"/>
        <w:pageBreakBefore w:val="0"/>
        <w:tabs>
          <w:tab w:val="center" w:pos="4475"/>
        </w:tabs>
        <w:kinsoku/>
        <w:wordWrap/>
        <w:topLinePunct w:val="0"/>
        <w:autoSpaceDE/>
        <w:autoSpaceDN/>
        <w:bidi w:val="0"/>
        <w:spacing w:line="560" w:lineRule="exact"/>
        <w:ind w:firstLine="645"/>
        <w:textAlignment w:val="auto"/>
        <w:rPr>
          <w:rFonts w:hint="eastAsia" w:ascii="仿宋_GB2312" w:eastAsia="仿宋_GB2312"/>
          <w:sz w:val="32"/>
          <w:szCs w:val="32"/>
          <w:lang w:val="en-US" w:eastAsia="zh-CN"/>
        </w:rPr>
      </w:pPr>
      <w:r>
        <w:rPr>
          <w:rFonts w:hint="eastAsia" w:ascii="仿宋_GB2312"/>
          <w:sz w:val="32"/>
          <w:szCs w:val="32"/>
          <w:lang w:val="en-US" w:eastAsia="zh-CN"/>
        </w:rPr>
        <w:t>1.我单位2026年</w:t>
      </w:r>
      <w:r>
        <w:rPr>
          <w:rFonts w:hint="eastAsia" w:ascii="仿宋_GB2312" w:eastAsia="仿宋_GB2312"/>
          <w:sz w:val="32"/>
          <w:szCs w:val="32"/>
          <w:lang w:val="en-US" w:eastAsia="zh-CN"/>
        </w:rPr>
        <w:t>所有项目支出全面实施绩效目标管理，涉及本级项目</w:t>
      </w:r>
      <w:r>
        <w:rPr>
          <w:rFonts w:hint="eastAsia" w:ascii="仿宋_GB2312"/>
          <w:sz w:val="32"/>
          <w:szCs w:val="32"/>
          <w:lang w:val="en-US" w:eastAsia="zh-CN"/>
        </w:rPr>
        <w:t>3</w:t>
      </w:r>
      <w:r>
        <w:rPr>
          <w:rFonts w:hint="eastAsia" w:ascii="仿宋_GB2312" w:eastAsia="仿宋_GB2312"/>
          <w:sz w:val="32"/>
          <w:szCs w:val="32"/>
          <w:lang w:val="en-US" w:eastAsia="zh-CN"/>
        </w:rPr>
        <w:t>个，预算资金</w:t>
      </w:r>
      <w:r>
        <w:rPr>
          <w:rFonts w:hint="eastAsia" w:ascii="仿宋_GB2312"/>
          <w:sz w:val="32"/>
          <w:szCs w:val="32"/>
          <w:lang w:val="en-US" w:eastAsia="zh-CN"/>
        </w:rPr>
        <w:t>1274.8</w:t>
      </w:r>
      <w:r>
        <w:rPr>
          <w:rFonts w:hint="eastAsia" w:ascii="仿宋_GB2312" w:eastAsia="仿宋_GB2312"/>
          <w:sz w:val="32"/>
          <w:szCs w:val="32"/>
          <w:lang w:val="en-US" w:eastAsia="zh-CN"/>
        </w:rPr>
        <w:t>万元。绩效目标情况详见报表（涉密项目等除外）。</w:t>
      </w:r>
    </w:p>
    <w:p w14:paraId="0B3525AF">
      <w:pPr>
        <w:keepNext w:val="0"/>
        <w:keepLines w:val="0"/>
        <w:pageBreakBefore w:val="0"/>
        <w:tabs>
          <w:tab w:val="center" w:pos="4475"/>
        </w:tabs>
        <w:kinsoku/>
        <w:wordWrap/>
        <w:topLinePunct w:val="0"/>
        <w:autoSpaceDE/>
        <w:autoSpaceDN/>
        <w:bidi w:val="0"/>
        <w:spacing w:line="560" w:lineRule="exact"/>
        <w:ind w:firstLine="645"/>
        <w:textAlignment w:val="auto"/>
        <w:rPr>
          <w:rFonts w:hint="default" w:ascii="仿宋_GB2312"/>
          <w:sz w:val="32"/>
          <w:szCs w:val="32"/>
          <w:lang w:val="en-US" w:eastAsia="zh-CN"/>
        </w:rPr>
      </w:pPr>
      <w:r>
        <w:rPr>
          <w:rFonts w:hint="eastAsia" w:ascii="仿宋_GB2312"/>
          <w:sz w:val="32"/>
          <w:szCs w:val="32"/>
          <w:lang w:val="en-US" w:eastAsia="zh-CN"/>
        </w:rPr>
        <w:t>2.重点项目预算绩效目标说明。</w:t>
      </w:r>
      <w:r>
        <w:rPr>
          <w:rFonts w:hint="default"/>
          <w:lang w:val="en-US" w:eastAsia="zh-CN"/>
        </w:rPr>
        <w:drawing>
          <wp:anchor distT="0" distB="0" distL="114300" distR="114300" simplePos="0" relativeHeight="251660288" behindDoc="1" locked="0" layoutInCell="1" allowOverlap="1">
            <wp:simplePos x="0" y="0"/>
            <wp:positionH relativeFrom="column">
              <wp:posOffset>-123825</wp:posOffset>
            </wp:positionH>
            <wp:positionV relativeFrom="paragraph">
              <wp:posOffset>262255</wp:posOffset>
            </wp:positionV>
            <wp:extent cx="5488305" cy="7554595"/>
            <wp:effectExtent l="0" t="0" r="17145" b="8255"/>
            <wp:wrapNone/>
            <wp:docPr id="1" name="图片 1" descr="c50974c3-c6c1-4a30-b7e9-9d4a518fbc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50974c3-c6c1-4a30-b7e9-9d4a518fbc13"/>
                    <pic:cNvPicPr>
                      <a:picLocks noChangeAspect="1"/>
                    </pic:cNvPicPr>
                  </pic:nvPicPr>
                  <pic:blipFill>
                    <a:blip r:embed="rId5"/>
                    <a:stretch>
                      <a:fillRect/>
                    </a:stretch>
                  </pic:blipFill>
                  <pic:spPr>
                    <a:xfrm>
                      <a:off x="0" y="0"/>
                      <a:ext cx="5488305" cy="7554595"/>
                    </a:xfrm>
                    <a:prstGeom prst="rect">
                      <a:avLst/>
                    </a:prstGeom>
                  </pic:spPr>
                </pic:pic>
              </a:graphicData>
            </a:graphic>
          </wp:anchor>
        </w:drawing>
      </w:r>
    </w:p>
    <w:p w14:paraId="459D9DF1">
      <w:pPr>
        <w:tabs>
          <w:tab w:val="center" w:pos="4475"/>
        </w:tabs>
        <w:spacing w:line="560" w:lineRule="exact"/>
        <w:ind w:firstLine="645"/>
        <w:rPr>
          <w:rFonts w:hint="default" w:ascii="仿宋_GB2312"/>
          <w:sz w:val="32"/>
          <w:szCs w:val="32"/>
          <w:lang w:val="en-US" w:eastAsia="zh-CN"/>
        </w:rPr>
      </w:pPr>
    </w:p>
    <w:p w14:paraId="66B31BC6">
      <w:pPr>
        <w:tabs>
          <w:tab w:val="center" w:pos="4475"/>
        </w:tabs>
        <w:spacing w:line="560" w:lineRule="exact"/>
        <w:ind w:firstLine="645"/>
        <w:rPr>
          <w:rFonts w:hint="default" w:ascii="仿宋_GB2312"/>
          <w:sz w:val="32"/>
          <w:szCs w:val="32"/>
          <w:lang w:val="en-US" w:eastAsia="zh-CN"/>
        </w:rPr>
      </w:pPr>
    </w:p>
    <w:p w14:paraId="01D42E67">
      <w:pPr>
        <w:tabs>
          <w:tab w:val="center" w:pos="4475"/>
        </w:tabs>
        <w:spacing w:line="560" w:lineRule="exact"/>
        <w:ind w:firstLine="645"/>
        <w:rPr>
          <w:rFonts w:hint="default" w:ascii="仿宋_GB2312"/>
          <w:sz w:val="32"/>
          <w:szCs w:val="32"/>
          <w:lang w:val="en-US" w:eastAsia="zh-CN"/>
        </w:rPr>
      </w:pPr>
    </w:p>
    <w:p w14:paraId="33CAAED4">
      <w:pPr>
        <w:tabs>
          <w:tab w:val="center" w:pos="4475"/>
        </w:tabs>
        <w:spacing w:line="560" w:lineRule="exact"/>
        <w:ind w:firstLine="645"/>
        <w:rPr>
          <w:rFonts w:hint="default" w:ascii="仿宋_GB2312"/>
          <w:sz w:val="32"/>
          <w:szCs w:val="32"/>
          <w:lang w:val="en-US" w:eastAsia="zh-CN"/>
        </w:rPr>
      </w:pPr>
    </w:p>
    <w:p w14:paraId="1532A0D8">
      <w:pPr>
        <w:tabs>
          <w:tab w:val="center" w:pos="4475"/>
        </w:tabs>
        <w:spacing w:line="560" w:lineRule="exact"/>
        <w:ind w:firstLine="645"/>
        <w:rPr>
          <w:rFonts w:hint="default" w:ascii="仿宋_GB2312"/>
          <w:sz w:val="32"/>
          <w:szCs w:val="32"/>
          <w:lang w:val="en-US" w:eastAsia="zh-CN"/>
        </w:rPr>
      </w:pPr>
    </w:p>
    <w:p w14:paraId="4C29743B">
      <w:pPr>
        <w:tabs>
          <w:tab w:val="center" w:pos="4475"/>
        </w:tabs>
        <w:spacing w:line="560" w:lineRule="exact"/>
        <w:ind w:firstLine="645"/>
        <w:rPr>
          <w:rFonts w:hint="default" w:ascii="仿宋_GB2312"/>
          <w:sz w:val="32"/>
          <w:szCs w:val="32"/>
          <w:lang w:val="en-US" w:eastAsia="zh-CN"/>
        </w:rPr>
      </w:pPr>
    </w:p>
    <w:p w14:paraId="3E3767B6">
      <w:pPr>
        <w:tabs>
          <w:tab w:val="center" w:pos="4475"/>
        </w:tabs>
        <w:spacing w:line="560" w:lineRule="exact"/>
        <w:ind w:firstLine="645"/>
        <w:rPr>
          <w:rFonts w:hint="default" w:ascii="仿宋_GB2312"/>
          <w:sz w:val="32"/>
          <w:szCs w:val="32"/>
          <w:lang w:val="en-US" w:eastAsia="zh-CN"/>
        </w:rPr>
      </w:pPr>
    </w:p>
    <w:p w14:paraId="76C1FF2E">
      <w:pPr>
        <w:tabs>
          <w:tab w:val="center" w:pos="4475"/>
        </w:tabs>
        <w:spacing w:line="560" w:lineRule="exact"/>
        <w:ind w:firstLine="645"/>
        <w:rPr>
          <w:rFonts w:hint="default" w:ascii="仿宋_GB2312"/>
          <w:sz w:val="32"/>
          <w:szCs w:val="32"/>
          <w:lang w:val="en-US" w:eastAsia="zh-CN"/>
        </w:rPr>
      </w:pPr>
    </w:p>
    <w:p w14:paraId="26A4FB94">
      <w:pPr>
        <w:tabs>
          <w:tab w:val="center" w:pos="4475"/>
        </w:tabs>
        <w:spacing w:line="560" w:lineRule="exact"/>
        <w:ind w:firstLine="645"/>
        <w:rPr>
          <w:rFonts w:hint="default" w:ascii="仿宋_GB2312"/>
          <w:sz w:val="32"/>
          <w:szCs w:val="32"/>
          <w:lang w:val="en-US" w:eastAsia="zh-CN"/>
        </w:rPr>
      </w:pPr>
    </w:p>
    <w:p w14:paraId="13169E24">
      <w:pPr>
        <w:tabs>
          <w:tab w:val="center" w:pos="4475"/>
        </w:tabs>
        <w:spacing w:line="560" w:lineRule="exact"/>
        <w:ind w:firstLine="645"/>
        <w:rPr>
          <w:rFonts w:hint="default" w:ascii="仿宋_GB2312"/>
          <w:sz w:val="32"/>
          <w:szCs w:val="32"/>
          <w:lang w:val="en-US" w:eastAsia="zh-CN"/>
        </w:rPr>
      </w:pPr>
    </w:p>
    <w:p w14:paraId="5367B48F">
      <w:pPr>
        <w:tabs>
          <w:tab w:val="center" w:pos="4475"/>
        </w:tabs>
        <w:spacing w:line="560" w:lineRule="exact"/>
        <w:ind w:firstLine="645"/>
        <w:rPr>
          <w:rFonts w:hint="default" w:ascii="仿宋_GB2312"/>
          <w:sz w:val="32"/>
          <w:szCs w:val="32"/>
          <w:lang w:val="en-US" w:eastAsia="zh-CN"/>
        </w:rPr>
      </w:pPr>
    </w:p>
    <w:p w14:paraId="473F0767">
      <w:pPr>
        <w:tabs>
          <w:tab w:val="center" w:pos="4475"/>
        </w:tabs>
        <w:spacing w:line="560" w:lineRule="exact"/>
        <w:ind w:firstLine="645"/>
        <w:rPr>
          <w:rFonts w:hint="default" w:ascii="仿宋_GB2312"/>
          <w:sz w:val="32"/>
          <w:szCs w:val="32"/>
          <w:lang w:val="en-US" w:eastAsia="zh-CN"/>
        </w:rPr>
      </w:pPr>
    </w:p>
    <w:p w14:paraId="39238B5E">
      <w:pPr>
        <w:tabs>
          <w:tab w:val="center" w:pos="4475"/>
        </w:tabs>
        <w:spacing w:line="560" w:lineRule="exact"/>
        <w:ind w:firstLine="645"/>
        <w:rPr>
          <w:rFonts w:hint="default" w:ascii="仿宋_GB2312"/>
          <w:sz w:val="32"/>
          <w:szCs w:val="32"/>
          <w:lang w:val="en-US" w:eastAsia="zh-CN"/>
        </w:rPr>
      </w:pPr>
    </w:p>
    <w:p w14:paraId="34B373FB">
      <w:pPr>
        <w:tabs>
          <w:tab w:val="center" w:pos="4475"/>
        </w:tabs>
        <w:spacing w:line="560" w:lineRule="exact"/>
        <w:ind w:firstLine="645"/>
        <w:rPr>
          <w:rFonts w:hint="default" w:ascii="仿宋_GB2312"/>
          <w:sz w:val="32"/>
          <w:szCs w:val="32"/>
          <w:lang w:val="en-US" w:eastAsia="zh-CN"/>
        </w:rPr>
      </w:pPr>
    </w:p>
    <w:p w14:paraId="6E058ECC">
      <w:pPr>
        <w:tabs>
          <w:tab w:val="center" w:pos="4475"/>
        </w:tabs>
        <w:spacing w:line="560" w:lineRule="exact"/>
        <w:ind w:firstLine="645"/>
        <w:rPr>
          <w:rFonts w:hint="default" w:ascii="仿宋_GB2312"/>
          <w:sz w:val="32"/>
          <w:szCs w:val="32"/>
          <w:lang w:val="en-US" w:eastAsia="zh-CN"/>
        </w:rPr>
      </w:pPr>
    </w:p>
    <w:p w14:paraId="04EF7F5A">
      <w:pPr>
        <w:tabs>
          <w:tab w:val="center" w:pos="4475"/>
        </w:tabs>
        <w:spacing w:line="560" w:lineRule="exact"/>
        <w:ind w:firstLine="645"/>
        <w:rPr>
          <w:rFonts w:hint="default" w:ascii="仿宋_GB2312"/>
          <w:sz w:val="32"/>
          <w:szCs w:val="32"/>
          <w:lang w:val="en-US" w:eastAsia="zh-CN"/>
        </w:rPr>
      </w:pPr>
    </w:p>
    <w:p w14:paraId="4CF1C6EC">
      <w:pPr>
        <w:tabs>
          <w:tab w:val="center" w:pos="4475"/>
        </w:tabs>
        <w:spacing w:line="560" w:lineRule="exact"/>
        <w:ind w:firstLine="645"/>
        <w:rPr>
          <w:rFonts w:hint="eastAsia" w:ascii="黑体" w:eastAsia="黑体"/>
          <w:szCs w:val="32"/>
        </w:rPr>
      </w:pPr>
    </w:p>
    <w:p w14:paraId="7067D236">
      <w:pPr>
        <w:tabs>
          <w:tab w:val="center" w:pos="4475"/>
        </w:tabs>
        <w:spacing w:line="560" w:lineRule="exact"/>
        <w:ind w:firstLine="645"/>
        <w:rPr>
          <w:rFonts w:hint="eastAsia" w:ascii="黑体" w:eastAsia="黑体"/>
          <w:szCs w:val="32"/>
        </w:rPr>
      </w:pPr>
    </w:p>
    <w:p w14:paraId="1D80C018">
      <w:pPr>
        <w:tabs>
          <w:tab w:val="center" w:pos="4475"/>
        </w:tabs>
        <w:spacing w:line="560" w:lineRule="exact"/>
        <w:ind w:firstLine="645"/>
        <w:rPr>
          <w:rFonts w:hint="eastAsia" w:ascii="黑体" w:eastAsia="黑体"/>
          <w:szCs w:val="32"/>
        </w:rPr>
      </w:pPr>
    </w:p>
    <w:p w14:paraId="718D4C49">
      <w:pPr>
        <w:tabs>
          <w:tab w:val="center" w:pos="4475"/>
        </w:tabs>
        <w:spacing w:line="560" w:lineRule="exact"/>
        <w:ind w:firstLine="645"/>
        <w:rPr>
          <w:rFonts w:hint="eastAsia" w:ascii="黑体" w:eastAsia="黑体"/>
          <w:szCs w:val="32"/>
        </w:rPr>
      </w:pPr>
    </w:p>
    <w:p w14:paraId="1E6FB376">
      <w:pPr>
        <w:tabs>
          <w:tab w:val="center" w:pos="4475"/>
        </w:tabs>
        <w:spacing w:line="560" w:lineRule="exact"/>
        <w:ind w:firstLine="645"/>
        <w:rPr>
          <w:rFonts w:hint="eastAsia" w:ascii="黑体" w:eastAsia="黑体"/>
          <w:szCs w:val="32"/>
        </w:rPr>
      </w:pPr>
    </w:p>
    <w:p w14:paraId="3460CC46">
      <w:pPr>
        <w:tabs>
          <w:tab w:val="center" w:pos="4475"/>
        </w:tabs>
        <w:spacing w:line="560" w:lineRule="exact"/>
        <w:ind w:firstLine="645"/>
        <w:rPr>
          <w:rFonts w:hint="eastAsia" w:ascii="黑体" w:eastAsia="黑体"/>
          <w:szCs w:val="32"/>
        </w:rPr>
      </w:pPr>
    </w:p>
    <w:p w14:paraId="03E774BC">
      <w:pPr>
        <w:tabs>
          <w:tab w:val="center" w:pos="4475"/>
        </w:tabs>
        <w:spacing w:line="560" w:lineRule="exact"/>
        <w:rPr>
          <w:rFonts w:hint="eastAsia" w:ascii="黑体" w:eastAsia="黑体"/>
          <w:szCs w:val="32"/>
        </w:rPr>
      </w:pPr>
    </w:p>
    <w:p w14:paraId="2619891F">
      <w:pPr>
        <w:keepNext w:val="0"/>
        <w:keepLines w:val="0"/>
        <w:pageBreakBefore w:val="0"/>
        <w:widowControl w:val="0"/>
        <w:tabs>
          <w:tab w:val="center" w:pos="4475"/>
        </w:tabs>
        <w:kinsoku/>
        <w:wordWrap/>
        <w:overflowPunct/>
        <w:topLinePunct w:val="0"/>
        <w:autoSpaceDE/>
        <w:autoSpaceDN/>
        <w:bidi w:val="0"/>
        <w:spacing w:line="500" w:lineRule="exact"/>
        <w:ind w:firstLine="645"/>
        <w:textAlignment w:val="auto"/>
        <w:rPr>
          <w:rFonts w:hint="eastAsia" w:ascii="黑体" w:eastAsia="黑体"/>
          <w:szCs w:val="32"/>
        </w:rPr>
      </w:pPr>
    </w:p>
    <w:p w14:paraId="306C96C9">
      <w:pPr>
        <w:keepNext w:val="0"/>
        <w:keepLines w:val="0"/>
        <w:pageBreakBefore w:val="0"/>
        <w:widowControl w:val="0"/>
        <w:tabs>
          <w:tab w:val="center" w:pos="4475"/>
        </w:tabs>
        <w:kinsoku/>
        <w:wordWrap/>
        <w:overflowPunct/>
        <w:topLinePunct w:val="0"/>
        <w:autoSpaceDE/>
        <w:autoSpaceDN/>
        <w:bidi w:val="0"/>
        <w:spacing w:line="480" w:lineRule="exact"/>
        <w:ind w:firstLine="645"/>
        <w:textAlignment w:val="auto"/>
        <w:rPr>
          <w:rFonts w:hint="eastAsia" w:ascii="黑体" w:eastAsia="黑体"/>
          <w:szCs w:val="32"/>
        </w:rPr>
      </w:pPr>
      <w:r>
        <w:rPr>
          <w:rFonts w:hint="eastAsia" w:ascii="黑体" w:eastAsia="黑体"/>
          <w:szCs w:val="32"/>
        </w:rPr>
        <w:t>第三部分：名词解释</w:t>
      </w:r>
    </w:p>
    <w:p w14:paraId="500FBED0">
      <w:pPr>
        <w:keepNext w:val="0"/>
        <w:keepLines w:val="0"/>
        <w:pageBreakBefore w:val="0"/>
        <w:widowControl w:val="0"/>
        <w:kinsoku/>
        <w:wordWrap/>
        <w:overflowPunct/>
        <w:topLinePunct w:val="0"/>
        <w:autoSpaceDE/>
        <w:autoSpaceDN/>
        <w:bidi w:val="0"/>
        <w:spacing w:line="48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0F481E94">
      <w:pPr>
        <w:keepNext w:val="0"/>
        <w:keepLines w:val="0"/>
        <w:pageBreakBefore w:val="0"/>
        <w:widowControl w:val="0"/>
        <w:kinsoku/>
        <w:wordWrap/>
        <w:overflowPunct/>
        <w:topLinePunct w:val="0"/>
        <w:autoSpaceDE/>
        <w:autoSpaceDN/>
        <w:bidi w:val="0"/>
        <w:spacing w:line="48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0BA9290F">
      <w:pPr>
        <w:keepNext w:val="0"/>
        <w:keepLines w:val="0"/>
        <w:pageBreakBefore w:val="0"/>
        <w:widowControl w:val="0"/>
        <w:kinsoku/>
        <w:wordWrap/>
        <w:overflowPunct/>
        <w:topLinePunct w:val="0"/>
        <w:autoSpaceDE/>
        <w:autoSpaceDN/>
        <w:bidi w:val="0"/>
        <w:spacing w:line="48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51DC659B">
      <w:pPr>
        <w:keepNext w:val="0"/>
        <w:keepLines w:val="0"/>
        <w:pageBreakBefore w:val="0"/>
        <w:widowControl w:val="0"/>
        <w:kinsoku/>
        <w:wordWrap/>
        <w:overflowPunct/>
        <w:topLinePunct w:val="0"/>
        <w:autoSpaceDE/>
        <w:autoSpaceDN/>
        <w:bidi w:val="0"/>
        <w:spacing w:line="48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3BBCF5DD">
      <w:pPr>
        <w:keepNext w:val="0"/>
        <w:keepLines w:val="0"/>
        <w:pageBreakBefore w:val="0"/>
        <w:widowControl w:val="0"/>
        <w:kinsoku/>
        <w:wordWrap/>
        <w:overflowPunct/>
        <w:topLinePunct w:val="0"/>
        <w:autoSpaceDE/>
        <w:autoSpaceDN/>
        <w:bidi w:val="0"/>
        <w:spacing w:line="48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6295758F">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79C22C6A">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38EBD63F">
      <w:pPr>
        <w:keepNext w:val="0"/>
        <w:keepLines w:val="0"/>
        <w:pageBreakBefore w:val="0"/>
        <w:widowControl w:val="0"/>
        <w:kinsoku/>
        <w:wordWrap/>
        <w:overflowPunct/>
        <w:topLinePunct w:val="0"/>
        <w:autoSpaceDE/>
        <w:autoSpaceDN/>
        <w:bidi w:val="0"/>
        <w:spacing w:line="48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32D21DBD">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61DD9D3D">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792BDE53">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581884A2">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52353F18">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7CF2A1">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8E4C79">
      <w:pPr>
        <w:keepNext w:val="0"/>
        <w:keepLines w:val="0"/>
        <w:pageBreakBefore w:val="0"/>
        <w:widowControl w:val="0"/>
        <w:kinsoku/>
        <w:wordWrap/>
        <w:overflowPunct/>
        <w:topLinePunct w:val="0"/>
        <w:autoSpaceDE/>
        <w:autoSpaceDN/>
        <w:bidi w:val="0"/>
        <w:spacing w:line="480" w:lineRule="exact"/>
        <w:ind w:firstLine="645"/>
        <w:textAlignment w:val="auto"/>
        <w:rPr>
          <w:rFonts w:ascii="黑体" w:eastAsia="黑体"/>
          <w:sz w:val="32"/>
          <w:szCs w:val="32"/>
          <w:highlight w:val="none"/>
        </w:rPr>
      </w:pPr>
      <w:r>
        <w:rPr>
          <w:rFonts w:hint="eastAsia" w:ascii="黑体" w:eastAsia="黑体"/>
          <w:sz w:val="32"/>
          <w:szCs w:val="32"/>
          <w:highlight w:val="none"/>
        </w:rPr>
        <w:t>十五、支出类常用科目的说明</w:t>
      </w:r>
    </w:p>
    <w:p w14:paraId="18685BEB">
      <w:pPr>
        <w:keepNext w:val="0"/>
        <w:keepLines w:val="0"/>
        <w:pageBreakBefore w:val="0"/>
        <w:widowControl w:val="0"/>
        <w:kinsoku/>
        <w:wordWrap/>
        <w:overflowPunct/>
        <w:topLinePunct w:val="0"/>
        <w:autoSpaceDE/>
        <w:autoSpaceDN/>
        <w:bidi w:val="0"/>
        <w:spacing w:line="48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5697B76E">
      <w:pPr>
        <w:keepNext w:val="0"/>
        <w:keepLines w:val="0"/>
        <w:pageBreakBefore w:val="0"/>
        <w:widowControl w:val="0"/>
        <w:kinsoku/>
        <w:wordWrap/>
        <w:overflowPunct/>
        <w:topLinePunct w:val="0"/>
        <w:autoSpaceDE/>
        <w:autoSpaceDN/>
        <w:bidi w:val="0"/>
        <w:spacing w:line="48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05437965">
      <w:pPr>
        <w:keepNext w:val="0"/>
        <w:keepLines w:val="0"/>
        <w:pageBreakBefore w:val="0"/>
        <w:widowControl w:val="0"/>
        <w:kinsoku/>
        <w:wordWrap/>
        <w:overflowPunct/>
        <w:topLinePunct w:val="0"/>
        <w:autoSpaceDE/>
        <w:autoSpaceDN/>
        <w:bidi w:val="0"/>
        <w:spacing w:line="48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4F605B17">
      <w:pPr>
        <w:keepNext w:val="0"/>
        <w:keepLines w:val="0"/>
        <w:pageBreakBefore w:val="0"/>
        <w:widowControl w:val="0"/>
        <w:kinsoku/>
        <w:wordWrap/>
        <w:overflowPunct/>
        <w:topLinePunct w:val="0"/>
        <w:autoSpaceDE/>
        <w:autoSpaceDN/>
        <w:bidi w:val="0"/>
        <w:adjustRightInd w:val="0"/>
        <w:snapToGrid w:val="0"/>
        <w:spacing w:line="480" w:lineRule="exact"/>
        <w:ind w:right="-333" w:rightChars="-104"/>
        <w:textAlignment w:val="auto"/>
        <w:rPr>
          <w:rFonts w:hint="eastAsia" w:ascii="黑体" w:hAnsi="宋体" w:eastAsia="黑体"/>
          <w:szCs w:val="32"/>
          <w:lang w:eastAsia="zh-CN"/>
        </w:rPr>
      </w:pPr>
    </w:p>
    <w:p w14:paraId="28985B64">
      <w:pPr>
        <w:keepNext w:val="0"/>
        <w:keepLines w:val="0"/>
        <w:pageBreakBefore w:val="0"/>
        <w:widowControl w:val="0"/>
        <w:kinsoku/>
        <w:wordWrap/>
        <w:overflowPunct/>
        <w:topLinePunct w:val="0"/>
        <w:autoSpaceDE/>
        <w:autoSpaceDN/>
        <w:bidi w:val="0"/>
        <w:adjustRightInd w:val="0"/>
        <w:snapToGrid w:val="0"/>
        <w:spacing w:line="480" w:lineRule="exact"/>
        <w:ind w:right="-333" w:rightChars="-104" w:firstLine="640" w:firstLineChars="200"/>
        <w:textAlignment w:val="auto"/>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柳州市柳江区百朋中心卫生院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60013529">
      <w:pPr>
        <w:keepNext w:val="0"/>
        <w:keepLines w:val="0"/>
        <w:pageBreakBefore w:val="0"/>
        <w:widowControl w:val="0"/>
        <w:kinsoku/>
        <w:wordWrap/>
        <w:overflowPunct/>
        <w:topLinePunct w:val="0"/>
        <w:autoSpaceDE/>
        <w:autoSpaceDN/>
        <w:bidi w:val="0"/>
        <w:spacing w:before="312" w:beforeLines="100" w:after="312" w:afterLines="100" w:line="480" w:lineRule="exact"/>
        <w:ind w:firstLine="640" w:firstLineChars="2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30647424">
      <w:pPr>
        <w:keepNext w:val="0"/>
        <w:keepLines w:val="0"/>
        <w:pageBreakBefore w:val="0"/>
        <w:widowControl w:val="0"/>
        <w:kinsoku/>
        <w:wordWrap/>
        <w:overflowPunct/>
        <w:topLinePunct w:val="0"/>
        <w:autoSpaceDE/>
        <w:autoSpaceDN/>
        <w:bidi w:val="0"/>
        <w:spacing w:before="312" w:beforeLines="100" w:after="312" w:afterLines="100" w:line="48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71FEA874">
      <w:pPr>
        <w:keepNext w:val="0"/>
        <w:keepLines w:val="0"/>
        <w:pageBreakBefore w:val="0"/>
        <w:widowControl w:val="0"/>
        <w:kinsoku/>
        <w:wordWrap/>
        <w:overflowPunct/>
        <w:topLinePunct w:val="0"/>
        <w:autoSpaceDE/>
        <w:autoSpaceDN/>
        <w:bidi w:val="0"/>
        <w:spacing w:before="312" w:beforeLines="100" w:after="312" w:afterLines="100" w:line="48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3CFAD097">
      <w:pPr>
        <w:keepNext w:val="0"/>
        <w:keepLines w:val="0"/>
        <w:pageBreakBefore w:val="0"/>
        <w:widowControl w:val="0"/>
        <w:kinsoku/>
        <w:wordWrap/>
        <w:overflowPunct/>
        <w:topLinePunct w:val="0"/>
        <w:autoSpaceDE/>
        <w:autoSpaceDN/>
        <w:bidi w:val="0"/>
        <w:spacing w:before="312" w:beforeLines="100" w:after="312" w:afterLines="100" w:line="48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4907E8F7">
      <w:pPr>
        <w:keepNext w:val="0"/>
        <w:keepLines w:val="0"/>
        <w:pageBreakBefore w:val="0"/>
        <w:widowControl w:val="0"/>
        <w:kinsoku/>
        <w:wordWrap/>
        <w:overflowPunct/>
        <w:topLinePunct w:val="0"/>
        <w:autoSpaceDE/>
        <w:autoSpaceDN/>
        <w:bidi w:val="0"/>
        <w:spacing w:before="312" w:beforeLines="100" w:after="312" w:afterLines="100" w:line="48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36B5D1C">
      <w:pPr>
        <w:keepNext w:val="0"/>
        <w:keepLines w:val="0"/>
        <w:pageBreakBefore w:val="0"/>
        <w:widowControl w:val="0"/>
        <w:kinsoku/>
        <w:wordWrap/>
        <w:overflowPunct/>
        <w:topLinePunct w:val="0"/>
        <w:autoSpaceDE/>
        <w:autoSpaceDN/>
        <w:bidi w:val="0"/>
        <w:spacing w:before="312" w:beforeLines="100" w:after="312" w:afterLines="100" w:line="48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58B19E44">
      <w:pPr>
        <w:keepNext w:val="0"/>
        <w:keepLines w:val="0"/>
        <w:pageBreakBefore w:val="0"/>
        <w:widowControl w:val="0"/>
        <w:kinsoku/>
        <w:wordWrap/>
        <w:overflowPunct/>
        <w:topLinePunct w:val="0"/>
        <w:autoSpaceDE/>
        <w:autoSpaceDN/>
        <w:bidi w:val="0"/>
        <w:spacing w:before="312" w:beforeLines="100" w:after="312" w:afterLines="100" w:line="48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6B5CF0F4">
      <w:pPr>
        <w:keepNext w:val="0"/>
        <w:keepLines w:val="0"/>
        <w:pageBreakBefore w:val="0"/>
        <w:widowControl w:val="0"/>
        <w:kinsoku/>
        <w:wordWrap/>
        <w:overflowPunct/>
        <w:topLinePunct w:val="0"/>
        <w:autoSpaceDE/>
        <w:autoSpaceDN/>
        <w:bidi w:val="0"/>
        <w:spacing w:before="312" w:beforeLines="100" w:after="312" w:afterLines="100" w:line="480" w:lineRule="exact"/>
        <w:ind w:firstLine="1600" w:firstLineChars="5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22FAE063">
      <w:pPr>
        <w:keepNext w:val="0"/>
        <w:keepLines w:val="0"/>
        <w:pageBreakBefore w:val="0"/>
        <w:widowControl w:val="0"/>
        <w:kinsoku/>
        <w:wordWrap/>
        <w:overflowPunct/>
        <w:topLinePunct w:val="0"/>
        <w:autoSpaceDE/>
        <w:autoSpaceDN/>
        <w:bidi w:val="0"/>
        <w:spacing w:before="312" w:beforeLines="100" w:after="312" w:afterLines="100" w:line="48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696EACFB">
      <w:pPr>
        <w:keepNext w:val="0"/>
        <w:keepLines w:val="0"/>
        <w:pageBreakBefore w:val="0"/>
        <w:widowControl w:val="0"/>
        <w:kinsoku/>
        <w:wordWrap/>
        <w:overflowPunct/>
        <w:topLinePunct w:val="0"/>
        <w:autoSpaceDE/>
        <w:autoSpaceDN/>
        <w:bidi w:val="0"/>
        <w:spacing w:before="312" w:beforeLines="100" w:after="312" w:afterLines="100" w:line="48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6403DBA8">
      <w:pPr>
        <w:keepNext w:val="0"/>
        <w:keepLines w:val="0"/>
        <w:pageBreakBefore w:val="0"/>
        <w:widowControl w:val="0"/>
        <w:kinsoku/>
        <w:wordWrap/>
        <w:overflowPunct/>
        <w:topLinePunct w:val="0"/>
        <w:autoSpaceDE/>
        <w:autoSpaceDN/>
        <w:bidi w:val="0"/>
        <w:spacing w:before="312" w:beforeLines="100" w:after="312" w:afterLines="100" w:line="480" w:lineRule="exact"/>
        <w:ind w:firstLine="640" w:firstLineChars="200"/>
        <w:textAlignment w:val="auto"/>
        <w:rPr>
          <w:rFonts w:hint="default" w:ascii="仿宋_GB2312" w:eastAsia="仿宋_GB2312"/>
          <w:bCs/>
          <w:sz w:val="32"/>
          <w:szCs w:val="32"/>
          <w:highlight w:val="none"/>
          <w:lang w:val="en-US" w:eastAsia="zh-CN"/>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w:t>
      </w:r>
      <w:r>
        <w:rPr>
          <w:rFonts w:hint="eastAsia" w:ascii="仿宋_GB2312"/>
          <w:bCs/>
          <w:sz w:val="32"/>
          <w:szCs w:val="32"/>
          <w:highlight w:val="none"/>
          <w:lang w:val="en-US" w:eastAsia="zh-CN"/>
        </w:rPr>
        <w:t>项目绩效目标公开表</w:t>
      </w:r>
    </w:p>
    <w:p w14:paraId="173E8A21">
      <w:pPr>
        <w:keepNext w:val="0"/>
        <w:keepLines w:val="0"/>
        <w:pageBreakBefore w:val="0"/>
        <w:widowControl w:val="0"/>
        <w:kinsoku/>
        <w:wordWrap/>
        <w:overflowPunct/>
        <w:topLinePunct w:val="0"/>
        <w:autoSpaceDE/>
        <w:autoSpaceDN/>
        <w:bidi w:val="0"/>
        <w:spacing w:before="312" w:beforeLines="100" w:after="312" w:afterLines="100" w:line="480" w:lineRule="exact"/>
        <w:ind w:firstLine="640" w:firstLineChars="200"/>
        <w:textAlignment w:val="auto"/>
      </w:pPr>
      <w:r>
        <w:rPr>
          <w:rFonts w:hint="eastAsia" w:ascii="仿宋_GB2312" w:eastAsia="仿宋_GB2312"/>
          <w:bCs/>
          <w:sz w:val="32"/>
          <w:szCs w:val="32"/>
          <w:highlight w:val="none"/>
          <w:lang w:eastAsia="zh-CN"/>
        </w:rPr>
        <w:t>（详见附表）</w:t>
      </w: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EB11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9AA5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39AA5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5F50E"/>
    <w:multiLevelType w:val="singleLevel"/>
    <w:tmpl w:val="A865F50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D7808"/>
    <w:rsid w:val="21690C6D"/>
    <w:rsid w:val="2E9154CD"/>
    <w:rsid w:val="2F0E7201"/>
    <w:rsid w:val="36190BE4"/>
    <w:rsid w:val="411243B9"/>
    <w:rsid w:val="42964A1D"/>
    <w:rsid w:val="42C37AAC"/>
    <w:rsid w:val="44E356B9"/>
    <w:rsid w:val="45D82E4E"/>
    <w:rsid w:val="48681853"/>
    <w:rsid w:val="49FA137B"/>
    <w:rsid w:val="4E3B534E"/>
    <w:rsid w:val="606543BF"/>
    <w:rsid w:val="625642AF"/>
    <w:rsid w:val="6A3E1DEA"/>
    <w:rsid w:val="6DAE2E3A"/>
    <w:rsid w:val="722635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Plain Text"/>
    <w:basedOn w:val="1"/>
    <w:qFormat/>
    <w:uiPriority w:val="0"/>
    <w:rPr>
      <w:rFonts w:ascii="宋体" w:hAnsi="Courier New" w:cs="宋体"/>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4266</Words>
  <Characters>4568</Characters>
  <Lines>0</Lines>
  <Paragraphs>0</Paragraphs>
  <TotalTime>1</TotalTime>
  <ScaleCrop>false</ScaleCrop>
  <LinksUpToDate>false</LinksUpToDate>
  <CharactersWithSpaces>4588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cp:lastPrinted>2026-03-10T06:10:00Z</cp:lastPrinted>
  <dcterms:modified xsi:type="dcterms:W3CDTF">2026-03-16T03:34:32Z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390785053B054AF3AF1B5585CD546566_13</vt:lpwstr>
  </property>
</Properties>
</file>