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AD5E3">
      <w:pPr>
        <w:keepNext w:val="0"/>
        <w:keepLines w:val="0"/>
        <w:pageBreakBefore w:val="0"/>
        <w:widowControl w:val="0"/>
        <w:kinsoku/>
        <w:wordWrap/>
        <w:overflowPunct w:val="0"/>
        <w:topLinePunct w:val="0"/>
        <w:autoSpaceDE/>
        <w:autoSpaceDN/>
        <w:bidi w:val="0"/>
        <w:adjustRightInd w:val="0"/>
        <w:snapToGrid w:val="0"/>
        <w:spacing w:line="4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柳州市柳江区三都中心卫生院</w:t>
      </w:r>
    </w:p>
    <w:p w14:paraId="79B57E1A">
      <w:pPr>
        <w:keepNext w:val="0"/>
        <w:keepLines w:val="0"/>
        <w:pageBreakBefore w:val="0"/>
        <w:widowControl w:val="0"/>
        <w:kinsoku/>
        <w:wordWrap/>
        <w:overflowPunct w:val="0"/>
        <w:topLinePunct w:val="0"/>
        <w:autoSpaceDE/>
        <w:autoSpaceDN/>
        <w:bidi w:val="0"/>
        <w:adjustRightInd w:val="0"/>
        <w:snapToGrid w:val="0"/>
        <w:spacing w:line="480" w:lineRule="exact"/>
        <w:jc w:val="center"/>
        <w:textAlignment w:val="auto"/>
        <w:rPr>
          <w:rFonts w:ascii="仿宋_GB2312" w:hAnsi="仿宋" w:eastAsia="仿宋_GB2312" w:cs="宋体"/>
          <w:b/>
          <w:sz w:val="32"/>
          <w:szCs w:val="32"/>
        </w:rPr>
      </w:pPr>
      <w:r>
        <w:rPr>
          <w:rFonts w:hint="eastAsia" w:ascii="方正小标宋简体" w:hAnsi="方正小标宋简体" w:eastAsia="方正小标宋简体" w:cs="方正小标宋简体"/>
          <w:b w:val="0"/>
          <w:bCs/>
          <w:sz w:val="44"/>
          <w:szCs w:val="44"/>
          <w:lang w:val="en-US" w:eastAsia="zh-CN"/>
        </w:rPr>
        <w:t>2026年单位预算公开说明</w:t>
      </w:r>
    </w:p>
    <w:p w14:paraId="2C0A38F3">
      <w:pPr>
        <w:keepNext w:val="0"/>
        <w:keepLines w:val="0"/>
        <w:pageBreakBefore w:val="0"/>
        <w:widowControl w:val="0"/>
        <w:tabs>
          <w:tab w:val="right" w:leader="middleDot" w:pos="8931"/>
        </w:tabs>
        <w:kinsoku/>
        <w:wordWrap/>
        <w:overflowPunct w:val="0"/>
        <w:topLinePunct w:val="0"/>
        <w:autoSpaceDE/>
        <w:autoSpaceDN/>
        <w:bidi w:val="0"/>
        <w:adjustRightInd w:val="0"/>
        <w:spacing w:line="480" w:lineRule="exact"/>
        <w:ind w:firstLine="640" w:firstLineChars="200"/>
        <w:jc w:val="left"/>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 xml:space="preserve">第一部分 </w:t>
      </w:r>
      <w:r>
        <w:rPr>
          <w:rFonts w:hint="eastAsia" w:ascii="黑体" w:hAnsi="黑体" w:eastAsia="黑体" w:cs="黑体"/>
          <w:b w:val="0"/>
          <w:bCs/>
          <w:sz w:val="32"/>
          <w:szCs w:val="32"/>
          <w:lang w:eastAsia="zh-CN"/>
        </w:rPr>
        <w:t>单位</w:t>
      </w:r>
      <w:r>
        <w:rPr>
          <w:rFonts w:hint="eastAsia" w:ascii="黑体" w:hAnsi="黑体" w:eastAsia="黑体" w:cs="黑体"/>
          <w:b w:val="0"/>
          <w:bCs/>
          <w:sz w:val="32"/>
          <w:szCs w:val="32"/>
        </w:rPr>
        <w:t>概况</w:t>
      </w:r>
    </w:p>
    <w:p w14:paraId="3DE4FE7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480" w:lineRule="exact"/>
        <w:ind w:firstLine="640" w:firstLineChars="200"/>
        <w:jc w:val="left"/>
        <w:textAlignment w:val="baseline"/>
        <w:rPr>
          <w:rFonts w:ascii="仿宋_GB2312" w:hAnsi="仿宋" w:eastAsia="仿宋_GB2312" w:cs="宋体"/>
          <w:sz w:val="32"/>
          <w:szCs w:val="32"/>
        </w:rPr>
      </w:pPr>
      <w:r>
        <w:rPr>
          <w:rFonts w:hint="eastAsia" w:ascii="仿宋_GB2312" w:hAnsi="仿宋" w:eastAsia="仿宋_GB2312" w:cs="宋体"/>
          <w:sz w:val="32"/>
          <w:szCs w:val="32"/>
        </w:rPr>
        <w:t>一、</w:t>
      </w:r>
      <w:r>
        <w:rPr>
          <w:rFonts w:hint="eastAsia" w:ascii="仿宋_GB2312" w:hAnsi="仿宋" w:eastAsia="仿宋_GB2312" w:cs="宋体"/>
          <w:sz w:val="32"/>
          <w:szCs w:val="32"/>
          <w:lang w:eastAsia="zh-CN"/>
        </w:rPr>
        <w:t>单位</w:t>
      </w:r>
      <w:r>
        <w:rPr>
          <w:rFonts w:hint="eastAsia" w:ascii="仿宋_GB2312" w:hAnsi="仿宋" w:eastAsia="仿宋_GB2312" w:cs="宋体"/>
          <w:sz w:val="32"/>
          <w:szCs w:val="32"/>
        </w:rPr>
        <w:t>主要职能</w:t>
      </w:r>
    </w:p>
    <w:p w14:paraId="57A72052">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480" w:lineRule="exact"/>
        <w:ind w:firstLine="640" w:firstLineChars="200"/>
        <w:jc w:val="left"/>
        <w:textAlignment w:val="baseline"/>
        <w:rPr>
          <w:rFonts w:hint="eastAsia" w:ascii="仿宋_GB2312" w:hAnsi="仿宋" w:eastAsia="仿宋_GB2312" w:cs="宋体"/>
          <w:sz w:val="32"/>
          <w:szCs w:val="32"/>
          <w:lang w:eastAsia="zh-CN"/>
        </w:rPr>
      </w:pPr>
      <w:r>
        <w:rPr>
          <w:rFonts w:hint="eastAsia" w:ascii="仿宋_GB2312" w:hAnsi="仿宋" w:eastAsia="仿宋_GB2312" w:cs="宋体"/>
          <w:sz w:val="32"/>
          <w:szCs w:val="32"/>
        </w:rPr>
        <w:t>二、机构设置</w:t>
      </w:r>
      <w:r>
        <w:rPr>
          <w:rFonts w:hint="eastAsia" w:ascii="仿宋_GB2312" w:hAnsi="仿宋" w:eastAsia="仿宋_GB2312" w:cs="宋体"/>
          <w:sz w:val="32"/>
          <w:szCs w:val="32"/>
          <w:lang w:eastAsia="zh-CN"/>
        </w:rPr>
        <w:t>情况</w:t>
      </w:r>
    </w:p>
    <w:p w14:paraId="10945200">
      <w:pPr>
        <w:keepNext w:val="0"/>
        <w:keepLines w:val="0"/>
        <w:pageBreakBefore w:val="0"/>
        <w:widowControl w:val="0"/>
        <w:kinsoku/>
        <w:wordWrap/>
        <w:overflowPunct w:val="0"/>
        <w:topLinePunct w:val="0"/>
        <w:autoSpaceDE/>
        <w:autoSpaceDN/>
        <w:bidi w:val="0"/>
        <w:adjustRightInd w:val="0"/>
        <w:snapToGrid w:val="0"/>
        <w:spacing w:line="480" w:lineRule="exact"/>
        <w:ind w:firstLine="640" w:firstLineChars="200"/>
        <w:jc w:val="left"/>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 xml:space="preserve">第二部分  </w:t>
      </w:r>
      <w:r>
        <w:rPr>
          <w:rFonts w:hint="eastAsia" w:ascii="黑体" w:hAnsi="黑体" w:eastAsia="黑体" w:cs="黑体"/>
          <w:b w:val="0"/>
          <w:bCs/>
          <w:sz w:val="32"/>
          <w:szCs w:val="32"/>
          <w:lang w:eastAsia="zh-CN"/>
        </w:rPr>
        <w:t>柳州市柳江区三都中心卫生院2026年单位</w:t>
      </w:r>
      <w:r>
        <w:rPr>
          <w:rFonts w:hint="eastAsia" w:ascii="黑体" w:hAnsi="黑体" w:eastAsia="黑体" w:cs="黑体"/>
          <w:b w:val="0"/>
          <w:bCs/>
          <w:sz w:val="32"/>
          <w:szCs w:val="32"/>
        </w:rPr>
        <w:t>预算情况说明</w:t>
      </w:r>
    </w:p>
    <w:p w14:paraId="3CC165A1">
      <w:pPr>
        <w:pStyle w:val="2"/>
        <w:keepNext w:val="0"/>
        <w:keepLines w:val="0"/>
        <w:pageBreakBefore w:val="0"/>
        <w:widowControl w:val="0"/>
        <w:kinsoku/>
        <w:wordWrap/>
        <w:topLinePunct w:val="0"/>
        <w:bidi w:val="0"/>
        <w:adjustRightInd w:val="0"/>
        <w:spacing w:line="48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一、单位预算收支增减变化情况说明</w:t>
      </w:r>
    </w:p>
    <w:p w14:paraId="05C1D4AB">
      <w:pPr>
        <w:pStyle w:val="2"/>
        <w:keepNext w:val="0"/>
        <w:keepLines w:val="0"/>
        <w:pageBreakBefore w:val="0"/>
        <w:widowControl w:val="0"/>
        <w:kinsoku/>
        <w:wordWrap/>
        <w:topLinePunct w:val="0"/>
        <w:bidi w:val="0"/>
        <w:adjustRightInd w:val="0"/>
        <w:spacing w:line="48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二、单位收入总体情况说明</w:t>
      </w:r>
    </w:p>
    <w:p w14:paraId="21227E5E">
      <w:pPr>
        <w:pStyle w:val="2"/>
        <w:keepNext w:val="0"/>
        <w:keepLines w:val="0"/>
        <w:pageBreakBefore w:val="0"/>
        <w:widowControl w:val="0"/>
        <w:kinsoku/>
        <w:wordWrap/>
        <w:topLinePunct w:val="0"/>
        <w:bidi w:val="0"/>
        <w:adjustRightInd w:val="0"/>
        <w:spacing w:line="48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三、单位支出总体情况说明</w:t>
      </w:r>
    </w:p>
    <w:p w14:paraId="6216E7EE">
      <w:pPr>
        <w:pStyle w:val="2"/>
        <w:keepNext w:val="0"/>
        <w:keepLines w:val="0"/>
        <w:pageBreakBefore w:val="0"/>
        <w:widowControl w:val="0"/>
        <w:kinsoku/>
        <w:wordWrap/>
        <w:topLinePunct w:val="0"/>
        <w:bidi w:val="0"/>
        <w:adjustRightInd w:val="0"/>
        <w:spacing w:line="48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四、财政拨款收支总体情况说明</w:t>
      </w:r>
    </w:p>
    <w:p w14:paraId="57758B2C">
      <w:pPr>
        <w:pStyle w:val="2"/>
        <w:keepNext w:val="0"/>
        <w:keepLines w:val="0"/>
        <w:pageBreakBefore w:val="0"/>
        <w:widowControl w:val="0"/>
        <w:kinsoku/>
        <w:wordWrap/>
        <w:topLinePunct w:val="0"/>
        <w:bidi w:val="0"/>
        <w:adjustRightInd w:val="0"/>
        <w:spacing w:line="48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五、一般公共预算支出情况说明</w:t>
      </w:r>
    </w:p>
    <w:p w14:paraId="71A5C521">
      <w:pPr>
        <w:pStyle w:val="2"/>
        <w:keepNext w:val="0"/>
        <w:keepLines w:val="0"/>
        <w:pageBreakBefore w:val="0"/>
        <w:widowControl w:val="0"/>
        <w:kinsoku/>
        <w:wordWrap/>
        <w:topLinePunct w:val="0"/>
        <w:bidi w:val="0"/>
        <w:adjustRightInd w:val="0"/>
        <w:spacing w:line="48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六、一般公共预算基本支出情况说明</w:t>
      </w:r>
    </w:p>
    <w:p w14:paraId="359A0AA1">
      <w:pPr>
        <w:pStyle w:val="2"/>
        <w:keepNext w:val="0"/>
        <w:keepLines w:val="0"/>
        <w:pageBreakBefore w:val="0"/>
        <w:widowControl w:val="0"/>
        <w:kinsoku/>
        <w:wordWrap/>
        <w:topLinePunct w:val="0"/>
        <w:bidi w:val="0"/>
        <w:adjustRightInd w:val="0"/>
        <w:spacing w:line="48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七、一般公共预算“三公”经费支出情况说明</w:t>
      </w:r>
    </w:p>
    <w:p w14:paraId="6D5E8A39">
      <w:pPr>
        <w:pStyle w:val="2"/>
        <w:keepNext w:val="0"/>
        <w:keepLines w:val="0"/>
        <w:pageBreakBefore w:val="0"/>
        <w:widowControl w:val="0"/>
        <w:kinsoku/>
        <w:wordWrap/>
        <w:topLinePunct w:val="0"/>
        <w:bidi w:val="0"/>
        <w:adjustRightInd w:val="0"/>
        <w:spacing w:line="48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八、政府性基金预算支出情况说明</w:t>
      </w:r>
    </w:p>
    <w:p w14:paraId="3B2B2D01">
      <w:pPr>
        <w:pStyle w:val="2"/>
        <w:keepNext w:val="0"/>
        <w:keepLines w:val="0"/>
        <w:pageBreakBefore w:val="0"/>
        <w:widowControl w:val="0"/>
        <w:kinsoku/>
        <w:wordWrap/>
        <w:topLinePunct w:val="0"/>
        <w:bidi w:val="0"/>
        <w:adjustRightInd w:val="0"/>
        <w:spacing w:line="48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九、国有资本经营预算支出情况说明</w:t>
      </w:r>
    </w:p>
    <w:p w14:paraId="01832891">
      <w:pPr>
        <w:pStyle w:val="2"/>
        <w:keepNext w:val="0"/>
        <w:keepLines w:val="0"/>
        <w:pageBreakBefore w:val="0"/>
        <w:widowControl w:val="0"/>
        <w:kinsoku/>
        <w:wordWrap/>
        <w:topLinePunct w:val="0"/>
        <w:bidi w:val="0"/>
        <w:adjustRightInd w:val="0"/>
        <w:spacing w:line="48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十、其他重要事项情况说明</w:t>
      </w:r>
    </w:p>
    <w:p w14:paraId="40BF58F9">
      <w:pPr>
        <w:pStyle w:val="2"/>
        <w:keepNext w:val="0"/>
        <w:keepLines w:val="0"/>
        <w:pageBreakBefore w:val="0"/>
        <w:widowControl w:val="0"/>
        <w:kinsoku/>
        <w:wordWrap/>
        <w:topLinePunct w:val="0"/>
        <w:bidi w:val="0"/>
        <w:adjustRightInd w:val="0"/>
        <w:spacing w:line="48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val="en-US" w:eastAsia="zh-CN"/>
        </w:rPr>
        <w:t>单位</w:t>
      </w:r>
      <w:r>
        <w:rPr>
          <w:rFonts w:hint="eastAsia" w:ascii="仿宋_GB2312" w:hAnsi="仿宋" w:eastAsia="仿宋_GB2312" w:cs="宋体"/>
          <w:color w:val="auto"/>
          <w:sz w:val="32"/>
          <w:szCs w:val="32"/>
        </w:rPr>
        <w:t>运行经费安排情况说明</w:t>
      </w:r>
    </w:p>
    <w:p w14:paraId="3869D1A7">
      <w:pPr>
        <w:pStyle w:val="2"/>
        <w:keepNext w:val="0"/>
        <w:keepLines w:val="0"/>
        <w:pageBreakBefore w:val="0"/>
        <w:widowControl w:val="0"/>
        <w:kinsoku/>
        <w:wordWrap/>
        <w:topLinePunct w:val="0"/>
        <w:bidi w:val="0"/>
        <w:adjustRightInd w:val="0"/>
        <w:spacing w:line="48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（二）政府采购预算安排情况说明</w:t>
      </w:r>
    </w:p>
    <w:p w14:paraId="51B50D82">
      <w:pPr>
        <w:pStyle w:val="2"/>
        <w:keepNext w:val="0"/>
        <w:keepLines w:val="0"/>
        <w:pageBreakBefore w:val="0"/>
        <w:widowControl w:val="0"/>
        <w:kinsoku/>
        <w:wordWrap/>
        <w:topLinePunct w:val="0"/>
        <w:bidi w:val="0"/>
        <w:adjustRightInd w:val="0"/>
        <w:spacing w:line="48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（三）政府购买服务情况说明</w:t>
      </w:r>
    </w:p>
    <w:p w14:paraId="7D4346D3">
      <w:pPr>
        <w:pStyle w:val="2"/>
        <w:keepNext w:val="0"/>
        <w:keepLines w:val="0"/>
        <w:pageBreakBefore w:val="0"/>
        <w:widowControl w:val="0"/>
        <w:kinsoku/>
        <w:wordWrap/>
        <w:topLinePunct w:val="0"/>
        <w:bidi w:val="0"/>
        <w:adjustRightInd w:val="0"/>
        <w:spacing w:line="48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（四）国有资产占用情况说明</w:t>
      </w:r>
    </w:p>
    <w:p w14:paraId="6008180D">
      <w:pPr>
        <w:pStyle w:val="2"/>
        <w:keepNext w:val="0"/>
        <w:keepLines w:val="0"/>
        <w:pageBreakBefore w:val="0"/>
        <w:widowControl w:val="0"/>
        <w:kinsoku/>
        <w:wordWrap/>
        <w:topLinePunct w:val="0"/>
        <w:bidi w:val="0"/>
        <w:adjustRightInd w:val="0"/>
        <w:spacing w:line="480" w:lineRule="exact"/>
        <w:ind w:firstLine="640" w:firstLineChars="200"/>
        <w:rPr>
          <w:rFonts w:hint="eastAsia"/>
        </w:rPr>
      </w:pPr>
      <w:r>
        <w:rPr>
          <w:rFonts w:hint="eastAsia" w:ascii="仿宋_GB2312" w:hAnsi="仿宋" w:eastAsia="仿宋_GB2312" w:cs="宋体"/>
          <w:color w:val="auto"/>
          <w:sz w:val="32"/>
          <w:szCs w:val="32"/>
        </w:rPr>
        <w:t>（五）预算绩效目标情况说明</w:t>
      </w:r>
    </w:p>
    <w:p w14:paraId="6EBFF137">
      <w:pPr>
        <w:keepNext w:val="0"/>
        <w:keepLines w:val="0"/>
        <w:pageBreakBefore w:val="0"/>
        <w:widowControl w:val="0"/>
        <w:numPr>
          <w:ilvl w:val="0"/>
          <w:numId w:val="0"/>
        </w:numPr>
        <w:kinsoku/>
        <w:wordWrap/>
        <w:overflowPunct w:val="0"/>
        <w:topLinePunct w:val="0"/>
        <w:autoSpaceDE/>
        <w:autoSpaceDN/>
        <w:bidi w:val="0"/>
        <w:adjustRightInd w:val="0"/>
        <w:snapToGrid w:val="0"/>
        <w:spacing w:line="480" w:lineRule="exact"/>
        <w:ind w:firstLine="640" w:firstLineChars="200"/>
        <w:jc w:val="left"/>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第三部分  名词解释</w:t>
      </w:r>
    </w:p>
    <w:p w14:paraId="36A86E4B">
      <w:pPr>
        <w:keepNext w:val="0"/>
        <w:keepLines w:val="0"/>
        <w:pageBreakBefore w:val="0"/>
        <w:widowControl w:val="0"/>
        <w:tabs>
          <w:tab w:val="right" w:leader="middleDot" w:pos="8931"/>
        </w:tabs>
        <w:kinsoku/>
        <w:wordWrap/>
        <w:overflowPunct w:val="0"/>
        <w:topLinePunct w:val="0"/>
        <w:autoSpaceDE/>
        <w:autoSpaceDN/>
        <w:bidi w:val="0"/>
        <w:adjustRightInd w:val="0"/>
        <w:snapToGrid w:val="0"/>
        <w:spacing w:line="480" w:lineRule="exact"/>
        <w:ind w:firstLine="640" w:firstLineChars="200"/>
        <w:jc w:val="left"/>
        <w:textAlignment w:val="baseline"/>
        <w:rPr>
          <w:rFonts w:hint="eastAsia" w:ascii="方正小标宋简体" w:hAnsi="方正小标宋简体" w:eastAsia="方正小标宋简体" w:cs="方正小标宋简体"/>
          <w:b w:val="0"/>
          <w:bCs/>
          <w:sz w:val="44"/>
          <w:szCs w:val="44"/>
        </w:rPr>
      </w:pPr>
      <w:r>
        <w:rPr>
          <w:rFonts w:hint="eastAsia" w:ascii="黑体" w:hAnsi="黑体" w:eastAsia="黑体" w:cs="黑体"/>
          <w:b w:val="0"/>
          <w:bCs/>
          <w:sz w:val="32"/>
          <w:szCs w:val="32"/>
        </w:rPr>
        <w:t xml:space="preserve">第四部分  </w:t>
      </w:r>
      <w:r>
        <w:rPr>
          <w:rFonts w:hint="eastAsia" w:ascii="黑体" w:hAnsi="黑体" w:eastAsia="黑体" w:cs="黑体"/>
          <w:b w:val="0"/>
          <w:bCs/>
          <w:sz w:val="32"/>
          <w:szCs w:val="32"/>
          <w:lang w:eastAsia="zh-CN"/>
        </w:rPr>
        <w:t>柳州市柳江区三都中心卫生院2026年单位</w:t>
      </w:r>
      <w:r>
        <w:rPr>
          <w:rFonts w:hint="eastAsia" w:ascii="黑体" w:hAnsi="黑体" w:eastAsia="黑体" w:cs="黑体"/>
          <w:b w:val="0"/>
          <w:bCs/>
          <w:sz w:val="32"/>
          <w:szCs w:val="32"/>
        </w:rPr>
        <w:t>预算报表</w:t>
      </w:r>
    </w:p>
    <w:p w14:paraId="1691FD8F">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baseline"/>
        <w:rPr>
          <w:rFonts w:hint="eastAsia" w:ascii="黑体" w:hAnsi="黑体" w:eastAsia="黑体" w:cs="黑体"/>
          <w:b/>
          <w:sz w:val="32"/>
          <w:szCs w:val="32"/>
        </w:rPr>
      </w:pPr>
      <w:r>
        <w:rPr>
          <w:rFonts w:hint="eastAsia" w:ascii="黑体" w:hAnsi="黑体" w:eastAsia="黑体" w:cs="黑体"/>
          <w:b w:val="0"/>
          <w:bCs/>
          <w:sz w:val="32"/>
          <w:szCs w:val="32"/>
        </w:rPr>
        <w:t xml:space="preserve">第一部分  </w:t>
      </w:r>
      <w:r>
        <w:rPr>
          <w:rFonts w:hint="eastAsia" w:ascii="黑体" w:hAnsi="黑体" w:eastAsia="黑体" w:cs="黑体"/>
          <w:b w:val="0"/>
          <w:bCs/>
          <w:sz w:val="32"/>
          <w:szCs w:val="32"/>
          <w:lang w:val="en-US" w:eastAsia="zh-CN"/>
        </w:rPr>
        <w:t>单位</w:t>
      </w:r>
      <w:r>
        <w:rPr>
          <w:rFonts w:hint="eastAsia" w:ascii="黑体" w:hAnsi="黑体" w:eastAsia="黑体" w:cs="黑体"/>
          <w:b w:val="0"/>
          <w:bCs/>
          <w:sz w:val="32"/>
          <w:szCs w:val="32"/>
        </w:rPr>
        <w:t>概况</w:t>
      </w:r>
    </w:p>
    <w:p w14:paraId="57ADE865">
      <w:pPr>
        <w:keepNext w:val="0"/>
        <w:keepLines w:val="0"/>
        <w:pageBreakBefore w:val="0"/>
        <w:widowControl w:val="0"/>
        <w:kinsoku/>
        <w:wordWrap/>
        <w:overflowPunct/>
        <w:topLinePunct w:val="0"/>
        <w:autoSpaceDE/>
        <w:autoSpaceDN/>
        <w:bidi w:val="0"/>
        <w:adjustRightInd w:val="0"/>
        <w:snapToGrid w:val="0"/>
        <w:spacing w:line="540" w:lineRule="exact"/>
        <w:ind w:right="-333" w:rightChars="-104" w:firstLine="640" w:firstLineChars="200"/>
        <w:rPr>
          <w:rFonts w:hint="eastAsia" w:ascii="黑体" w:hAnsi="宋体" w:eastAsia="黑体" w:cs="Times New Roman"/>
          <w:kern w:val="2"/>
          <w:sz w:val="32"/>
          <w:szCs w:val="32"/>
          <w:lang w:val="en-US"/>
        </w:rPr>
      </w:pPr>
      <w:r>
        <w:rPr>
          <w:rFonts w:hint="eastAsia" w:ascii="黑体" w:hAnsi="宋体" w:eastAsia="黑体" w:cs="Times New Roman"/>
          <w:bCs/>
          <w:kern w:val="2"/>
          <w:sz w:val="32"/>
          <w:szCs w:val="32"/>
          <w:lang w:val="en-US"/>
        </w:rPr>
        <w:t>一</w:t>
      </w:r>
      <w:r>
        <w:rPr>
          <w:rFonts w:hint="eastAsia" w:ascii="黑体" w:hAnsi="宋体" w:eastAsia="黑体" w:cs="Times New Roman"/>
          <w:kern w:val="2"/>
          <w:sz w:val="32"/>
          <w:szCs w:val="32"/>
          <w:lang w:val="en-US"/>
        </w:rPr>
        <w:t>、单位主要职能</w:t>
      </w:r>
    </w:p>
    <w:p w14:paraId="60983A93">
      <w:pPr>
        <w:keepNext w:val="0"/>
        <w:keepLines w:val="0"/>
        <w:pageBreakBefore w:val="0"/>
        <w:widowControl w:val="0"/>
        <w:tabs>
          <w:tab w:val="center" w:pos="4475"/>
        </w:tabs>
        <w:kinsoku/>
        <w:wordWrap/>
        <w:overflowPunct/>
        <w:topLinePunct w:val="0"/>
        <w:autoSpaceDE/>
        <w:autoSpaceDN/>
        <w:bidi w:val="0"/>
        <w:adjustRightInd/>
        <w:spacing w:line="540" w:lineRule="exact"/>
        <w:ind w:firstLine="645"/>
        <w:rPr>
          <w:rFonts w:hint="eastAsia" w:ascii="仿宋_GB2312" w:hAnsi="宋体" w:eastAsia="仿宋_GB2312" w:cs="Times New Roman"/>
          <w:kern w:val="2"/>
          <w:sz w:val="32"/>
          <w:szCs w:val="32"/>
          <w:highlight w:val="none"/>
          <w:u w:val="none"/>
          <w:lang w:val="en-US" w:eastAsia="zh-CN"/>
        </w:rPr>
      </w:pPr>
      <w:r>
        <w:rPr>
          <w:rFonts w:hint="eastAsia" w:ascii="仿宋_GB2312" w:hAnsi="宋体" w:eastAsia="仿宋_GB2312" w:cs="Times New Roman"/>
          <w:kern w:val="2"/>
          <w:sz w:val="32"/>
          <w:szCs w:val="32"/>
          <w:highlight w:val="none"/>
          <w:u w:val="none"/>
          <w:lang w:val="en-US" w:eastAsia="zh-CN"/>
        </w:rPr>
        <w:t>我单位是乡设立的一种卫生行政兼医疗预防工作的综合性机构。其主要职责是：</w:t>
      </w:r>
    </w:p>
    <w:p w14:paraId="6FB2F6A9">
      <w:pPr>
        <w:keepNext w:val="0"/>
        <w:keepLines w:val="0"/>
        <w:pageBreakBefore w:val="0"/>
        <w:widowControl w:val="0"/>
        <w:tabs>
          <w:tab w:val="center" w:pos="4475"/>
        </w:tabs>
        <w:kinsoku/>
        <w:wordWrap/>
        <w:overflowPunct/>
        <w:topLinePunct w:val="0"/>
        <w:autoSpaceDE/>
        <w:autoSpaceDN/>
        <w:bidi w:val="0"/>
        <w:adjustRightInd/>
        <w:spacing w:line="540" w:lineRule="exact"/>
        <w:ind w:firstLine="645"/>
        <w:rPr>
          <w:rFonts w:hint="eastAsia" w:ascii="仿宋_GB2312" w:hAnsi="宋体" w:eastAsia="仿宋_GB2312" w:cs="Times New Roman"/>
          <w:kern w:val="2"/>
          <w:sz w:val="32"/>
          <w:szCs w:val="32"/>
          <w:highlight w:val="none"/>
          <w:u w:val="none"/>
          <w:lang w:val="en-US" w:eastAsia="zh-CN"/>
        </w:rPr>
      </w:pPr>
      <w:r>
        <w:rPr>
          <w:rFonts w:hint="eastAsia" w:ascii="仿宋_GB2312" w:hAnsi="宋体" w:eastAsia="仿宋_GB2312" w:cs="Times New Roman"/>
          <w:kern w:val="2"/>
          <w:sz w:val="32"/>
          <w:szCs w:val="32"/>
          <w:highlight w:val="none"/>
          <w:u w:val="none"/>
          <w:lang w:val="en-US" w:eastAsia="zh-CN"/>
        </w:rPr>
        <w:t>（一）我单位是以公共卫生服务为主，综合提供预防、保健和基本医疗等服务。</w:t>
      </w:r>
    </w:p>
    <w:p w14:paraId="2310AC75">
      <w:pPr>
        <w:keepNext w:val="0"/>
        <w:keepLines w:val="0"/>
        <w:pageBreakBefore w:val="0"/>
        <w:widowControl w:val="0"/>
        <w:tabs>
          <w:tab w:val="center" w:pos="4475"/>
        </w:tabs>
        <w:kinsoku/>
        <w:wordWrap/>
        <w:overflowPunct/>
        <w:topLinePunct w:val="0"/>
        <w:autoSpaceDE/>
        <w:autoSpaceDN/>
        <w:bidi w:val="0"/>
        <w:adjustRightInd/>
        <w:spacing w:line="540" w:lineRule="exact"/>
        <w:ind w:firstLine="645"/>
        <w:rPr>
          <w:rFonts w:hint="eastAsia" w:ascii="仿宋_GB2312" w:hAnsi="宋体" w:eastAsia="仿宋_GB2312" w:cs="Times New Roman"/>
          <w:kern w:val="2"/>
          <w:sz w:val="32"/>
          <w:szCs w:val="32"/>
          <w:highlight w:val="none"/>
          <w:u w:val="none"/>
          <w:lang w:val="en-US" w:eastAsia="zh-CN"/>
        </w:rPr>
      </w:pPr>
      <w:r>
        <w:rPr>
          <w:rFonts w:hint="eastAsia" w:ascii="仿宋_GB2312" w:hAnsi="宋体" w:eastAsia="仿宋_GB2312" w:cs="Times New Roman"/>
          <w:kern w:val="2"/>
          <w:sz w:val="32"/>
          <w:szCs w:val="32"/>
          <w:highlight w:val="none"/>
          <w:u w:val="none"/>
          <w:lang w:val="en-US" w:eastAsia="zh-CN"/>
        </w:rPr>
        <w:t>（二）加强农村疾病预防控制，做好传染病、地方病防治和疫情等农村突发性公共卫生事件报告工作，重点控制严重危害农民身体健康的传染病、地方病、职业病和寄生虫病等重大疾病。</w:t>
      </w:r>
    </w:p>
    <w:p w14:paraId="1F94581E">
      <w:pPr>
        <w:keepNext w:val="0"/>
        <w:keepLines w:val="0"/>
        <w:pageBreakBefore w:val="0"/>
        <w:widowControl w:val="0"/>
        <w:tabs>
          <w:tab w:val="center" w:pos="4475"/>
        </w:tabs>
        <w:kinsoku/>
        <w:wordWrap/>
        <w:overflowPunct/>
        <w:topLinePunct w:val="0"/>
        <w:autoSpaceDE/>
        <w:autoSpaceDN/>
        <w:bidi w:val="0"/>
        <w:adjustRightInd/>
        <w:spacing w:line="540" w:lineRule="exact"/>
        <w:ind w:firstLine="645"/>
        <w:rPr>
          <w:rFonts w:hint="eastAsia" w:ascii="仿宋_GB2312" w:hAnsi="宋体" w:eastAsia="仿宋_GB2312" w:cs="Times New Roman"/>
          <w:kern w:val="2"/>
          <w:sz w:val="32"/>
          <w:szCs w:val="32"/>
          <w:highlight w:val="none"/>
          <w:u w:val="none"/>
          <w:lang w:val="en-US" w:eastAsia="zh-CN"/>
        </w:rPr>
      </w:pPr>
      <w:r>
        <w:rPr>
          <w:rFonts w:hint="eastAsia" w:ascii="仿宋_GB2312" w:hAnsi="宋体" w:eastAsia="仿宋_GB2312" w:cs="Times New Roman"/>
          <w:kern w:val="2"/>
          <w:sz w:val="32"/>
          <w:szCs w:val="32"/>
          <w:highlight w:val="none"/>
          <w:u w:val="none"/>
          <w:lang w:val="en-US" w:eastAsia="zh-CN"/>
        </w:rPr>
        <w:t>（三）认真执行儿童计划免疫。积极开展慢性非传染性疾病的防治工作。</w:t>
      </w:r>
    </w:p>
    <w:p w14:paraId="42324197">
      <w:pPr>
        <w:keepNext w:val="0"/>
        <w:keepLines w:val="0"/>
        <w:pageBreakBefore w:val="0"/>
        <w:widowControl w:val="0"/>
        <w:tabs>
          <w:tab w:val="center" w:pos="4475"/>
        </w:tabs>
        <w:kinsoku/>
        <w:wordWrap/>
        <w:overflowPunct/>
        <w:topLinePunct w:val="0"/>
        <w:autoSpaceDE/>
        <w:autoSpaceDN/>
        <w:bidi w:val="0"/>
        <w:adjustRightInd/>
        <w:spacing w:line="540" w:lineRule="exact"/>
        <w:ind w:firstLine="645"/>
        <w:rPr>
          <w:rFonts w:hint="eastAsia" w:ascii="仿宋_GB2312" w:hAnsi="宋体" w:eastAsia="仿宋_GB2312" w:cs="Times New Roman"/>
          <w:kern w:val="2"/>
          <w:sz w:val="32"/>
          <w:szCs w:val="32"/>
          <w:highlight w:val="none"/>
          <w:u w:val="none"/>
          <w:lang w:val="en-US" w:eastAsia="zh-CN"/>
        </w:rPr>
      </w:pPr>
      <w:r>
        <w:rPr>
          <w:rFonts w:hint="eastAsia" w:ascii="仿宋_GB2312" w:hAnsi="宋体" w:eastAsia="仿宋_GB2312" w:cs="Times New Roman"/>
          <w:kern w:val="2"/>
          <w:sz w:val="32"/>
          <w:szCs w:val="32"/>
          <w:highlight w:val="none"/>
          <w:u w:val="none"/>
          <w:lang w:val="en-US" w:eastAsia="zh-CN"/>
        </w:rPr>
        <w:t>（四）做好农村孕产妇和儿童保健工作，提高住院分娩率，改善儿童营养状况。</w:t>
      </w:r>
    </w:p>
    <w:p w14:paraId="3FCB48D7">
      <w:pPr>
        <w:keepNext w:val="0"/>
        <w:keepLines w:val="0"/>
        <w:pageBreakBefore w:val="0"/>
        <w:widowControl w:val="0"/>
        <w:tabs>
          <w:tab w:val="center" w:pos="4475"/>
        </w:tabs>
        <w:kinsoku/>
        <w:wordWrap/>
        <w:overflowPunct/>
        <w:topLinePunct w:val="0"/>
        <w:autoSpaceDE/>
        <w:autoSpaceDN/>
        <w:bidi w:val="0"/>
        <w:adjustRightInd/>
        <w:spacing w:line="540" w:lineRule="exact"/>
        <w:ind w:firstLine="645"/>
        <w:rPr>
          <w:rFonts w:hint="eastAsia" w:ascii="仿宋_GB2312" w:hAnsi="宋体" w:eastAsia="仿宋_GB2312" w:cs="Times New Roman"/>
          <w:kern w:val="2"/>
          <w:sz w:val="32"/>
          <w:szCs w:val="32"/>
          <w:highlight w:val="none"/>
          <w:u w:val="none"/>
          <w:lang w:val="en-US" w:eastAsia="zh-CN"/>
        </w:rPr>
      </w:pPr>
      <w:r>
        <w:rPr>
          <w:rFonts w:hint="eastAsia" w:ascii="仿宋_GB2312" w:hAnsi="宋体" w:eastAsia="仿宋_GB2312" w:cs="Times New Roman"/>
          <w:kern w:val="2"/>
          <w:sz w:val="32"/>
          <w:szCs w:val="32"/>
          <w:highlight w:val="none"/>
          <w:u w:val="none"/>
          <w:lang w:val="en-US" w:eastAsia="zh-CN"/>
        </w:rPr>
        <w:t>（五)积极做好新型农村合作医疗的服务、计划生育技术指导、康复等工作。</w:t>
      </w:r>
    </w:p>
    <w:p w14:paraId="741CD737">
      <w:pPr>
        <w:keepNext w:val="0"/>
        <w:keepLines w:val="0"/>
        <w:pageBreakBefore w:val="0"/>
        <w:widowControl w:val="0"/>
        <w:tabs>
          <w:tab w:val="center" w:pos="4475"/>
        </w:tabs>
        <w:kinsoku/>
        <w:wordWrap/>
        <w:overflowPunct/>
        <w:topLinePunct w:val="0"/>
        <w:autoSpaceDE/>
        <w:autoSpaceDN/>
        <w:bidi w:val="0"/>
        <w:adjustRightInd/>
        <w:spacing w:line="540" w:lineRule="exact"/>
        <w:ind w:firstLine="645"/>
        <w:rPr>
          <w:rFonts w:hint="eastAsia" w:ascii="仿宋_GB2312" w:hAnsi="宋体" w:eastAsia="仿宋_GB2312" w:cs="Times New Roman"/>
          <w:kern w:val="2"/>
          <w:sz w:val="32"/>
          <w:szCs w:val="32"/>
          <w:highlight w:val="none"/>
          <w:u w:val="none"/>
          <w:lang w:val="en-US" w:eastAsia="zh-CN"/>
        </w:rPr>
      </w:pPr>
      <w:r>
        <w:rPr>
          <w:rFonts w:hint="eastAsia" w:ascii="仿宋_GB2312" w:hAnsi="宋体" w:eastAsia="仿宋_GB2312" w:cs="Times New Roman"/>
          <w:kern w:val="2"/>
          <w:sz w:val="32"/>
          <w:szCs w:val="32"/>
          <w:highlight w:val="none"/>
          <w:u w:val="none"/>
          <w:lang w:val="en-US" w:eastAsia="zh-CN"/>
        </w:rPr>
        <w:t>（六)开展爱国卫生运动，普及疾病预防和卫生保健知识，指导群众改善居住、饮食、饮水和环境卫生条件，引导和帮助农民建立良好的卫生习惯。</w:t>
      </w:r>
    </w:p>
    <w:p w14:paraId="140AA823">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黑体" w:hAnsi="宋体" w:eastAsia="黑体" w:cs="Times New Roman"/>
          <w:kern w:val="2"/>
          <w:sz w:val="32"/>
          <w:szCs w:val="32"/>
          <w:lang w:val="en-US"/>
        </w:rPr>
      </w:pPr>
      <w:r>
        <w:rPr>
          <w:rFonts w:hint="eastAsia" w:ascii="黑体" w:hAnsi="宋体" w:eastAsia="黑体" w:cs="Times New Roman"/>
          <w:kern w:val="2"/>
          <w:sz w:val="32"/>
          <w:szCs w:val="32"/>
          <w:lang w:val="en-US"/>
        </w:rPr>
        <w:t>二、机构设置情况</w:t>
      </w:r>
    </w:p>
    <w:p w14:paraId="6FC0A379">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_GB2312" w:hAnsi="宋体" w:eastAsia="仿宋_GB2312" w:cs="Times New Roman"/>
          <w:kern w:val="2"/>
          <w:sz w:val="32"/>
          <w:szCs w:val="32"/>
          <w:lang w:val="en-US"/>
        </w:rPr>
      </w:pPr>
      <w:r>
        <w:rPr>
          <w:rFonts w:hint="eastAsia" w:ascii="仿宋_GB2312" w:hAnsi="宋体" w:eastAsia="仿宋_GB2312" w:cs="Times New Roman"/>
          <w:kern w:val="2"/>
          <w:sz w:val="32"/>
          <w:szCs w:val="32"/>
          <w:lang w:val="en-US" w:eastAsia="zh-CN"/>
        </w:rPr>
        <w:t>（一）</w:t>
      </w:r>
      <w:r>
        <w:rPr>
          <w:rFonts w:hint="eastAsia" w:ascii="仿宋_GB2312" w:hAnsi="宋体" w:eastAsia="仿宋_GB2312" w:cs="Times New Roman"/>
          <w:kern w:val="2"/>
          <w:sz w:val="32"/>
          <w:szCs w:val="32"/>
          <w:lang w:val="en-US"/>
        </w:rPr>
        <w:t>内设机构设置</w:t>
      </w:r>
    </w:p>
    <w:p w14:paraId="2E7FED82">
      <w:pPr>
        <w:keepNext w:val="0"/>
        <w:keepLines w:val="0"/>
        <w:pageBreakBefore w:val="0"/>
        <w:widowControl w:val="0"/>
        <w:kinsoku/>
        <w:wordWrap/>
        <w:overflowPunct w:val="0"/>
        <w:topLinePunct w:val="0"/>
        <w:autoSpaceDE/>
        <w:autoSpaceDN/>
        <w:bidi w:val="0"/>
        <w:adjustRightInd w:val="0"/>
        <w:snapToGrid/>
        <w:spacing w:line="540" w:lineRule="exact"/>
        <w:ind w:firstLine="640" w:firstLineChars="200"/>
        <w:jc w:val="both"/>
        <w:textAlignment w:val="auto"/>
        <w:rPr>
          <w:rFonts w:hint="eastAsia" w:ascii="仿宋_GB2312" w:hAnsi="宋体" w:eastAsia="仿宋_GB2312" w:cs="Times New Roman"/>
          <w:kern w:val="2"/>
          <w:sz w:val="32"/>
          <w:szCs w:val="32"/>
          <w:lang w:val="en-US"/>
        </w:rPr>
      </w:pPr>
      <w:r>
        <w:rPr>
          <w:rFonts w:hint="eastAsia" w:ascii="仿宋_GB2312" w:hAnsi="宋体" w:eastAsia="仿宋_GB2312" w:cs="Times New Roman"/>
          <w:kern w:val="2"/>
          <w:sz w:val="32"/>
          <w:szCs w:val="32"/>
          <w:lang w:val="en-US"/>
        </w:rPr>
        <w:t>我院结合医疗服务工作实际，规范设置业务科室和职能科室，明确职责分工，保障各项工作有序开展，具体设置如下：</w:t>
      </w:r>
    </w:p>
    <w:p w14:paraId="19E61BFB">
      <w:pPr>
        <w:keepNext w:val="0"/>
        <w:keepLines w:val="0"/>
        <w:pageBreakBefore w:val="0"/>
        <w:widowControl w:val="0"/>
        <w:numPr>
          <w:ilvl w:val="0"/>
          <w:numId w:val="0"/>
        </w:numPr>
        <w:kinsoku/>
        <w:wordWrap/>
        <w:overflowPunct w:val="0"/>
        <w:topLinePunct w:val="0"/>
        <w:autoSpaceDE/>
        <w:autoSpaceDN/>
        <w:bidi w:val="0"/>
        <w:adjustRightInd w:val="0"/>
        <w:snapToGrid/>
        <w:spacing w:line="540" w:lineRule="exact"/>
        <w:ind w:firstLine="640" w:firstLineChars="200"/>
        <w:jc w:val="both"/>
        <w:textAlignment w:val="auto"/>
        <w:rPr>
          <w:rFonts w:hint="eastAsia" w:ascii="仿宋_GB2312" w:hAnsi="宋体" w:eastAsia="仿宋_GB2312" w:cs="Times New Roman"/>
          <w:kern w:val="2"/>
          <w:sz w:val="32"/>
          <w:szCs w:val="32"/>
          <w:lang w:val="en-US"/>
        </w:rPr>
      </w:pPr>
      <w:r>
        <w:rPr>
          <w:rFonts w:hint="eastAsia" w:ascii="仿宋_GB2312" w:hAnsi="宋体" w:cs="Times New Roman"/>
          <w:kern w:val="2"/>
          <w:sz w:val="32"/>
          <w:szCs w:val="32"/>
          <w:lang w:val="en-US" w:eastAsia="zh-CN"/>
        </w:rPr>
        <w:t>1.</w:t>
      </w:r>
      <w:r>
        <w:rPr>
          <w:rFonts w:hint="eastAsia" w:ascii="仿宋_GB2312" w:hAnsi="宋体" w:eastAsia="仿宋_GB2312" w:cs="Times New Roman"/>
          <w:kern w:val="2"/>
          <w:sz w:val="32"/>
          <w:szCs w:val="32"/>
          <w:lang w:val="en-US"/>
        </w:rPr>
        <w:t>业务科室：业务科室承担临床诊疗、公共卫生、医技检测等核心服务职能，包括：公共卫生科、急诊科、内科、外科、妇产科、中医康复科、口腔科、耳鼻喉科、防保儿保科、检验科、放射科，聚焦群众就医需求，规范提供诊疗服务。</w:t>
      </w:r>
    </w:p>
    <w:p w14:paraId="0A6E2D49">
      <w:pPr>
        <w:keepNext w:val="0"/>
        <w:keepLines w:val="0"/>
        <w:pageBreakBefore w:val="0"/>
        <w:widowControl w:val="0"/>
        <w:kinsoku/>
        <w:wordWrap/>
        <w:overflowPunct w:val="0"/>
        <w:topLinePunct w:val="0"/>
        <w:autoSpaceDE/>
        <w:autoSpaceDN/>
        <w:bidi w:val="0"/>
        <w:adjustRightInd w:val="0"/>
        <w:snapToGrid/>
        <w:spacing w:line="540" w:lineRule="exact"/>
        <w:ind w:firstLine="640" w:firstLineChars="200"/>
        <w:jc w:val="both"/>
        <w:textAlignment w:val="auto"/>
        <w:rPr>
          <w:rFonts w:hint="eastAsia" w:ascii="仿宋_GB2312" w:hAnsi="宋体" w:eastAsia="仿宋_GB2312" w:cs="Times New Roman"/>
          <w:kern w:val="2"/>
          <w:sz w:val="32"/>
          <w:szCs w:val="32"/>
          <w:lang w:val="en-US"/>
        </w:rPr>
      </w:pPr>
      <w:r>
        <w:rPr>
          <w:rFonts w:hint="eastAsia" w:ascii="仿宋_GB2312" w:hAnsi="宋体" w:cs="Times New Roman"/>
          <w:kern w:val="2"/>
          <w:sz w:val="32"/>
          <w:szCs w:val="32"/>
          <w:lang w:val="en-US" w:eastAsia="zh-CN"/>
        </w:rPr>
        <w:t>2.</w:t>
      </w:r>
      <w:r>
        <w:rPr>
          <w:rFonts w:hint="eastAsia" w:ascii="仿宋_GB2312" w:hAnsi="宋体" w:eastAsia="仿宋_GB2312" w:cs="Times New Roman"/>
          <w:kern w:val="2"/>
          <w:sz w:val="32"/>
          <w:szCs w:val="32"/>
          <w:lang w:val="en-US"/>
        </w:rPr>
        <w:t>职能科室：职能科室承担行政管理、质量管控、后勤保障等管理</w:t>
      </w:r>
      <w:r>
        <w:rPr>
          <w:rFonts w:hint="eastAsia" w:ascii="仿宋_GB2312" w:hAnsi="宋体" w:eastAsia="仿宋_GB2312" w:cs="Times New Roman"/>
          <w:kern w:val="2"/>
          <w:sz w:val="32"/>
          <w:szCs w:val="32"/>
          <w:lang w:val="en-US" w:eastAsia="zh-CN"/>
        </w:rPr>
        <w:t>。</w:t>
      </w:r>
      <w:r>
        <w:rPr>
          <w:rFonts w:hint="eastAsia" w:ascii="仿宋_GB2312" w:hAnsi="宋体" w:eastAsia="仿宋_GB2312" w:cs="Times New Roman"/>
          <w:kern w:val="2"/>
          <w:sz w:val="32"/>
          <w:szCs w:val="32"/>
          <w:lang w:val="en-US"/>
        </w:rPr>
        <w:t>职能包括：党政办、院办、财务科、医务科、医保办、护理部、感控科，强化统筹协调，为业务科室提供保障。</w:t>
      </w:r>
    </w:p>
    <w:p w14:paraId="688CF82A">
      <w:pPr>
        <w:keepNext w:val="0"/>
        <w:keepLines w:val="0"/>
        <w:pageBreakBefore w:val="0"/>
        <w:widowControl w:val="0"/>
        <w:kinsoku/>
        <w:wordWrap/>
        <w:overflowPunct w:val="0"/>
        <w:topLinePunct w:val="0"/>
        <w:autoSpaceDE/>
        <w:autoSpaceDN/>
        <w:bidi w:val="0"/>
        <w:adjustRightInd w:val="0"/>
        <w:snapToGrid/>
        <w:spacing w:line="540" w:lineRule="exact"/>
        <w:ind w:firstLine="640" w:firstLineChars="200"/>
        <w:jc w:val="both"/>
        <w:textAlignment w:val="auto"/>
        <w:rPr>
          <w:rFonts w:hint="eastAsia" w:ascii="仿宋_GB2312" w:hAnsi="宋体" w:eastAsia="仿宋_GB2312" w:cs="Times New Roman"/>
          <w:kern w:val="2"/>
          <w:sz w:val="32"/>
          <w:szCs w:val="32"/>
          <w:lang w:val="en-US"/>
        </w:rPr>
      </w:pPr>
      <w:r>
        <w:rPr>
          <w:rFonts w:hint="eastAsia" w:ascii="仿宋_GB2312" w:hAnsi="宋体" w:eastAsia="仿宋_GB2312" w:cs="Times New Roman"/>
          <w:kern w:val="2"/>
          <w:sz w:val="32"/>
          <w:szCs w:val="32"/>
          <w:lang w:val="en-US"/>
        </w:rPr>
        <w:t>（二）所属单位情况</w:t>
      </w:r>
    </w:p>
    <w:p w14:paraId="77A46366">
      <w:pPr>
        <w:keepNext w:val="0"/>
        <w:keepLines w:val="0"/>
        <w:pageBreakBefore w:val="0"/>
        <w:widowControl w:val="0"/>
        <w:kinsoku/>
        <w:wordWrap/>
        <w:overflowPunct w:val="0"/>
        <w:topLinePunct w:val="0"/>
        <w:autoSpaceDE/>
        <w:autoSpaceDN/>
        <w:bidi w:val="0"/>
        <w:adjustRightInd w:val="0"/>
        <w:snapToGrid/>
        <w:spacing w:line="540" w:lineRule="exact"/>
        <w:ind w:firstLine="640" w:firstLineChars="200"/>
        <w:jc w:val="both"/>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仿宋_GB2312" w:hAnsi="宋体" w:eastAsia="仿宋_GB2312" w:cs="Times New Roman"/>
          <w:kern w:val="2"/>
          <w:sz w:val="32"/>
          <w:szCs w:val="32"/>
          <w:lang w:val="en-US"/>
        </w:rPr>
        <w:t>我院为柳州市柳江区卫生健康局下属差额拨款事业单位，无独立所属单位及二级分支机构；下设</w:t>
      </w:r>
      <w:r>
        <w:rPr>
          <w:rFonts w:hint="eastAsia" w:ascii="仿宋_GB2312" w:hAnsi="宋体" w:eastAsia="仿宋_GB2312" w:cs="Times New Roman"/>
          <w:kern w:val="2"/>
          <w:sz w:val="32"/>
          <w:szCs w:val="32"/>
          <w:lang w:val="en-US" w:eastAsia="zh-CN"/>
        </w:rPr>
        <w:t>9</w:t>
      </w:r>
      <w:r>
        <w:rPr>
          <w:rFonts w:hint="eastAsia" w:ascii="仿宋_GB2312" w:hAnsi="宋体" w:eastAsia="仿宋_GB2312" w:cs="Times New Roman"/>
          <w:kern w:val="2"/>
          <w:sz w:val="32"/>
          <w:szCs w:val="32"/>
          <w:lang w:val="en-US"/>
        </w:rPr>
        <w:t>个规范化村卫生室，承担辖区基本医疗和公共卫生服务，各项业务及管理由本院内设科室统筹负责。</w:t>
      </w:r>
    </w:p>
    <w:p w14:paraId="7CBB3904">
      <w:pPr>
        <w:keepNext w:val="0"/>
        <w:keepLines w:val="0"/>
        <w:pageBreakBefore w:val="0"/>
        <w:widowControl w:val="0"/>
        <w:numPr>
          <w:ilvl w:val="0"/>
          <w:numId w:val="0"/>
        </w:numPr>
        <w:kinsoku/>
        <w:wordWrap/>
        <w:overflowPunct w:val="0"/>
        <w:topLinePunct w:val="0"/>
        <w:autoSpaceDE/>
        <w:autoSpaceDN/>
        <w:bidi w:val="0"/>
        <w:snapToGrid w:val="0"/>
        <w:spacing w:line="540" w:lineRule="exact"/>
        <w:ind w:leftChars="0" w:firstLine="640" w:firstLineChars="200"/>
        <w:jc w:val="both"/>
        <w:textAlignment w:val="baseline"/>
        <w:rPr>
          <w:rFonts w:hint="eastAsia" w:ascii="黑体" w:hAnsi="黑体" w:eastAsia="黑体" w:cs="黑体"/>
          <w:b/>
          <w:bCs/>
          <w:color w:val="FF0000"/>
          <w:sz w:val="32"/>
          <w:szCs w:val="32"/>
        </w:rPr>
      </w:pPr>
      <w:r>
        <w:rPr>
          <w:rFonts w:hint="eastAsia" w:ascii="黑体" w:hAnsi="黑体" w:eastAsia="黑体" w:cs="黑体"/>
          <w:b w:val="0"/>
          <w:bCs/>
          <w:color w:val="auto"/>
          <w:sz w:val="32"/>
          <w:szCs w:val="32"/>
          <w:lang w:val="en-US" w:eastAsia="zh-CN"/>
        </w:rPr>
        <w:t xml:space="preserve">第二部分 </w:t>
      </w:r>
      <w:r>
        <w:rPr>
          <w:rFonts w:hint="eastAsia" w:ascii="黑体" w:hAnsi="黑体" w:eastAsia="黑体" w:cs="黑体"/>
          <w:b w:val="0"/>
          <w:bCs/>
          <w:color w:val="auto"/>
          <w:sz w:val="32"/>
          <w:szCs w:val="32"/>
          <w:lang w:eastAsia="zh-CN"/>
        </w:rPr>
        <w:t>柳州市柳江区三都中心卫生院2026年单位</w:t>
      </w:r>
      <w:r>
        <w:rPr>
          <w:rFonts w:hint="eastAsia" w:ascii="黑体" w:hAnsi="黑体" w:eastAsia="黑体" w:cs="黑体"/>
          <w:b w:val="0"/>
          <w:bCs/>
          <w:color w:val="auto"/>
          <w:sz w:val="32"/>
          <w:szCs w:val="32"/>
        </w:rPr>
        <w:t>预算情况说明</w:t>
      </w:r>
    </w:p>
    <w:p w14:paraId="1A24247C">
      <w:pPr>
        <w:pStyle w:val="3"/>
        <w:keepNext w:val="0"/>
        <w:keepLines w:val="0"/>
        <w:pageBreakBefore w:val="0"/>
        <w:widowControl w:val="0"/>
        <w:numPr>
          <w:ilvl w:val="0"/>
          <w:numId w:val="0"/>
        </w:numPr>
        <w:kinsoku/>
        <w:wordWrap/>
        <w:overflowPunct w:val="0"/>
        <w:topLinePunct w:val="0"/>
        <w:autoSpaceDE/>
        <w:autoSpaceDN/>
        <w:bidi w:val="0"/>
        <w:adjustRightInd/>
        <w:snapToGrid w:val="0"/>
        <w:spacing w:line="540" w:lineRule="exact"/>
        <w:ind w:right="0" w:rightChars="0" w:firstLine="640" w:firstLineChars="200"/>
        <w:jc w:val="both"/>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单位收支总体情况说明</w:t>
      </w:r>
    </w:p>
    <w:p w14:paraId="6B3453CF">
      <w:pPr>
        <w:pStyle w:val="3"/>
        <w:keepNext w:val="0"/>
        <w:keepLines w:val="0"/>
        <w:pageBreakBefore w:val="0"/>
        <w:widowControl w:val="0"/>
        <w:numPr>
          <w:ilvl w:val="0"/>
          <w:numId w:val="0"/>
        </w:numPr>
        <w:kinsoku/>
        <w:wordWrap/>
        <w:overflowPunct w:val="0"/>
        <w:topLinePunct w:val="0"/>
        <w:autoSpaceDE/>
        <w:autoSpaceDN/>
        <w:bidi w:val="0"/>
        <w:adjustRightInd/>
        <w:snapToGrid w:val="0"/>
        <w:spacing w:line="54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我单位</w:t>
      </w:r>
      <w:r>
        <w:rPr>
          <w:rFonts w:hint="eastAsia" w:ascii="仿宋_GB2312" w:hAnsi="仿宋_GB2312" w:eastAsia="仿宋_GB2312" w:cs="仿宋_GB2312"/>
          <w:color w:val="auto"/>
          <w:kern w:val="2"/>
          <w:sz w:val="32"/>
          <w:szCs w:val="32"/>
          <w:lang w:eastAsia="zh-CN"/>
        </w:rPr>
        <w:t>2026年总收入预算</w:t>
      </w:r>
      <w:r>
        <w:rPr>
          <w:rFonts w:hint="eastAsia" w:ascii="仿宋_GB2312" w:hAnsi="仿宋_GB2312" w:eastAsia="仿宋_GB2312" w:cs="仿宋_GB2312"/>
          <w:color w:val="auto"/>
          <w:kern w:val="2"/>
          <w:sz w:val="32"/>
          <w:szCs w:val="32"/>
          <w:highlight w:val="none"/>
          <w:lang w:val="en-US" w:eastAsia="zh-CN"/>
        </w:rPr>
        <w:t>1170.05</w:t>
      </w:r>
      <w:r>
        <w:rPr>
          <w:rFonts w:hint="eastAsia" w:ascii="仿宋_GB2312" w:hAnsi="仿宋_GB2312" w:eastAsia="仿宋_GB2312" w:cs="仿宋_GB2312"/>
          <w:color w:val="auto"/>
          <w:kern w:val="2"/>
          <w:sz w:val="32"/>
          <w:szCs w:val="32"/>
          <w:lang w:eastAsia="zh-CN"/>
        </w:rPr>
        <w:t>万元，</w:t>
      </w:r>
      <w:bookmarkStart w:id="0" w:name="OLE_LINK1"/>
      <w:r>
        <w:rPr>
          <w:rFonts w:hint="eastAsia" w:ascii="仿宋_GB2312" w:hAnsi="仿宋_GB2312" w:eastAsia="仿宋_GB2312" w:cs="仿宋_GB2312"/>
          <w:color w:val="auto"/>
          <w:kern w:val="2"/>
          <w:sz w:val="32"/>
          <w:szCs w:val="32"/>
          <w:lang w:val="en-US" w:eastAsia="zh-CN"/>
        </w:rPr>
        <w:t>总支出预算</w:t>
      </w:r>
    </w:p>
    <w:p w14:paraId="16459365">
      <w:pPr>
        <w:pStyle w:val="3"/>
        <w:keepNext w:val="0"/>
        <w:keepLines w:val="0"/>
        <w:pageBreakBefore w:val="0"/>
        <w:widowControl w:val="0"/>
        <w:numPr>
          <w:ilvl w:val="0"/>
          <w:numId w:val="0"/>
        </w:numPr>
        <w:kinsoku/>
        <w:wordWrap/>
        <w:overflowPunct w:val="0"/>
        <w:topLinePunct w:val="0"/>
        <w:autoSpaceDE/>
        <w:autoSpaceDN/>
        <w:bidi w:val="0"/>
        <w:adjustRightInd/>
        <w:snapToGrid w:val="0"/>
        <w:spacing w:line="540" w:lineRule="exact"/>
        <w:ind w:right="0" w:rightChars="0"/>
        <w:jc w:val="both"/>
        <w:textAlignment w:val="auto"/>
        <w:outlineLvl w:val="9"/>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1170.05万元，总收入较上年</w:t>
      </w:r>
      <w:r>
        <w:rPr>
          <w:rFonts w:hint="eastAsia" w:ascii="仿宋_GB2312" w:hAnsi="仿宋_GB2312" w:eastAsia="仿宋_GB2312" w:cs="仿宋_GB2312"/>
          <w:color w:val="auto"/>
          <w:kern w:val="2"/>
          <w:sz w:val="32"/>
          <w:szCs w:val="32"/>
          <w:highlight w:val="none"/>
          <w:lang w:val="en-US" w:eastAsia="zh-CN"/>
        </w:rPr>
        <w:t>增长8.04％</w:t>
      </w:r>
      <w:bookmarkEnd w:id="0"/>
      <w:r>
        <w:rPr>
          <w:rFonts w:hint="eastAsia" w:ascii="仿宋_GB2312" w:hAnsi="仿宋_GB2312" w:eastAsia="仿宋_GB2312" w:cs="仿宋_GB2312"/>
          <w:color w:val="auto"/>
          <w:kern w:val="2"/>
          <w:sz w:val="32"/>
          <w:szCs w:val="32"/>
          <w:highlight w:val="none"/>
          <w:lang w:val="en-US" w:eastAsia="zh-CN"/>
        </w:rPr>
        <w:t>，主要原因是</w:t>
      </w:r>
      <w:r>
        <w:rPr>
          <w:rFonts w:hint="eastAsia" w:ascii="仿宋_GB2312" w:hAnsi="仿宋_GB2312" w:eastAsia="仿宋_GB2312" w:cs="仿宋_GB2312"/>
          <w:color w:val="auto"/>
          <w:kern w:val="2"/>
          <w:sz w:val="32"/>
          <w:szCs w:val="32"/>
          <w:lang w:eastAsia="zh-CN"/>
        </w:rPr>
        <w:t>单位资金收入增长主要为事业收入随业务量稳步提升，以及非税收入规范征管、应收尽收，带动单位自主收入合理增长。总支出较上年增长</w:t>
      </w:r>
      <w:r>
        <w:rPr>
          <w:rFonts w:hint="eastAsia" w:ascii="仿宋_GB2312" w:hAnsi="仿宋_GB2312" w:eastAsia="仿宋_GB2312" w:cs="仿宋_GB2312"/>
          <w:color w:val="auto"/>
          <w:kern w:val="2"/>
          <w:sz w:val="32"/>
          <w:szCs w:val="32"/>
          <w:lang w:val="en-US" w:eastAsia="zh-CN"/>
        </w:rPr>
        <w:t>8.04％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主要原因是用于保障人员工资福利、社保缴费、公用经费等刚性支出，因人员待遇调标、日常办公运维成本合理上涨，基本支出同步增长。</w:t>
      </w:r>
    </w:p>
    <w:p w14:paraId="36EECAE7">
      <w:pPr>
        <w:keepNext w:val="0"/>
        <w:keepLines w:val="0"/>
        <w:pageBreakBefore w:val="0"/>
        <w:widowControl w:val="0"/>
        <w:tabs>
          <w:tab w:val="left" w:pos="0"/>
        </w:tabs>
        <w:kinsoku/>
        <w:wordWrap/>
        <w:overflowPunct w:val="0"/>
        <w:topLinePunct w:val="0"/>
        <w:autoSpaceDE/>
        <w:autoSpaceDN/>
        <w:bidi w:val="0"/>
        <w:adjustRightInd w:val="0"/>
        <w:snapToGrid w:val="0"/>
        <w:spacing w:line="54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二、单位收入总体情况说明</w:t>
      </w:r>
    </w:p>
    <w:p w14:paraId="7CD77494">
      <w:pPr>
        <w:pStyle w:val="3"/>
        <w:keepNext w:val="0"/>
        <w:keepLines w:val="0"/>
        <w:pageBreakBefore w:val="0"/>
        <w:widowControl w:val="0"/>
        <w:kinsoku/>
        <w:wordWrap/>
        <w:overflowPunct w:val="0"/>
        <w:topLinePunct w:val="0"/>
        <w:autoSpaceDE/>
        <w:autoSpaceDN/>
        <w:bidi w:val="0"/>
        <w:adjustRightInd/>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kern w:val="2"/>
          <w:sz w:val="32"/>
          <w:szCs w:val="32"/>
          <w:lang w:val="en-US" w:eastAsia="zh-CN"/>
        </w:rPr>
      </w:pPr>
      <w:r>
        <w:rPr>
          <w:rFonts w:hint="eastAsia" w:ascii="仿宋_GB2312" w:eastAsia="仿宋_GB2312"/>
          <w:sz w:val="32"/>
          <w:szCs w:val="32"/>
          <w:highlight w:val="none"/>
          <w:lang w:val="en-US" w:eastAsia="zh-CN"/>
        </w:rPr>
        <w:t>我单位</w:t>
      </w:r>
      <w:r>
        <w:rPr>
          <w:rFonts w:hint="eastAsia" w:ascii="仿宋_GB2312" w:eastAsia="仿宋_GB2312"/>
          <w:sz w:val="32"/>
          <w:szCs w:val="32"/>
          <w:highlight w:val="none"/>
        </w:rPr>
        <w:t>总</w:t>
      </w:r>
      <w:r>
        <w:rPr>
          <w:rFonts w:hint="eastAsia" w:ascii="仿宋_GB2312" w:hAnsi="仿宋_GB2312" w:eastAsia="仿宋_GB2312" w:cs="仿宋_GB2312"/>
          <w:color w:val="auto"/>
          <w:kern w:val="2"/>
          <w:sz w:val="32"/>
          <w:szCs w:val="32"/>
          <w:lang w:eastAsia="zh-CN"/>
        </w:rPr>
        <w:t>收入</w:t>
      </w:r>
      <w:r>
        <w:rPr>
          <w:rFonts w:hint="eastAsia" w:ascii="仿宋_GB2312" w:hAnsi="仿宋_GB2312" w:eastAsia="仿宋_GB2312" w:cs="仿宋_GB2312"/>
          <w:color w:val="auto"/>
          <w:kern w:val="2"/>
          <w:sz w:val="32"/>
          <w:szCs w:val="32"/>
          <w:highlight w:val="none"/>
          <w:lang w:val="en-US" w:eastAsia="zh-CN"/>
        </w:rPr>
        <w:t>1170.05</w:t>
      </w:r>
      <w:r>
        <w:rPr>
          <w:rFonts w:hint="eastAsia" w:ascii="仿宋_GB2312" w:hAnsi="仿宋_GB2312" w:eastAsia="仿宋_GB2312" w:cs="仿宋_GB2312"/>
          <w:color w:val="auto"/>
          <w:kern w:val="2"/>
          <w:sz w:val="32"/>
          <w:szCs w:val="32"/>
          <w:lang w:eastAsia="zh-CN"/>
        </w:rPr>
        <w:t>万元，较上年增长</w:t>
      </w:r>
      <w:r>
        <w:rPr>
          <w:rFonts w:hint="eastAsia" w:ascii="仿宋_GB2312" w:hAnsi="仿宋_GB2312" w:eastAsia="仿宋_GB2312" w:cs="仿宋_GB2312"/>
          <w:color w:val="auto"/>
          <w:kern w:val="2"/>
          <w:sz w:val="32"/>
          <w:szCs w:val="32"/>
          <w:highlight w:val="none"/>
          <w:lang w:val="en-US" w:eastAsia="zh-CN"/>
        </w:rPr>
        <w:t>8.04％</w:t>
      </w:r>
      <w:r>
        <w:rPr>
          <w:rFonts w:hint="eastAsia" w:ascii="仿宋_GB2312" w:hAnsi="仿宋_GB2312" w:eastAsia="仿宋_GB2312" w:cs="仿宋_GB2312"/>
          <w:color w:val="auto"/>
          <w:kern w:val="2"/>
          <w:sz w:val="32"/>
          <w:szCs w:val="32"/>
          <w:lang w:val="en-US" w:eastAsia="zh-CN"/>
        </w:rPr>
        <w:t>。</w:t>
      </w:r>
      <w:r>
        <w:rPr>
          <w:rFonts w:hint="eastAsia" w:ascii="仿宋_GB2312" w:hAnsi="宋体" w:eastAsia="仿宋_GB2312" w:cs="宋体"/>
          <w:color w:val="auto"/>
          <w:sz w:val="32"/>
          <w:szCs w:val="32"/>
        </w:rPr>
        <w:t>主要原因是</w:t>
      </w:r>
      <w:r>
        <w:rPr>
          <w:rFonts w:hint="eastAsia" w:ascii="仿宋_GB2312" w:hAnsi="仿宋_GB2312" w:eastAsia="仿宋_GB2312" w:cs="仿宋_GB2312"/>
          <w:color w:val="auto"/>
          <w:kern w:val="2"/>
          <w:sz w:val="32"/>
          <w:szCs w:val="32"/>
          <w:lang w:eastAsia="zh-CN"/>
        </w:rPr>
        <w:t>事业收入随业务量稳步提升，以及非税收入规范征管、应收尽收，带动单位自主收入合理增长。</w:t>
      </w:r>
      <w:r>
        <w:rPr>
          <w:rFonts w:hint="eastAsia" w:ascii="仿宋_GB2312" w:hAnsi="仿宋_GB2312" w:eastAsia="仿宋_GB2312" w:cs="仿宋_GB2312"/>
          <w:color w:val="auto"/>
          <w:kern w:val="2"/>
          <w:sz w:val="32"/>
          <w:szCs w:val="32"/>
          <w:lang w:val="en-US" w:eastAsia="zh-CN"/>
        </w:rPr>
        <w:t>二是主要用于保障人员工资福利、社保缴费、公用经费等刚性支出，因人员待遇调标、日常办公运维成本合理上涨，基本支出同步增长。</w:t>
      </w:r>
      <w:r>
        <w:rPr>
          <w:rFonts w:hint="eastAsia" w:ascii="仿宋_GB2312" w:hAnsi="宋体" w:eastAsia="仿宋_GB2312" w:cs="宋体"/>
          <w:color w:val="auto"/>
          <w:sz w:val="32"/>
          <w:szCs w:val="32"/>
          <w:lang w:val="en-US" w:eastAsia="zh-CN"/>
        </w:rPr>
        <w:t>其中：</w:t>
      </w:r>
      <w:r>
        <w:rPr>
          <w:rFonts w:hint="eastAsia" w:ascii="仿宋_GB2312" w:hAnsi="仿宋_GB2312" w:eastAsia="仿宋_GB2312" w:cs="仿宋_GB2312"/>
          <w:color w:val="auto"/>
          <w:kern w:val="2"/>
          <w:sz w:val="32"/>
          <w:szCs w:val="32"/>
          <w:lang w:val="en-US" w:eastAsia="zh-CN"/>
        </w:rPr>
        <w:t>一般公共预算拨款343.93万元</w:t>
      </w:r>
      <w:r>
        <w:rPr>
          <w:rFonts w:hint="eastAsia" w:ascii="仿宋_GB2312" w:hAnsi="仿宋_GB2312" w:cs="仿宋_GB2312"/>
          <w:color w:val="auto"/>
          <w:kern w:val="2"/>
          <w:sz w:val="32"/>
          <w:szCs w:val="32"/>
          <w:lang w:val="en-US" w:eastAsia="zh-CN"/>
        </w:rPr>
        <w:t>，占总收入29.39%；</w:t>
      </w:r>
      <w:r>
        <w:rPr>
          <w:rFonts w:hint="eastAsia" w:ascii="仿宋_GB2312" w:hAnsi="仿宋_GB2312" w:eastAsia="仿宋_GB2312" w:cs="仿宋_GB2312"/>
          <w:color w:val="auto"/>
          <w:kern w:val="2"/>
          <w:sz w:val="32"/>
          <w:szCs w:val="32"/>
          <w:lang w:eastAsia="zh-CN"/>
        </w:rPr>
        <w:t>政府性基金预算收入</w:t>
      </w:r>
      <w:r>
        <w:rPr>
          <w:rFonts w:hint="eastAsia" w:ascii="仿宋_GB2312" w:hAnsi="仿宋_GB2312" w:cs="仿宋_GB2312"/>
          <w:color w:val="auto"/>
          <w:kern w:val="2"/>
          <w:sz w:val="32"/>
          <w:szCs w:val="32"/>
          <w:lang w:val="en-US" w:eastAsia="zh-CN"/>
        </w:rPr>
        <w:t>5.96</w:t>
      </w:r>
      <w:r>
        <w:rPr>
          <w:rFonts w:hint="eastAsia" w:ascii="仿宋_GB2312" w:hAnsi="仿宋_GB2312" w:eastAsia="仿宋_GB2312" w:cs="仿宋_GB2312"/>
          <w:color w:val="auto"/>
          <w:kern w:val="2"/>
          <w:sz w:val="32"/>
          <w:szCs w:val="32"/>
          <w:lang w:eastAsia="zh-CN"/>
        </w:rPr>
        <w:t>万元</w:t>
      </w:r>
      <w:r>
        <w:rPr>
          <w:rFonts w:hint="eastAsia" w:ascii="仿宋_GB2312" w:hAnsi="仿宋_GB2312" w:cs="仿宋_GB2312"/>
          <w:color w:val="auto"/>
          <w:kern w:val="2"/>
          <w:sz w:val="32"/>
          <w:szCs w:val="32"/>
          <w:lang w:eastAsia="zh-CN"/>
        </w:rPr>
        <w:t>，</w:t>
      </w:r>
      <w:r>
        <w:rPr>
          <w:rFonts w:hint="eastAsia" w:ascii="仿宋_GB2312" w:hAnsi="仿宋_GB2312" w:cs="仿宋_GB2312"/>
          <w:color w:val="auto"/>
          <w:kern w:val="2"/>
          <w:sz w:val="32"/>
          <w:szCs w:val="32"/>
          <w:lang w:val="en-US" w:eastAsia="zh-CN"/>
        </w:rPr>
        <w:t>占总收入0.51%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单位资金收入820.15万元</w:t>
      </w:r>
      <w:r>
        <w:rPr>
          <w:rFonts w:hint="eastAsia" w:ascii="仿宋_GB2312" w:hAnsi="仿宋_GB2312" w:cs="仿宋_GB2312"/>
          <w:color w:val="auto"/>
          <w:kern w:val="2"/>
          <w:sz w:val="32"/>
          <w:szCs w:val="32"/>
          <w:lang w:val="en-US" w:eastAsia="zh-CN"/>
        </w:rPr>
        <w:t>，占总收入70.10%。</w:t>
      </w:r>
    </w:p>
    <w:p w14:paraId="732401C7">
      <w:pPr>
        <w:keepNext w:val="0"/>
        <w:keepLines w:val="0"/>
        <w:pageBreakBefore w:val="0"/>
        <w:widowControl w:val="0"/>
        <w:tabs>
          <w:tab w:val="left" w:pos="0"/>
        </w:tabs>
        <w:kinsoku/>
        <w:wordWrap/>
        <w:overflowPunct w:val="0"/>
        <w:topLinePunct w:val="0"/>
        <w:autoSpaceDE/>
        <w:autoSpaceDN/>
        <w:bidi w:val="0"/>
        <w:adjustRightInd w:val="0"/>
        <w:snapToGrid w:val="0"/>
        <w:spacing w:line="54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三、单位支出总体情况说明</w:t>
      </w:r>
    </w:p>
    <w:p w14:paraId="0CB126CD">
      <w:pPr>
        <w:keepNext w:val="0"/>
        <w:keepLines w:val="0"/>
        <w:pageBreakBefore w:val="0"/>
        <w:widowControl w:val="0"/>
        <w:kinsoku/>
        <w:wordWrap/>
        <w:overflowPunct w:val="0"/>
        <w:topLinePunct w:val="0"/>
        <w:autoSpaceDE/>
        <w:autoSpaceDN/>
        <w:bidi w:val="0"/>
        <w:spacing w:line="540" w:lineRule="exact"/>
        <w:ind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宋体" w:eastAsia="仿宋_GB2312" w:cs="宋体"/>
          <w:color w:val="auto"/>
          <w:sz w:val="32"/>
          <w:szCs w:val="32"/>
          <w:lang w:val="en-US" w:eastAsia="zh-CN"/>
        </w:rPr>
        <w:t>我单位总支出1170.05万元，</w:t>
      </w:r>
      <w:r>
        <w:rPr>
          <w:rFonts w:hint="eastAsia" w:ascii="仿宋_GB2312" w:hAnsi="仿宋_GB2312" w:eastAsia="仿宋_GB2312" w:cs="仿宋_GB2312"/>
          <w:color w:val="auto"/>
          <w:kern w:val="2"/>
          <w:sz w:val="32"/>
          <w:szCs w:val="32"/>
          <w:lang w:eastAsia="zh-CN"/>
        </w:rPr>
        <w:t>较上</w:t>
      </w:r>
      <w:r>
        <w:rPr>
          <w:rFonts w:hint="eastAsia" w:ascii="仿宋_GB2312" w:hAnsi="仿宋_GB2312" w:eastAsia="仿宋_GB2312" w:cs="仿宋_GB2312"/>
          <w:color w:val="auto"/>
          <w:kern w:val="2"/>
          <w:sz w:val="32"/>
          <w:szCs w:val="32"/>
          <w:lang w:val="en-US" w:eastAsia="zh-CN"/>
        </w:rPr>
        <w:t>年</w:t>
      </w:r>
      <w:r>
        <w:rPr>
          <w:rFonts w:hint="eastAsia" w:ascii="仿宋_GB2312" w:hAnsi="宋体" w:eastAsia="仿宋_GB2312" w:cs="宋体"/>
          <w:color w:val="auto"/>
          <w:sz w:val="32"/>
          <w:szCs w:val="32"/>
          <w:lang w:val="en-US" w:eastAsia="zh-CN"/>
        </w:rPr>
        <w:t>增长8.03％</w:t>
      </w:r>
      <w:r>
        <w:rPr>
          <w:rFonts w:hint="eastAsia" w:ascii="仿宋_GB2312" w:hAnsi="仿宋_GB2312" w:eastAsia="仿宋_GB2312" w:cs="仿宋_GB2312"/>
          <w:color w:val="auto"/>
          <w:kern w:val="2"/>
          <w:sz w:val="32"/>
          <w:szCs w:val="32"/>
          <w:lang w:val="en-US" w:eastAsia="zh-CN"/>
        </w:rPr>
        <w:t>，主要原因是人员经费支出及医疗费用支出增加。主要包括:事业单位离退休支出预算8.23万元，占</w:t>
      </w:r>
      <w:r>
        <w:rPr>
          <w:rFonts w:hint="eastAsia" w:ascii="仿宋_GB2312" w:hAnsi="仿宋_GB2312" w:cs="仿宋_GB2312"/>
          <w:color w:val="auto"/>
          <w:kern w:val="2"/>
          <w:sz w:val="32"/>
          <w:szCs w:val="32"/>
          <w:lang w:val="en-US" w:eastAsia="zh-CN"/>
        </w:rPr>
        <w:t>总支出0.70</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乡镇卫生院支出预算</w:t>
      </w:r>
      <w:r>
        <w:rPr>
          <w:rFonts w:hint="eastAsia" w:ascii="仿宋_GB2312" w:hAnsi="仿宋_GB2312" w:cs="仿宋_GB2312"/>
          <w:color w:val="auto"/>
          <w:kern w:val="2"/>
          <w:sz w:val="32"/>
          <w:szCs w:val="32"/>
          <w:lang w:val="en-US" w:eastAsia="zh-CN"/>
        </w:rPr>
        <w:t>1134.93</w:t>
      </w:r>
      <w:r>
        <w:rPr>
          <w:rFonts w:hint="eastAsia" w:ascii="仿宋_GB2312" w:hAnsi="仿宋_GB2312" w:eastAsia="仿宋_GB2312" w:cs="仿宋_GB2312"/>
          <w:color w:val="auto"/>
          <w:kern w:val="2"/>
          <w:sz w:val="32"/>
          <w:szCs w:val="32"/>
          <w:lang w:val="en-US" w:eastAsia="zh-CN"/>
        </w:rPr>
        <w:t>万元，占</w:t>
      </w:r>
      <w:r>
        <w:rPr>
          <w:rFonts w:hint="eastAsia" w:ascii="仿宋_GB2312" w:hAnsi="仿宋_GB2312" w:cs="仿宋_GB2312"/>
          <w:color w:val="auto"/>
          <w:kern w:val="2"/>
          <w:sz w:val="32"/>
          <w:szCs w:val="32"/>
          <w:lang w:val="en-US" w:eastAsia="zh-CN"/>
        </w:rPr>
        <w:t>总支出97.00</w:t>
      </w:r>
      <w:r>
        <w:rPr>
          <w:rFonts w:hint="eastAsia" w:ascii="仿宋_GB2312" w:hAnsi="仿宋_GB2312" w:eastAsia="仿宋_GB2312" w:cs="仿宋_GB2312"/>
          <w:color w:val="auto"/>
          <w:kern w:val="2"/>
          <w:sz w:val="32"/>
          <w:szCs w:val="32"/>
          <w:lang w:val="en-US" w:eastAsia="zh-CN"/>
        </w:rPr>
        <w:t>％；其他基层医疗卫生机构支出预算</w:t>
      </w:r>
      <w:r>
        <w:rPr>
          <w:rFonts w:hint="eastAsia" w:ascii="仿宋_GB2312" w:hAnsi="仿宋_GB2312" w:cs="仿宋_GB2312"/>
          <w:color w:val="auto"/>
          <w:kern w:val="2"/>
          <w:sz w:val="32"/>
          <w:szCs w:val="32"/>
          <w:lang w:val="en-US" w:eastAsia="zh-CN"/>
        </w:rPr>
        <w:t>20.92</w:t>
      </w:r>
      <w:r>
        <w:rPr>
          <w:rFonts w:hint="eastAsia" w:ascii="仿宋_GB2312" w:hAnsi="仿宋_GB2312" w:eastAsia="仿宋_GB2312" w:cs="仿宋_GB2312"/>
          <w:color w:val="auto"/>
          <w:kern w:val="2"/>
          <w:sz w:val="32"/>
          <w:szCs w:val="32"/>
          <w:lang w:val="en-US" w:eastAsia="zh-CN"/>
        </w:rPr>
        <w:t>万元，占</w:t>
      </w:r>
      <w:r>
        <w:rPr>
          <w:rFonts w:hint="eastAsia" w:ascii="仿宋_GB2312" w:hAnsi="仿宋_GB2312" w:cs="仿宋_GB2312"/>
          <w:color w:val="auto"/>
          <w:kern w:val="2"/>
          <w:sz w:val="32"/>
          <w:szCs w:val="32"/>
          <w:lang w:val="en-US" w:eastAsia="zh-CN"/>
        </w:rPr>
        <w:t>总支出1.78</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其他国有土地使用权出让收入安排的支出预算5.96万元，占</w:t>
      </w:r>
      <w:r>
        <w:rPr>
          <w:rFonts w:hint="eastAsia" w:ascii="仿宋_GB2312" w:hAnsi="仿宋_GB2312" w:cs="仿宋_GB2312"/>
          <w:color w:val="auto"/>
          <w:kern w:val="2"/>
          <w:sz w:val="32"/>
          <w:szCs w:val="32"/>
          <w:lang w:val="en-US" w:eastAsia="zh-CN"/>
        </w:rPr>
        <w:t>总支出</w:t>
      </w:r>
      <w:r>
        <w:rPr>
          <w:rFonts w:hint="eastAsia" w:ascii="仿宋_GB2312" w:hAnsi="仿宋_GB2312" w:eastAsia="仿宋_GB2312" w:cs="仿宋_GB2312"/>
          <w:color w:val="auto"/>
          <w:kern w:val="2"/>
          <w:sz w:val="32"/>
          <w:szCs w:val="32"/>
          <w:lang w:val="en-US" w:eastAsia="zh-CN"/>
        </w:rPr>
        <w:t>0.5％。</w:t>
      </w:r>
    </w:p>
    <w:p w14:paraId="57FA1A81">
      <w:pPr>
        <w:keepNext w:val="0"/>
        <w:keepLines w:val="0"/>
        <w:pageBreakBefore w:val="0"/>
        <w:widowControl w:val="0"/>
        <w:numPr>
          <w:ilvl w:val="0"/>
          <w:numId w:val="1"/>
        </w:numPr>
        <w:kinsoku/>
        <w:wordWrap/>
        <w:overflowPunct w:val="0"/>
        <w:topLinePunct w:val="0"/>
        <w:autoSpaceDE/>
        <w:autoSpaceDN/>
        <w:bidi w:val="0"/>
        <w:spacing w:line="54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财政拨款收支总体情况说明</w:t>
      </w:r>
    </w:p>
    <w:p w14:paraId="2BB2D8C0">
      <w:pPr>
        <w:keepNext w:val="0"/>
        <w:keepLines w:val="0"/>
        <w:pageBreakBefore w:val="0"/>
        <w:widowControl w:val="0"/>
        <w:tabs>
          <w:tab w:val="center" w:pos="4475"/>
        </w:tabs>
        <w:kinsoku/>
        <w:wordWrap/>
        <w:overflowPunct/>
        <w:topLinePunct w:val="0"/>
        <w:autoSpaceDE/>
        <w:autoSpaceDN/>
        <w:bidi w:val="0"/>
        <w:adjustRightInd/>
        <w:spacing w:line="540" w:lineRule="exact"/>
        <w:ind w:firstLine="645"/>
        <w:textAlignment w:val="auto"/>
        <w:rPr>
          <w:rFonts w:hint="eastAsia" w:ascii="仿宋_GB2312" w:hAnsi="仿宋" w:eastAsia="仿宋_GB2312" w:cs="宋体"/>
          <w:bCs/>
          <w:color w:val="auto"/>
          <w:sz w:val="32"/>
          <w:szCs w:val="32"/>
          <w:lang w:eastAsia="zh-CN"/>
        </w:rPr>
      </w:pPr>
      <w:r>
        <w:rPr>
          <w:rFonts w:hint="eastAsia" w:ascii="仿宋_GB2312" w:hAnsi="仿宋" w:eastAsia="仿宋_GB2312" w:cs="宋体"/>
          <w:bCs/>
          <w:color w:val="auto"/>
          <w:sz w:val="32"/>
          <w:szCs w:val="32"/>
          <w:lang w:eastAsia="zh-CN"/>
        </w:rPr>
        <w:t>我单位财政拨款总收入</w:t>
      </w:r>
      <w:r>
        <w:rPr>
          <w:rFonts w:hint="eastAsia" w:ascii="仿宋_GB2312" w:hAnsi="仿宋" w:eastAsia="仿宋_GB2312" w:cs="宋体"/>
          <w:bCs/>
          <w:color w:val="auto"/>
          <w:sz w:val="32"/>
          <w:szCs w:val="32"/>
          <w:lang w:val="en-US" w:eastAsia="zh-CN"/>
        </w:rPr>
        <w:t>349.9</w:t>
      </w:r>
      <w:r>
        <w:rPr>
          <w:rFonts w:hint="eastAsia" w:ascii="仿宋_GB2312" w:hAnsi="仿宋" w:cs="宋体"/>
          <w:bCs/>
          <w:color w:val="auto"/>
          <w:sz w:val="32"/>
          <w:szCs w:val="32"/>
          <w:lang w:val="en-US" w:eastAsia="zh-CN"/>
        </w:rPr>
        <w:t>0</w:t>
      </w:r>
      <w:r>
        <w:rPr>
          <w:rFonts w:hint="eastAsia" w:ascii="仿宋_GB2312" w:hAnsi="仿宋" w:eastAsia="仿宋_GB2312" w:cs="宋体"/>
          <w:bCs/>
          <w:color w:val="auto"/>
          <w:sz w:val="32"/>
          <w:szCs w:val="32"/>
          <w:lang w:eastAsia="zh-CN"/>
        </w:rPr>
        <w:t>万元，总支出</w:t>
      </w:r>
      <w:r>
        <w:rPr>
          <w:rFonts w:hint="eastAsia" w:ascii="仿宋_GB2312" w:hAnsi="仿宋" w:eastAsia="仿宋_GB2312" w:cs="宋体"/>
          <w:bCs/>
          <w:color w:val="auto"/>
          <w:sz w:val="32"/>
          <w:szCs w:val="32"/>
          <w:lang w:val="en-US" w:eastAsia="zh-CN"/>
        </w:rPr>
        <w:t>349.9</w:t>
      </w:r>
      <w:r>
        <w:rPr>
          <w:rFonts w:hint="eastAsia" w:ascii="仿宋_GB2312" w:hAnsi="仿宋" w:cs="宋体"/>
          <w:bCs/>
          <w:color w:val="auto"/>
          <w:sz w:val="32"/>
          <w:szCs w:val="32"/>
          <w:lang w:val="en-US" w:eastAsia="zh-CN"/>
        </w:rPr>
        <w:t>0</w:t>
      </w:r>
      <w:r>
        <w:rPr>
          <w:rFonts w:hint="eastAsia" w:ascii="仿宋_GB2312" w:hAnsi="仿宋" w:eastAsia="仿宋_GB2312" w:cs="宋体"/>
          <w:bCs/>
          <w:color w:val="auto"/>
          <w:sz w:val="32"/>
          <w:szCs w:val="32"/>
          <w:lang w:eastAsia="zh-CN"/>
        </w:rPr>
        <w:t>万元。财政拨款总收入、</w:t>
      </w:r>
      <w:r>
        <w:rPr>
          <w:rFonts w:hint="eastAsia" w:ascii="仿宋_GB2312" w:hAnsi="仿宋" w:eastAsia="仿宋_GB2312" w:cs="宋体"/>
          <w:bCs/>
          <w:color w:val="auto"/>
          <w:sz w:val="32"/>
          <w:szCs w:val="32"/>
          <w:lang w:val="en-US" w:eastAsia="zh-CN"/>
        </w:rPr>
        <w:t>支出</w:t>
      </w:r>
      <w:r>
        <w:rPr>
          <w:rFonts w:hint="eastAsia" w:ascii="仿宋_GB2312" w:hAnsi="仿宋" w:eastAsia="仿宋_GB2312" w:cs="宋体"/>
          <w:bCs/>
          <w:color w:val="auto"/>
          <w:sz w:val="32"/>
          <w:szCs w:val="32"/>
          <w:lang w:eastAsia="zh-CN"/>
        </w:rPr>
        <w:t>较上年</w:t>
      </w:r>
      <w:r>
        <w:rPr>
          <w:rFonts w:hint="eastAsia" w:ascii="仿宋_GB2312" w:hAnsi="仿宋" w:eastAsia="仿宋_GB2312" w:cs="宋体"/>
          <w:bCs/>
          <w:color w:val="auto"/>
          <w:sz w:val="32"/>
          <w:szCs w:val="32"/>
          <w:lang w:val="en-US" w:eastAsia="zh-CN"/>
        </w:rPr>
        <w:t>均</w:t>
      </w:r>
      <w:r>
        <w:rPr>
          <w:rFonts w:hint="eastAsia" w:ascii="仿宋_GB2312" w:hAnsi="仿宋" w:eastAsia="仿宋_GB2312" w:cs="宋体"/>
          <w:bCs/>
          <w:color w:val="auto"/>
          <w:sz w:val="32"/>
          <w:szCs w:val="32"/>
          <w:lang w:eastAsia="zh-CN"/>
        </w:rPr>
        <w:t xml:space="preserve">增长 </w:t>
      </w:r>
      <w:r>
        <w:rPr>
          <w:rFonts w:hint="eastAsia" w:ascii="仿宋_GB2312" w:hAnsi="仿宋" w:eastAsia="仿宋_GB2312" w:cs="宋体"/>
          <w:bCs/>
          <w:color w:val="auto"/>
          <w:sz w:val="32"/>
          <w:szCs w:val="32"/>
          <w:lang w:val="en-US" w:eastAsia="zh-CN"/>
        </w:rPr>
        <w:t>11.89</w:t>
      </w:r>
      <w:r>
        <w:rPr>
          <w:rFonts w:hint="eastAsia" w:ascii="仿宋_GB2312" w:hAnsi="仿宋" w:eastAsia="仿宋_GB2312" w:cs="宋体"/>
          <w:bCs/>
          <w:color w:val="auto"/>
          <w:sz w:val="32"/>
          <w:szCs w:val="32"/>
          <w:lang w:eastAsia="zh-CN"/>
        </w:rPr>
        <w:t xml:space="preserve"> %，</w:t>
      </w:r>
      <w:r>
        <w:rPr>
          <w:rFonts w:hint="eastAsia" w:ascii="仿宋_GB2312" w:eastAsia="仿宋_GB2312"/>
          <w:kern w:val="2"/>
          <w:sz w:val="32"/>
          <w:szCs w:val="32"/>
          <w:lang w:val="en-US" w:eastAsia="zh-CN"/>
        </w:rPr>
        <w:t>主要原因是工资调整、社保和公积金缴费基数上调，经费拨款及支出相应增加。</w:t>
      </w:r>
    </w:p>
    <w:p w14:paraId="1491B4D2">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lang w:eastAsia="zh-CN"/>
        </w:rPr>
        <w:t>、一般公共预算支出情况说明</w:t>
      </w:r>
    </w:p>
    <w:p w14:paraId="672AF088">
      <w:pPr>
        <w:keepNext w:val="0"/>
        <w:keepLines w:val="0"/>
        <w:pageBreakBefore w:val="0"/>
        <w:widowControl w:val="0"/>
        <w:kinsoku/>
        <w:wordWrap/>
        <w:overflowPunct w:val="0"/>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我单位一般公共预算基本支出共343.93万元，较上年增长9.98%，主要原因是人员经费和公用经费增长。具体情况为：</w:t>
      </w:r>
    </w:p>
    <w:p w14:paraId="530FA9CF">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（1）社会保障和就业支出（类）行政事业单位养老支出（款）事业单位离退休（项）支出预算8.23万元，占支出总预算2.39%，同比减少5.03万元，同比减少37.93%，</w:t>
      </w:r>
      <w:r>
        <w:rPr>
          <w:rFonts w:hint="eastAsia" w:ascii="仿宋_GB2312" w:hAnsi="仿宋_GB2312" w:eastAsia="仿宋_GB2312" w:cs="仿宋_GB2312"/>
          <w:sz w:val="32"/>
          <w:szCs w:val="32"/>
          <w:highlight w:val="none"/>
          <w:lang w:val="en-US" w:eastAsia="zh-CN"/>
        </w:rPr>
        <w:t>主要原因是减少退休村医养老生活补助；</w:t>
      </w:r>
    </w:p>
    <w:p w14:paraId="5C03D7DE">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（2）卫生健康支出（类）基层医疗卫生机构（款）乡镇卫生院（项）支出预算</w:t>
      </w:r>
      <w:r>
        <w:rPr>
          <w:rFonts w:hint="eastAsia" w:ascii="仿宋_GB2312" w:hAnsi="仿宋_GB2312" w:cs="仿宋_GB2312"/>
          <w:sz w:val="32"/>
          <w:szCs w:val="32"/>
          <w:lang w:val="en-US" w:eastAsia="zh-CN"/>
        </w:rPr>
        <w:t>314.78</w:t>
      </w:r>
      <w:r>
        <w:rPr>
          <w:rFonts w:hint="eastAsia" w:ascii="仿宋_GB2312" w:hAnsi="仿宋_GB2312" w:eastAsia="仿宋_GB2312" w:cs="仿宋_GB2312"/>
          <w:sz w:val="32"/>
          <w:szCs w:val="32"/>
          <w:lang w:val="en-US" w:eastAsia="zh-CN"/>
        </w:rPr>
        <w:t>万元, 占支出总预算</w:t>
      </w:r>
      <w:r>
        <w:rPr>
          <w:rFonts w:hint="eastAsia" w:ascii="仿宋_GB2312" w:hAnsi="仿宋_GB2312" w:cs="仿宋_GB2312"/>
          <w:sz w:val="32"/>
          <w:szCs w:val="32"/>
          <w:lang w:val="en-US" w:eastAsia="zh-CN"/>
        </w:rPr>
        <w:t>91.53%</w:t>
      </w:r>
      <w:r>
        <w:rPr>
          <w:rFonts w:hint="eastAsia" w:ascii="仿宋_GB2312" w:hAnsi="仿宋_GB2312" w:eastAsia="仿宋_GB2312" w:cs="仿宋_GB2312"/>
          <w:sz w:val="32"/>
          <w:szCs w:val="32"/>
          <w:lang w:val="en-US" w:eastAsia="zh-CN"/>
        </w:rPr>
        <w:t>，同比增加</w:t>
      </w:r>
      <w:r>
        <w:rPr>
          <w:rFonts w:hint="eastAsia" w:ascii="仿宋_GB2312" w:hAnsi="仿宋_GB2312" w:cs="仿宋_GB2312"/>
          <w:sz w:val="32"/>
          <w:szCs w:val="32"/>
          <w:lang w:val="en-US" w:eastAsia="zh-CN"/>
        </w:rPr>
        <w:t>15.33</w:t>
      </w:r>
      <w:r>
        <w:rPr>
          <w:rFonts w:hint="eastAsia" w:ascii="仿宋_GB2312" w:hAnsi="仿宋_GB2312" w:eastAsia="仿宋_GB2312" w:cs="仿宋_GB2312"/>
          <w:sz w:val="32"/>
          <w:szCs w:val="32"/>
          <w:lang w:val="en-US" w:eastAsia="zh-CN"/>
        </w:rPr>
        <w:t>万元，同比增长</w:t>
      </w:r>
      <w:r>
        <w:rPr>
          <w:rFonts w:hint="eastAsia" w:ascii="仿宋_GB2312" w:hAnsi="仿宋_GB2312" w:cs="仿宋_GB2312"/>
          <w:sz w:val="32"/>
          <w:szCs w:val="32"/>
          <w:lang w:val="en-US" w:eastAsia="zh-CN"/>
        </w:rPr>
        <w:t>5.12</w:t>
      </w:r>
      <w:r>
        <w:rPr>
          <w:rFonts w:hint="eastAsia" w:ascii="仿宋_GB2312" w:hAnsi="仿宋_GB2312" w:eastAsia="仿宋_GB2312" w:cs="仿宋_GB2312"/>
          <w:sz w:val="32"/>
          <w:szCs w:val="32"/>
          <w:lang w:val="en-US" w:eastAsia="zh-CN"/>
        </w:rPr>
        <w:t>%，主要原因是职工工资标准提高，增加乡聘村用人员工资和社保经费。</w:t>
      </w:r>
    </w:p>
    <w:p w14:paraId="111C49C3">
      <w:pPr>
        <w:pStyle w:val="6"/>
        <w:spacing w:before="0" w:beforeAutospacing="0" w:after="0" w:afterAutospacing="0"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3</w:t>
      </w: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卫生健康支出（类）基层医疗卫生机构（款）其他基层医疗卫生机构支出（项）</w:t>
      </w:r>
      <w:r>
        <w:rPr>
          <w:rFonts w:hint="eastAsia" w:ascii="仿宋_GB2312" w:hAnsi="Times New Roman" w:eastAsia="仿宋_GB2312" w:cs="Times New Roman"/>
          <w:kern w:val="2"/>
          <w:sz w:val="32"/>
          <w:szCs w:val="32"/>
          <w:highlight w:val="none"/>
        </w:rPr>
        <w:t>支出预算</w:t>
      </w:r>
      <w:r>
        <w:rPr>
          <w:rFonts w:hint="eastAsia" w:ascii="仿宋_GB2312" w:hAnsi="Times New Roman" w:cs="Times New Roman"/>
          <w:kern w:val="2"/>
          <w:sz w:val="32"/>
          <w:szCs w:val="32"/>
          <w:highlight w:val="none"/>
          <w:lang w:val="en-US" w:eastAsia="zh-CN"/>
        </w:rPr>
        <w:t>20.92</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6.08</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加20.92</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sz w:val="32"/>
          <w:szCs w:val="32"/>
          <w:lang w:val="en-US" w:eastAsia="zh-CN"/>
        </w:rPr>
        <w:t>主要原因是本年度增加乡聘村用预算项目</w:t>
      </w:r>
      <w:r>
        <w:rPr>
          <w:rFonts w:hint="eastAsia" w:ascii="仿宋_GB2312"/>
          <w:color w:val="auto"/>
          <w:sz w:val="32"/>
          <w:szCs w:val="32"/>
          <w:lang w:val="en-US" w:eastAsia="zh-CN"/>
        </w:rPr>
        <w:t>，人员经费支出增加</w:t>
      </w:r>
      <w:r>
        <w:rPr>
          <w:rFonts w:hint="eastAsia" w:ascii="仿宋_GB2312"/>
          <w:sz w:val="32"/>
          <w:szCs w:val="32"/>
          <w:lang w:val="en-US" w:eastAsia="zh-CN"/>
        </w:rPr>
        <w:t>。</w:t>
      </w:r>
    </w:p>
    <w:p w14:paraId="1BBB3537">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六、一般公共预算基本支出情况说明</w:t>
      </w:r>
    </w:p>
    <w:p w14:paraId="6710E9B1">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我单位一般公共预算基本支出共 343.93万元，较上年增长14.54 %，主要原因是人员经费增长和公用经费增长。具体情况为：</w:t>
      </w:r>
    </w:p>
    <w:p w14:paraId="2B93689A">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1.工资福利支出-基本工资 314.78 万元，同比增长27.78万元，同比增长9.6</w:t>
      </w:r>
      <w:r>
        <w:rPr>
          <w:rFonts w:hint="eastAsia" w:ascii="仿宋_GB2312" w:hAnsi="仿宋_GB2312" w:cs="仿宋_GB2312"/>
          <w:b w:val="0"/>
          <w:bCs/>
          <w:color w:val="auto"/>
          <w:sz w:val="32"/>
          <w:szCs w:val="32"/>
          <w:lang w:val="en-US" w:eastAsia="zh-CN"/>
        </w:rPr>
        <w:t>8</w:t>
      </w:r>
      <w:r>
        <w:rPr>
          <w:rFonts w:hint="eastAsia" w:ascii="仿宋_GB2312" w:hAnsi="仿宋_GB2312" w:eastAsia="仿宋_GB2312" w:cs="仿宋_GB2312"/>
          <w:b w:val="0"/>
          <w:bCs/>
          <w:color w:val="auto"/>
          <w:sz w:val="32"/>
          <w:szCs w:val="32"/>
          <w:lang w:val="en-US" w:eastAsia="zh-CN"/>
        </w:rPr>
        <w:t>%，主要原因是</w:t>
      </w:r>
      <w:r>
        <w:rPr>
          <w:rFonts w:hint="eastAsia" w:ascii="仿宋_GB2312" w:hAnsi="仿宋_GB2312" w:eastAsia="仿宋_GB2312" w:cs="仿宋_GB2312"/>
          <w:sz w:val="32"/>
          <w:szCs w:val="32"/>
          <w:lang w:val="en-US" w:eastAsia="zh-CN"/>
        </w:rPr>
        <w:t>人员待遇调标，人员经费增长人员待遇调标。</w:t>
      </w:r>
    </w:p>
    <w:p w14:paraId="64747544">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hAnsi="仿宋_GB2312" w:eastAsia="仿宋_GB2312" w:cs="仿宋_GB2312"/>
          <w:b w:val="0"/>
          <w:bCs/>
          <w:color w:val="auto"/>
          <w:sz w:val="32"/>
          <w:szCs w:val="32"/>
          <w:lang w:val="en-US" w:eastAsia="zh-CN"/>
        </w:rPr>
        <w:t>2.工资福利支出-其他工资福利20.92万元，同比增长20.92万元，</w:t>
      </w:r>
      <w:r>
        <w:rPr>
          <w:rFonts w:hint="eastAsia" w:ascii="仿宋_GB2312"/>
          <w:sz w:val="32"/>
          <w:szCs w:val="32"/>
          <w:lang w:val="en-US" w:eastAsia="zh-CN"/>
        </w:rPr>
        <w:t>主要原因是本年度增加乡聘村用预算项目</w:t>
      </w:r>
      <w:r>
        <w:rPr>
          <w:rFonts w:hint="eastAsia" w:ascii="仿宋_GB2312"/>
          <w:color w:val="auto"/>
          <w:sz w:val="32"/>
          <w:szCs w:val="32"/>
          <w:lang w:val="en-US" w:eastAsia="zh-CN"/>
        </w:rPr>
        <w:t>，人员经费支出增加</w:t>
      </w:r>
      <w:r>
        <w:rPr>
          <w:rFonts w:hint="eastAsia" w:ascii="仿宋_GB2312" w:hAnsi="Times New Roman" w:eastAsia="仿宋_GB2312" w:cs="Times New Roman"/>
          <w:kern w:val="2"/>
          <w:sz w:val="32"/>
          <w:szCs w:val="32"/>
          <w:highlight w:val="none"/>
        </w:rPr>
        <w:t>；</w:t>
      </w:r>
    </w:p>
    <w:p w14:paraId="63BDB9E8">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3.商品和服务支出-其他商品和服务支出0.5万元，同比增长0.05万元，同比增长11.11%，主要原因是公用经费增长。</w:t>
      </w:r>
    </w:p>
    <w:p w14:paraId="69F02D9C">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4.事业单位离退休-离退休费4.54万元，同比减少8.27万元，同比减少64.55%。主要原因是退休人员减少。</w:t>
      </w:r>
    </w:p>
    <w:p w14:paraId="5D5A2C62">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5.对个人和家庭支出-生活补助3.19万元，</w:t>
      </w:r>
      <w:r>
        <w:rPr>
          <w:rFonts w:hint="eastAsia" w:ascii="仿宋_GB2312"/>
          <w:color w:val="auto"/>
          <w:sz w:val="32"/>
          <w:szCs w:val="32"/>
          <w:lang w:val="en-US" w:eastAsia="zh-CN"/>
        </w:rPr>
        <w:t>同比增加3.19万元，</w:t>
      </w:r>
      <w:r>
        <w:rPr>
          <w:rFonts w:hint="eastAsia" w:ascii="仿宋_GB2312" w:hAnsi="仿宋_GB2312" w:eastAsia="仿宋_GB2312" w:cs="仿宋_GB2312"/>
          <w:b w:val="0"/>
          <w:bCs/>
          <w:color w:val="auto"/>
          <w:sz w:val="32"/>
          <w:szCs w:val="32"/>
          <w:lang w:val="en-US" w:eastAsia="zh-CN"/>
        </w:rPr>
        <w:t>主要本年度增加退休乡村医生和家庭接生员预算项目，人员经费支出增加。</w:t>
      </w:r>
    </w:p>
    <w:p w14:paraId="5194DF25">
      <w:pPr>
        <w:keepNext w:val="0"/>
        <w:keepLines w:val="0"/>
        <w:pageBreakBefore w:val="0"/>
        <w:widowControl w:val="0"/>
        <w:kinsoku/>
        <w:wordWrap/>
        <w:overflowPunct w:val="0"/>
        <w:topLinePunct w:val="0"/>
        <w:autoSpaceDE/>
        <w:autoSpaceDN/>
        <w:bidi w:val="0"/>
        <w:spacing w:line="54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七、一般公共预算“三公”经费支出情况说明</w:t>
      </w:r>
    </w:p>
    <w:p w14:paraId="505C0F9C">
      <w:pPr>
        <w:keepNext w:val="0"/>
        <w:keepLines w:val="0"/>
        <w:pageBreakBefore w:val="0"/>
        <w:widowControl w:val="0"/>
        <w:kinsoku/>
        <w:wordWrap/>
        <w:overflowPunct w:val="0"/>
        <w:topLinePunct w:val="0"/>
        <w:autoSpaceDE/>
        <w:autoSpaceDN/>
        <w:bidi w:val="0"/>
        <w:spacing w:line="540" w:lineRule="exact"/>
        <w:ind w:firstLine="640" w:firstLineChars="200"/>
        <w:textAlignment w:val="auto"/>
        <w:rPr>
          <w:rFonts w:hint="eastAsia" w:ascii="仿宋_GB2312" w:hAnsi="仿宋" w:eastAsia="仿宋_GB2312" w:cs="宋体"/>
          <w:bCs/>
          <w:color w:val="auto"/>
          <w:sz w:val="32"/>
          <w:szCs w:val="32"/>
          <w:lang w:val="en-US" w:eastAsia="zh-CN"/>
        </w:rPr>
      </w:pPr>
      <w:r>
        <w:rPr>
          <w:rFonts w:hint="eastAsia" w:ascii="仿宋_GB2312" w:hAnsi="仿宋" w:eastAsia="仿宋_GB2312" w:cs="宋体"/>
          <w:bCs/>
          <w:color w:val="auto"/>
          <w:sz w:val="32"/>
          <w:szCs w:val="32"/>
          <w:lang w:val="en-US" w:eastAsia="zh-CN"/>
        </w:rPr>
        <w:t>我单位2026年一般公共预算安排的“三公”经费支出预算0万元，与上年持平</w:t>
      </w:r>
      <w:r>
        <w:rPr>
          <w:rFonts w:hint="eastAsia" w:ascii="仿宋_GB2312"/>
          <w:bCs/>
        </w:rPr>
        <w:t>，具体如下：</w:t>
      </w:r>
    </w:p>
    <w:p w14:paraId="486A09E8">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rPr>
          <w:rFonts w:hint="eastAsia" w:ascii="仿宋_GB2312" w:hAnsi="仿宋" w:eastAsia="仿宋_GB2312" w:cs="宋体"/>
          <w:bCs/>
          <w:color w:val="auto"/>
          <w:sz w:val="32"/>
          <w:szCs w:val="32"/>
          <w:lang w:val="en-US" w:eastAsia="zh-CN"/>
        </w:rPr>
      </w:pPr>
      <w:r>
        <w:rPr>
          <w:rFonts w:hint="eastAsia" w:ascii="仿宋_GB2312" w:hAnsi="仿宋" w:cs="宋体"/>
          <w:bCs/>
          <w:color w:val="auto"/>
          <w:sz w:val="32"/>
          <w:szCs w:val="32"/>
          <w:lang w:val="en-US" w:eastAsia="zh-CN"/>
        </w:rPr>
        <w:t>1.</w:t>
      </w:r>
      <w:r>
        <w:rPr>
          <w:rFonts w:hint="eastAsia" w:ascii="仿宋_GB2312" w:hAnsi="仿宋" w:eastAsia="仿宋_GB2312" w:cs="宋体"/>
          <w:bCs/>
          <w:color w:val="auto"/>
          <w:sz w:val="32"/>
          <w:szCs w:val="32"/>
          <w:lang w:val="en-US" w:eastAsia="zh-CN"/>
        </w:rPr>
        <w:t>因公出国（境）费2026年预算安排0万元，与上年持平。</w:t>
      </w:r>
      <w:bookmarkStart w:id="1" w:name="_GoBack"/>
      <w:bookmarkEnd w:id="1"/>
    </w:p>
    <w:p w14:paraId="6AAE5D26">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rPr>
          <w:rFonts w:hint="eastAsia" w:ascii="仿宋_GB2312" w:hAnsi="仿宋" w:eastAsia="仿宋_GB2312" w:cs="宋体"/>
          <w:bCs/>
          <w:color w:val="auto"/>
          <w:sz w:val="32"/>
          <w:szCs w:val="32"/>
          <w:lang w:val="en-US" w:eastAsia="zh-CN"/>
        </w:rPr>
      </w:pPr>
      <w:r>
        <w:rPr>
          <w:rFonts w:hint="eastAsia" w:ascii="仿宋_GB2312" w:hAnsi="仿宋" w:eastAsia="仿宋_GB2312" w:cs="宋体"/>
          <w:bCs/>
          <w:color w:val="auto"/>
          <w:sz w:val="32"/>
          <w:szCs w:val="32"/>
          <w:lang w:val="en-US" w:eastAsia="zh-CN"/>
        </w:rPr>
        <w:t>2.公务接待费2026年预算安排0万元，与上年持平。</w:t>
      </w:r>
    </w:p>
    <w:p w14:paraId="10F8B88D">
      <w:pPr>
        <w:keepNext w:val="0"/>
        <w:keepLines w:val="0"/>
        <w:pageBreakBefore w:val="0"/>
        <w:widowControl w:val="0"/>
        <w:kinsoku/>
        <w:wordWrap/>
        <w:overflowPunct w:val="0"/>
        <w:topLinePunct w:val="0"/>
        <w:autoSpaceDE/>
        <w:autoSpaceDN/>
        <w:bidi w:val="0"/>
        <w:spacing w:line="540" w:lineRule="exact"/>
        <w:ind w:firstLine="640" w:firstLineChars="200"/>
        <w:textAlignment w:val="auto"/>
        <w:rPr>
          <w:rFonts w:hint="eastAsia" w:ascii="仿宋_GB2312" w:hAnsi="仿宋" w:eastAsia="仿宋_GB2312" w:cs="宋体"/>
          <w:bCs/>
          <w:color w:val="auto"/>
          <w:sz w:val="32"/>
          <w:szCs w:val="32"/>
          <w:lang w:val="en-US" w:eastAsia="zh-CN"/>
        </w:rPr>
      </w:pPr>
      <w:r>
        <w:rPr>
          <w:rFonts w:hint="eastAsia" w:ascii="仿宋_GB2312" w:hAnsi="仿宋" w:eastAsia="仿宋_GB2312" w:cs="宋体"/>
          <w:bCs/>
          <w:color w:val="auto"/>
          <w:sz w:val="32"/>
          <w:szCs w:val="32"/>
          <w:lang w:val="en-US" w:eastAsia="zh-CN"/>
        </w:rPr>
        <w:t>3.公务用车购置及运行费2026年预算安排0万元，与上年持平。</w:t>
      </w:r>
    </w:p>
    <w:p w14:paraId="2072CADB">
      <w:pPr>
        <w:keepNext w:val="0"/>
        <w:keepLines w:val="0"/>
        <w:pageBreakBefore w:val="0"/>
        <w:widowControl w:val="0"/>
        <w:kinsoku/>
        <w:wordWrap/>
        <w:overflowPunct w:val="0"/>
        <w:topLinePunct w:val="0"/>
        <w:autoSpaceDE/>
        <w:autoSpaceDN/>
        <w:bidi w:val="0"/>
        <w:spacing w:line="540" w:lineRule="exact"/>
        <w:ind w:firstLine="640" w:firstLineChars="200"/>
        <w:textAlignment w:val="auto"/>
        <w:rPr>
          <w:rFonts w:hint="eastAsia" w:ascii="仿宋_GB2312" w:hAnsi="仿宋" w:eastAsia="黑体" w:cs="宋体"/>
          <w:bCs/>
          <w:color w:val="auto"/>
          <w:sz w:val="32"/>
          <w:szCs w:val="32"/>
          <w:lang w:val="en-US" w:eastAsia="zh-CN"/>
        </w:rPr>
      </w:pPr>
      <w:r>
        <w:rPr>
          <w:rFonts w:hint="eastAsia" w:ascii="黑体" w:hAnsi="黑体" w:eastAsia="黑体" w:cs="黑体"/>
          <w:b w:val="0"/>
          <w:bCs/>
          <w:color w:val="auto"/>
          <w:sz w:val="32"/>
          <w:szCs w:val="32"/>
          <w:lang w:eastAsia="zh-CN"/>
        </w:rPr>
        <w:t>八、政府性基金预算支出情况说明</w:t>
      </w:r>
      <w:r>
        <w:rPr>
          <w:rFonts w:hint="eastAsia" w:ascii="黑体" w:hAnsi="黑体" w:eastAsia="黑体" w:cs="黑体"/>
          <w:b w:val="0"/>
          <w:bCs/>
          <w:color w:val="auto"/>
          <w:sz w:val="32"/>
          <w:szCs w:val="32"/>
          <w:lang w:val="en-US" w:eastAsia="zh-CN"/>
        </w:rPr>
        <w:t xml:space="preserve"> </w:t>
      </w:r>
    </w:p>
    <w:p w14:paraId="46FE7659">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rPr>
          <w:rFonts w:hint="eastAsia" w:ascii="仿宋_GB2312" w:hAnsi="仿宋" w:eastAsia="仿宋_GB2312" w:cs="宋体"/>
          <w:bCs/>
          <w:color w:val="auto"/>
          <w:sz w:val="32"/>
          <w:szCs w:val="32"/>
          <w:lang w:eastAsia="zh-CN"/>
        </w:rPr>
      </w:pPr>
      <w:r>
        <w:rPr>
          <w:rFonts w:hint="eastAsia" w:ascii="仿宋_GB2312" w:hAnsi="仿宋" w:eastAsia="仿宋_GB2312" w:cs="宋体"/>
          <w:bCs/>
          <w:color w:val="auto"/>
          <w:sz w:val="32"/>
          <w:szCs w:val="32"/>
          <w:lang w:eastAsia="zh-CN"/>
        </w:rPr>
        <w:t>我单位政府性基金预算支出共</w:t>
      </w:r>
      <w:r>
        <w:rPr>
          <w:rFonts w:hint="eastAsia" w:ascii="仿宋_GB2312" w:hAnsi="仿宋" w:eastAsia="仿宋_GB2312" w:cs="宋体"/>
          <w:bCs/>
          <w:color w:val="auto"/>
          <w:sz w:val="32"/>
          <w:szCs w:val="32"/>
          <w:lang w:val="en-US" w:eastAsia="zh-CN"/>
        </w:rPr>
        <w:t>5.96</w:t>
      </w:r>
      <w:r>
        <w:rPr>
          <w:rFonts w:hint="eastAsia" w:ascii="仿宋_GB2312" w:hAnsi="仿宋" w:eastAsia="仿宋_GB2312" w:cs="宋体"/>
          <w:bCs/>
          <w:color w:val="auto"/>
          <w:sz w:val="32"/>
          <w:szCs w:val="32"/>
          <w:lang w:eastAsia="zh-CN"/>
        </w:rPr>
        <w:t>万元，较上年增长</w:t>
      </w:r>
      <w:r>
        <w:rPr>
          <w:rFonts w:hint="eastAsia" w:ascii="仿宋_GB2312" w:hAnsi="仿宋" w:eastAsia="仿宋_GB2312" w:cs="宋体"/>
          <w:bCs/>
          <w:color w:val="auto"/>
          <w:sz w:val="32"/>
          <w:szCs w:val="32"/>
          <w:lang w:val="en-US" w:eastAsia="zh-CN"/>
        </w:rPr>
        <w:t>100</w:t>
      </w:r>
      <w:r>
        <w:rPr>
          <w:rFonts w:hint="eastAsia" w:ascii="仿宋_GB2312" w:hAnsi="仿宋" w:eastAsia="仿宋_GB2312" w:cs="宋体"/>
          <w:bCs/>
          <w:color w:val="auto"/>
          <w:sz w:val="32"/>
          <w:szCs w:val="32"/>
          <w:lang w:eastAsia="zh-CN"/>
        </w:rPr>
        <w:t>%，主要原因是</w:t>
      </w:r>
      <w:r>
        <w:rPr>
          <w:rFonts w:hint="eastAsia" w:ascii="仿宋_GB2312" w:hAnsi="仿宋" w:cs="宋体"/>
          <w:bCs/>
          <w:color w:val="auto"/>
          <w:sz w:val="32"/>
          <w:szCs w:val="32"/>
          <w:lang w:eastAsia="zh-CN"/>
        </w:rPr>
        <w:t>：</w:t>
      </w:r>
      <w:r>
        <w:rPr>
          <w:rFonts w:hint="eastAsia" w:ascii="仿宋_GB2312" w:hAnsi="仿宋" w:eastAsia="仿宋_GB2312" w:cs="宋体"/>
          <w:bCs/>
          <w:color w:val="auto"/>
          <w:sz w:val="32"/>
          <w:szCs w:val="32"/>
          <w:lang w:eastAsia="zh-CN"/>
        </w:rPr>
        <w:t>新增专项任务配套资金，按规定列入政府性基金预算支出，保障基层医疗卫生专项业务顺利实施。</w:t>
      </w:r>
    </w:p>
    <w:p w14:paraId="0E515573">
      <w:pPr>
        <w:keepNext w:val="0"/>
        <w:keepLines w:val="0"/>
        <w:pageBreakBefore w:val="0"/>
        <w:widowControl w:val="0"/>
        <w:numPr>
          <w:ilvl w:val="0"/>
          <w:numId w:val="2"/>
        </w:numPr>
        <w:kinsoku/>
        <w:wordWrap/>
        <w:overflowPunct w:val="0"/>
        <w:topLinePunct w:val="0"/>
        <w:autoSpaceDE/>
        <w:autoSpaceDN/>
        <w:bidi w:val="0"/>
        <w:spacing w:line="540" w:lineRule="exact"/>
        <w:ind w:firstLine="640" w:firstLineChars="200"/>
        <w:textAlignment w:val="auto"/>
        <w:rPr>
          <w:rFonts w:hint="default" w:ascii="仿宋_GB2312" w:hAnsi="仿宋_GB2312" w:eastAsia="仿宋_GB2312" w:cs="仿宋_GB2312"/>
          <w:b w:val="0"/>
          <w:bCs/>
          <w:color w:val="auto"/>
          <w:sz w:val="32"/>
          <w:szCs w:val="32"/>
          <w:lang w:val="en-US" w:eastAsia="zh-CN"/>
        </w:rPr>
      </w:pPr>
      <w:r>
        <w:rPr>
          <w:rFonts w:hint="eastAsia" w:ascii="黑体" w:hAnsi="黑体" w:eastAsia="黑体" w:cs="黑体"/>
          <w:b w:val="0"/>
          <w:bCs/>
          <w:color w:val="auto"/>
          <w:sz w:val="32"/>
          <w:szCs w:val="32"/>
          <w:lang w:eastAsia="zh-CN"/>
        </w:rPr>
        <w:t>国有资本经营预算支出情况说明</w:t>
      </w:r>
    </w:p>
    <w:p w14:paraId="05FA9E45">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 w:eastAsia="仿宋_GB2312" w:cs="宋体"/>
          <w:bCs/>
          <w:color w:val="auto"/>
          <w:sz w:val="32"/>
          <w:szCs w:val="32"/>
          <w:lang w:val="en-US" w:eastAsia="zh-CN"/>
        </w:rPr>
        <w:t>我单位2026年单位预算无国有资本经营预算</w:t>
      </w:r>
      <w:r>
        <w:rPr>
          <w:rFonts w:hint="eastAsia" w:ascii="仿宋_GB2312" w:hAnsi="仿宋" w:cs="宋体"/>
          <w:bCs/>
          <w:color w:val="auto"/>
          <w:sz w:val="32"/>
          <w:szCs w:val="32"/>
          <w:lang w:val="en-US" w:eastAsia="zh-CN"/>
        </w:rPr>
        <w:t>。</w:t>
      </w:r>
    </w:p>
    <w:p w14:paraId="1B6843BB">
      <w:pPr>
        <w:pStyle w:val="2"/>
        <w:keepNext w:val="0"/>
        <w:keepLines w:val="0"/>
        <w:pageBreakBefore w:val="0"/>
        <w:widowControl w:val="0"/>
        <w:numPr>
          <w:ilvl w:val="0"/>
          <w:numId w:val="3"/>
        </w:numPr>
        <w:kinsoku/>
        <w:wordWrap/>
        <w:overflowPunct w:val="0"/>
        <w:topLinePunct w:val="0"/>
        <w:autoSpaceDE/>
        <w:autoSpaceDN/>
        <w:bidi w:val="0"/>
        <w:adjustRightInd w:val="0"/>
        <w:snapToGrid/>
        <w:spacing w:after="0" w:line="54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其他重要事项情况说明</w:t>
      </w:r>
    </w:p>
    <w:p w14:paraId="5F8F2389">
      <w:pPr>
        <w:keepNext w:val="0"/>
        <w:keepLines w:val="0"/>
        <w:pageBreakBefore w:val="0"/>
        <w:widowControl w:val="0"/>
        <w:numPr>
          <w:ilvl w:val="0"/>
          <w:numId w:val="0"/>
        </w:numPr>
        <w:kinsoku/>
        <w:wordWrap/>
        <w:overflowPunct/>
        <w:topLinePunct w:val="0"/>
        <w:autoSpaceDE w:val="0"/>
        <w:autoSpaceDN w:val="0"/>
        <w:bidi w:val="0"/>
        <w:adjustRightInd w:val="0"/>
        <w:snapToGrid/>
        <w:spacing w:line="540" w:lineRule="exact"/>
        <w:ind w:firstLine="640" w:firstLineChars="200"/>
        <w:jc w:val="both"/>
        <w:textAlignment w:val="auto"/>
        <w:rPr>
          <w:rFonts w:hint="eastAsia" w:ascii="仿宋_GB2312" w:hAnsi="仿宋" w:eastAsia="仿宋_GB2312" w:cs="宋体"/>
          <w:bCs/>
          <w:color w:val="auto"/>
          <w:spacing w:val="0"/>
          <w:sz w:val="32"/>
          <w:szCs w:val="32"/>
          <w:lang w:val="en-US" w:eastAsia="zh-CN"/>
        </w:rPr>
      </w:pPr>
      <w:r>
        <w:rPr>
          <w:rFonts w:hint="eastAsia" w:ascii="仿宋_GB2312" w:hAnsi="仿宋" w:eastAsia="仿宋_GB2312" w:cs="宋体"/>
          <w:bCs/>
          <w:color w:val="auto"/>
          <w:spacing w:val="0"/>
          <w:sz w:val="32"/>
          <w:szCs w:val="32"/>
          <w:lang w:val="en-US" w:eastAsia="zh-CN"/>
        </w:rPr>
        <w:t>（一）单位运行经费安排情况说明</w:t>
      </w:r>
    </w:p>
    <w:p w14:paraId="3F634B5F">
      <w:pPr>
        <w:keepNext w:val="0"/>
        <w:keepLines w:val="0"/>
        <w:pageBreakBefore w:val="0"/>
        <w:widowControl w:val="0"/>
        <w:numPr>
          <w:ilvl w:val="0"/>
          <w:numId w:val="0"/>
        </w:numPr>
        <w:kinsoku/>
        <w:wordWrap/>
        <w:overflowPunct/>
        <w:topLinePunct w:val="0"/>
        <w:autoSpaceDE w:val="0"/>
        <w:autoSpaceDN w:val="0"/>
        <w:bidi w:val="0"/>
        <w:adjustRightInd w:val="0"/>
        <w:snapToGrid/>
        <w:spacing w:line="540" w:lineRule="exact"/>
        <w:ind w:firstLine="640" w:firstLineChars="200"/>
        <w:jc w:val="both"/>
        <w:textAlignment w:val="auto"/>
        <w:rPr>
          <w:rFonts w:hint="eastAsia" w:ascii="仿宋_GB2312" w:hAnsi="仿宋" w:eastAsia="仿宋_GB2312" w:cs="宋体"/>
          <w:bCs/>
          <w:color w:val="auto"/>
          <w:spacing w:val="0"/>
          <w:sz w:val="32"/>
          <w:szCs w:val="32"/>
          <w:lang w:val="en-US" w:eastAsia="zh-CN"/>
        </w:rPr>
      </w:pPr>
      <w:r>
        <w:rPr>
          <w:rFonts w:hint="eastAsia" w:ascii="仿宋_GB2312" w:hAnsi="仿宋" w:eastAsia="仿宋_GB2312" w:cs="宋体"/>
          <w:bCs/>
          <w:color w:val="auto"/>
          <w:spacing w:val="0"/>
          <w:sz w:val="32"/>
          <w:szCs w:val="32"/>
          <w:lang w:val="en-US" w:eastAsia="zh-CN"/>
        </w:rPr>
        <w:t xml:space="preserve"> 2026年本单位的运行经费预算共0.5万元，同比增长0.05万元，同比增长11.11%，主要原因是单位其他商品和服务支出公用经费增长。</w:t>
      </w:r>
      <w:r>
        <w:rPr>
          <w:rFonts w:hint="eastAsia" w:ascii="仿宋_GB2312" w:eastAsia="仿宋_GB2312"/>
          <w:sz w:val="32"/>
          <w:szCs w:val="32"/>
          <w:highlight w:val="none"/>
        </w:rPr>
        <w:t>主要包括其他商品和服务支出。</w:t>
      </w:r>
    </w:p>
    <w:p w14:paraId="16ECB329">
      <w:pPr>
        <w:keepNext w:val="0"/>
        <w:keepLines w:val="0"/>
        <w:pageBreakBefore w:val="0"/>
        <w:widowControl w:val="0"/>
        <w:numPr>
          <w:ilvl w:val="0"/>
          <w:numId w:val="0"/>
        </w:numPr>
        <w:kinsoku/>
        <w:wordWrap/>
        <w:overflowPunct/>
        <w:topLinePunct w:val="0"/>
        <w:autoSpaceDE w:val="0"/>
        <w:autoSpaceDN w:val="0"/>
        <w:bidi w:val="0"/>
        <w:adjustRightInd w:val="0"/>
        <w:snapToGrid/>
        <w:spacing w:line="540" w:lineRule="exact"/>
        <w:ind w:firstLine="640" w:firstLineChars="200"/>
        <w:jc w:val="both"/>
        <w:textAlignment w:val="auto"/>
        <w:rPr>
          <w:rFonts w:hint="eastAsia" w:ascii="仿宋_GB2312" w:hAnsi="仿宋" w:eastAsia="仿宋_GB2312" w:cs="宋体"/>
          <w:bCs/>
          <w:color w:val="auto"/>
          <w:spacing w:val="0"/>
          <w:sz w:val="32"/>
          <w:szCs w:val="32"/>
          <w:lang w:val="en-US" w:eastAsia="zh-CN"/>
        </w:rPr>
      </w:pPr>
      <w:r>
        <w:rPr>
          <w:rFonts w:hint="eastAsia" w:ascii="仿宋_GB2312" w:hAnsi="仿宋" w:eastAsia="仿宋_GB2312" w:cs="宋体"/>
          <w:bCs/>
          <w:color w:val="auto"/>
          <w:spacing w:val="0"/>
          <w:sz w:val="32"/>
          <w:szCs w:val="32"/>
          <w:lang w:val="en-US" w:eastAsia="zh-CN"/>
        </w:rPr>
        <w:t>（二）政府采购预算安排情况说明</w:t>
      </w:r>
    </w:p>
    <w:p w14:paraId="0511E076">
      <w:pPr>
        <w:keepNext w:val="0"/>
        <w:keepLines w:val="0"/>
        <w:pageBreakBefore w:val="0"/>
        <w:widowControl w:val="0"/>
        <w:numPr>
          <w:ilvl w:val="0"/>
          <w:numId w:val="0"/>
        </w:numPr>
        <w:tabs>
          <w:tab w:val="center" w:pos="4475"/>
        </w:tabs>
        <w:kinsoku/>
        <w:wordWrap/>
        <w:topLinePunct w:val="0"/>
        <w:bidi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我单位2026年政府采购预算总金额</w:t>
      </w:r>
      <w:r>
        <w:rPr>
          <w:rFonts w:hint="eastAsia" w:ascii="仿宋_GB2312" w:hAnsi="仿宋_GB2312" w:eastAsia="仿宋_GB2312" w:cs="仿宋_GB2312"/>
          <w:kern w:val="0"/>
          <w:sz w:val="32"/>
          <w:szCs w:val="32"/>
          <w:lang w:val="en-US" w:eastAsia="zh-CN"/>
        </w:rPr>
        <w:t>83.72</w:t>
      </w:r>
      <w:r>
        <w:rPr>
          <w:rFonts w:hint="eastAsia" w:ascii="仿宋_GB2312" w:hAnsi="仿宋_GB2312" w:eastAsia="仿宋_GB2312" w:cs="仿宋_GB2312"/>
          <w:kern w:val="0"/>
          <w:sz w:val="32"/>
          <w:szCs w:val="32"/>
        </w:rPr>
        <w:t>万元。其中：货物类采购</w:t>
      </w:r>
      <w:r>
        <w:rPr>
          <w:rFonts w:hint="eastAsia" w:ascii="仿宋_GB2312" w:hAnsi="仿宋_GB2312" w:eastAsia="仿宋_GB2312" w:cs="仿宋_GB2312"/>
          <w:kern w:val="0"/>
          <w:sz w:val="32"/>
          <w:szCs w:val="32"/>
          <w:lang w:val="en-US" w:eastAsia="zh-CN"/>
        </w:rPr>
        <w:t>69.7</w:t>
      </w:r>
      <w:r>
        <w:rPr>
          <w:rFonts w:hint="eastAsia" w:ascii="仿宋_GB2312" w:hAnsi="仿宋_GB2312" w:cs="仿宋_GB2312"/>
          <w:kern w:val="0"/>
          <w:sz w:val="32"/>
          <w:szCs w:val="32"/>
          <w:lang w:val="en-US" w:eastAsia="zh-CN"/>
        </w:rPr>
        <w:t>2</w:t>
      </w:r>
      <w:r>
        <w:rPr>
          <w:rFonts w:hint="eastAsia" w:ascii="仿宋_GB2312" w:hAnsi="仿宋_GB2312" w:eastAsia="仿宋_GB2312" w:cs="仿宋_GB2312"/>
          <w:kern w:val="0"/>
          <w:sz w:val="32"/>
          <w:szCs w:val="32"/>
        </w:rPr>
        <w:t>万元、工程类采购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万元、服务类采购</w:t>
      </w:r>
      <w:r>
        <w:rPr>
          <w:rFonts w:hint="eastAsia" w:ascii="仿宋_GB2312" w:hAnsi="仿宋_GB2312" w:eastAsia="仿宋_GB2312" w:cs="仿宋_GB2312"/>
          <w:kern w:val="0"/>
          <w:sz w:val="32"/>
          <w:szCs w:val="32"/>
          <w:lang w:val="en-US" w:eastAsia="zh-CN"/>
        </w:rPr>
        <w:t>14</w:t>
      </w:r>
      <w:r>
        <w:rPr>
          <w:rFonts w:hint="eastAsia" w:ascii="仿宋_GB2312" w:hAnsi="仿宋_GB2312" w:cs="仿宋_GB2312"/>
          <w:kern w:val="0"/>
          <w:sz w:val="32"/>
          <w:szCs w:val="32"/>
          <w:lang w:val="en-US" w:eastAsia="zh-CN"/>
        </w:rPr>
        <w:t>.00</w:t>
      </w:r>
      <w:r>
        <w:rPr>
          <w:rFonts w:hint="eastAsia" w:ascii="仿宋_GB2312" w:hAnsi="仿宋_GB2312" w:eastAsia="仿宋_GB2312" w:cs="仿宋_GB2312"/>
          <w:kern w:val="0"/>
          <w:sz w:val="32"/>
          <w:szCs w:val="32"/>
        </w:rPr>
        <w:t>万元。主要用于保障基层医疗卫生服务能力提升和日常运转需求，具体情况如下：</w:t>
      </w:r>
    </w:p>
    <w:p w14:paraId="1BD6EFAE">
      <w:pPr>
        <w:keepNext w:val="0"/>
        <w:keepLines w:val="0"/>
        <w:pageBreakBefore w:val="0"/>
        <w:widowControl w:val="0"/>
        <w:numPr>
          <w:ilvl w:val="0"/>
          <w:numId w:val="0"/>
        </w:numPr>
        <w:tabs>
          <w:tab w:val="center" w:pos="4475"/>
        </w:tabs>
        <w:kinsoku/>
        <w:wordWrap/>
        <w:topLinePunct w:val="0"/>
        <w:bidi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货物类采购（</w:t>
      </w:r>
      <w:r>
        <w:rPr>
          <w:rFonts w:hint="eastAsia" w:ascii="仿宋_GB2312" w:hAnsi="仿宋_GB2312" w:eastAsia="仿宋_GB2312" w:cs="仿宋_GB2312"/>
          <w:kern w:val="0"/>
          <w:sz w:val="32"/>
          <w:szCs w:val="32"/>
          <w:lang w:val="en-US" w:eastAsia="zh-CN"/>
        </w:rPr>
        <w:t>69.7</w:t>
      </w:r>
      <w:r>
        <w:rPr>
          <w:rFonts w:hint="eastAsia" w:ascii="仿宋_GB2312" w:hAnsi="仿宋_GB2312" w:cs="仿宋_GB2312"/>
          <w:kern w:val="0"/>
          <w:sz w:val="32"/>
          <w:szCs w:val="32"/>
          <w:lang w:val="en-US" w:eastAsia="zh-CN"/>
        </w:rPr>
        <w:t>2</w:t>
      </w:r>
      <w:r>
        <w:rPr>
          <w:rFonts w:hint="eastAsia" w:ascii="仿宋_GB2312" w:hAnsi="仿宋_GB2312" w:eastAsia="仿宋_GB2312" w:cs="仿宋_GB2312"/>
          <w:kern w:val="0"/>
          <w:sz w:val="32"/>
          <w:szCs w:val="32"/>
        </w:rPr>
        <w:t>万元）：主要为医疗设备、办公设备、医用耗材等采购，用于更新和补充诊疗设备、保障临床用耗材供应，提升基层诊疗服务能力。</w:t>
      </w:r>
    </w:p>
    <w:p w14:paraId="723B3965">
      <w:pPr>
        <w:keepNext w:val="0"/>
        <w:keepLines w:val="0"/>
        <w:pageBreakBefore w:val="0"/>
        <w:widowControl w:val="0"/>
        <w:numPr>
          <w:ilvl w:val="0"/>
          <w:numId w:val="0"/>
        </w:numPr>
        <w:tabs>
          <w:tab w:val="center" w:pos="4475"/>
        </w:tabs>
        <w:kinsoku/>
        <w:wordWrap/>
        <w:topLinePunct w:val="0"/>
        <w:bidi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服务类采购（1</w:t>
      </w:r>
      <w:r>
        <w:rPr>
          <w:rFonts w:hint="eastAsia" w:ascii="仿宋_GB2312" w:hAnsi="仿宋_GB2312" w:eastAsia="仿宋_GB2312" w:cs="仿宋_GB2312"/>
          <w:kern w:val="0"/>
          <w:sz w:val="32"/>
          <w:szCs w:val="32"/>
          <w:lang w:val="en-US" w:eastAsia="zh-CN"/>
        </w:rPr>
        <w:t>4</w:t>
      </w:r>
      <w:r>
        <w:rPr>
          <w:rFonts w:hint="eastAsia" w:ascii="仿宋_GB2312" w:hAnsi="仿宋_GB2312" w:cs="仿宋_GB2312"/>
          <w:kern w:val="0"/>
          <w:sz w:val="32"/>
          <w:szCs w:val="32"/>
          <w:lang w:val="en-US" w:eastAsia="zh-CN"/>
        </w:rPr>
        <w:t>.00</w:t>
      </w:r>
      <w:r>
        <w:rPr>
          <w:rFonts w:hint="eastAsia" w:ascii="仿宋_GB2312" w:hAnsi="仿宋_GB2312" w:eastAsia="仿宋_GB2312" w:cs="仿宋_GB2312"/>
          <w:kern w:val="0"/>
          <w:sz w:val="32"/>
          <w:szCs w:val="32"/>
        </w:rPr>
        <w:t>万元）：主要为信息化运维、医疗技术服务、后勤保障服务等，用于保障信息系统稳定运行、提升专业服务水平。</w:t>
      </w:r>
    </w:p>
    <w:p w14:paraId="2F7EFA56">
      <w:pPr>
        <w:keepNext w:val="0"/>
        <w:keepLines w:val="0"/>
        <w:pageBreakBefore w:val="0"/>
        <w:widowControl w:val="0"/>
        <w:numPr>
          <w:ilvl w:val="0"/>
          <w:numId w:val="0"/>
        </w:numPr>
        <w:tabs>
          <w:tab w:val="center" w:pos="4475"/>
        </w:tabs>
        <w:kinsoku/>
        <w:wordWrap/>
        <w:topLinePunct w:val="0"/>
        <w:bidi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（三）政府购买服务情况说明</w:t>
      </w:r>
    </w:p>
    <w:p w14:paraId="32F6026E">
      <w:pPr>
        <w:keepNext w:val="0"/>
        <w:keepLines w:val="0"/>
        <w:pageBreakBefore w:val="0"/>
        <w:widowControl w:val="0"/>
        <w:numPr>
          <w:ilvl w:val="0"/>
          <w:numId w:val="0"/>
        </w:numPr>
        <w:tabs>
          <w:tab w:val="center" w:pos="4475"/>
        </w:tabs>
        <w:kinsoku/>
        <w:wordWrap/>
        <w:topLinePunct w:val="0"/>
        <w:bidi w:val="0"/>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2026年本单位的政府购买服务预算共</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与上年持平。</w:t>
      </w:r>
    </w:p>
    <w:p w14:paraId="7E1699D1">
      <w:pPr>
        <w:keepNext w:val="0"/>
        <w:keepLines w:val="0"/>
        <w:pageBreakBefore w:val="0"/>
        <w:widowControl w:val="0"/>
        <w:numPr>
          <w:ilvl w:val="0"/>
          <w:numId w:val="0"/>
        </w:numPr>
        <w:tabs>
          <w:tab w:val="center" w:pos="4475"/>
        </w:tabs>
        <w:kinsoku/>
        <w:wordWrap/>
        <w:topLinePunct w:val="0"/>
        <w:bidi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（四）国有资产占用情况说明</w:t>
      </w:r>
    </w:p>
    <w:p w14:paraId="52FE967E">
      <w:pPr>
        <w:keepNext w:val="0"/>
        <w:keepLines w:val="0"/>
        <w:pageBreakBefore w:val="0"/>
        <w:widowControl w:val="0"/>
        <w:numPr>
          <w:ilvl w:val="0"/>
          <w:numId w:val="0"/>
        </w:numPr>
        <w:tabs>
          <w:tab w:val="center" w:pos="4475"/>
        </w:tabs>
        <w:kinsoku/>
        <w:wordWrap/>
        <w:topLinePunct w:val="0"/>
        <w:bidi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止2025年底，本单位房屋与土地面积共计9494.3平方米，其中业务用房面积4088平方米，职工住房面积2000平方米，其他用房面积3406.3平方米。单位共有车辆2辆，其中：应急保障车辆0辆、特种专业技术用车0辆、其他用车2辆，其他用车主要是救护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rPr>
        <w:t>单位设备</w:t>
      </w:r>
      <w:r>
        <w:rPr>
          <w:rFonts w:hint="eastAsia" w:ascii="仿宋_GB2312" w:hAnsi="仿宋_GB2312" w:eastAsia="仿宋_GB2312" w:cs="仿宋_GB2312"/>
          <w:kern w:val="0"/>
          <w:sz w:val="32"/>
          <w:szCs w:val="32"/>
          <w:highlight w:val="none"/>
          <w:lang w:val="en-US" w:eastAsia="zh-CN"/>
        </w:rPr>
        <w:t>159</w:t>
      </w:r>
      <w:r>
        <w:rPr>
          <w:rFonts w:hint="eastAsia" w:ascii="仿宋_GB2312" w:hAnsi="仿宋_GB2312" w:eastAsia="仿宋_GB2312" w:cs="仿宋_GB2312"/>
          <w:kern w:val="0"/>
          <w:sz w:val="32"/>
          <w:szCs w:val="32"/>
          <w:highlight w:val="none"/>
        </w:rPr>
        <w:t>台</w:t>
      </w:r>
      <w:r>
        <w:rPr>
          <w:rFonts w:hint="eastAsia" w:ascii="仿宋_GB2312" w:hAnsi="仿宋_GB2312" w:eastAsia="仿宋_GB2312" w:cs="仿宋_GB2312"/>
          <w:kern w:val="0"/>
          <w:sz w:val="32"/>
          <w:szCs w:val="32"/>
        </w:rPr>
        <w:t>，单价100万元（含）以上设备</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台。2026年单位预算：安排购置车辆0辆；安排购置价值100万元以上的专用设备0台。</w:t>
      </w:r>
    </w:p>
    <w:p w14:paraId="3DCDA8FA">
      <w:pPr>
        <w:keepNext w:val="0"/>
        <w:keepLines w:val="0"/>
        <w:pageBreakBefore w:val="0"/>
        <w:widowControl w:val="0"/>
        <w:numPr>
          <w:ilvl w:val="0"/>
          <w:numId w:val="0"/>
        </w:numPr>
        <w:tabs>
          <w:tab w:val="center" w:pos="4475"/>
        </w:tabs>
        <w:kinsoku/>
        <w:wordWrap/>
        <w:topLinePunct w:val="0"/>
        <w:bidi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预算绩效目标情况说明</w:t>
      </w:r>
    </w:p>
    <w:p w14:paraId="27B83A66">
      <w:pPr>
        <w:keepNext w:val="0"/>
        <w:keepLines w:val="0"/>
        <w:pageBreakBefore w:val="0"/>
        <w:widowControl w:val="0"/>
        <w:numPr>
          <w:ilvl w:val="0"/>
          <w:numId w:val="0"/>
        </w:numPr>
        <w:tabs>
          <w:tab w:val="center" w:pos="4475"/>
        </w:tabs>
        <w:kinsoku/>
        <w:wordWrap/>
        <w:topLinePunct w:val="0"/>
        <w:bidi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1.我单位2026年所有项目支出全面实施绩效目标管理，涉及本级项目</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个，预算资金</w:t>
      </w:r>
      <w:r>
        <w:rPr>
          <w:rFonts w:hint="eastAsia" w:ascii="仿宋_GB2312" w:hAnsi="仿宋_GB2312" w:eastAsia="仿宋_GB2312" w:cs="仿宋_GB2312"/>
          <w:kern w:val="0"/>
          <w:sz w:val="32"/>
          <w:szCs w:val="32"/>
          <w:lang w:val="en-US" w:eastAsia="zh-CN"/>
        </w:rPr>
        <w:t>826.11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项目</w:t>
      </w:r>
      <w:r>
        <w:rPr>
          <w:rFonts w:hint="eastAsia" w:ascii="仿宋_GB2312" w:hAnsi="仿宋_GB2312" w:eastAsia="仿宋_GB2312" w:cs="仿宋_GB2312"/>
          <w:kern w:val="0"/>
          <w:sz w:val="32"/>
          <w:szCs w:val="32"/>
        </w:rPr>
        <w:t>绩效目标情况详见报表。</w:t>
      </w:r>
    </w:p>
    <w:p w14:paraId="52EF4DB0">
      <w:pPr>
        <w:keepNext w:val="0"/>
        <w:keepLines w:val="0"/>
        <w:pageBreakBefore w:val="0"/>
        <w:widowControl w:val="0"/>
        <w:numPr>
          <w:ilvl w:val="0"/>
          <w:numId w:val="0"/>
        </w:numPr>
        <w:tabs>
          <w:tab w:val="center" w:pos="4475"/>
        </w:tabs>
        <w:kinsoku/>
        <w:wordWrap/>
        <w:topLinePunct w:val="0"/>
        <w:bidi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2.重点项目预算绩效目标说明。</w:t>
      </w:r>
    </w:p>
    <w:p w14:paraId="4B57DA08">
      <w:pPr>
        <w:keepNext w:val="0"/>
        <w:keepLines w:val="0"/>
        <w:pageBreakBefore w:val="0"/>
        <w:widowControl w:val="0"/>
        <w:numPr>
          <w:ilvl w:val="0"/>
          <w:numId w:val="0"/>
        </w:numPr>
        <w:tabs>
          <w:tab w:val="center" w:pos="4475"/>
        </w:tabs>
        <w:kinsoku/>
        <w:wordWrap/>
        <w:topLinePunct w:val="0"/>
        <w:bidi w:val="0"/>
        <w:spacing w:line="540" w:lineRule="exact"/>
        <w:ind w:firstLine="640" w:firstLineChars="200"/>
        <w:rPr>
          <w:rFonts w:hint="eastAsia" w:ascii="仿宋_GB2312" w:hAnsi="仿宋_GB2312" w:eastAsia="仿宋_GB2312" w:cs="仿宋_GB2312"/>
          <w:kern w:val="0"/>
          <w:sz w:val="32"/>
          <w:szCs w:val="32"/>
        </w:rPr>
      </w:pPr>
    </w:p>
    <w:tbl>
      <w:tblPr>
        <w:tblStyle w:val="7"/>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223"/>
        <w:gridCol w:w="1677"/>
        <w:gridCol w:w="1493"/>
        <w:gridCol w:w="881"/>
        <w:gridCol w:w="2526"/>
      </w:tblGrid>
      <w:tr w14:paraId="5B0A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A7E8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2026年度部门预算柳江区项目支出绩效目标申报表</w:t>
            </w:r>
          </w:p>
        </w:tc>
      </w:tr>
      <w:tr w14:paraId="768F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8E72D">
            <w:pPr>
              <w:jc w:val="center"/>
              <w:rPr>
                <w:rFonts w:hint="eastAsia" w:ascii="宋体" w:hAnsi="宋体" w:eastAsia="宋体" w:cs="宋体"/>
                <w:b/>
                <w:bCs/>
                <w:i w:val="0"/>
                <w:iCs w:val="0"/>
                <w:color w:val="000000"/>
                <w:sz w:val="32"/>
                <w:szCs w:val="32"/>
                <w:u w:val="none"/>
              </w:rPr>
            </w:pPr>
          </w:p>
        </w:tc>
      </w:tr>
      <w:tr w14:paraId="03C5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F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17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预防接种服务费</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22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B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450206250413200011411</w:t>
            </w:r>
          </w:p>
        </w:tc>
      </w:tr>
      <w:tr w14:paraId="3606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7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F0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柳州市柳江区三都中心卫生院</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F4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项目主管单位</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0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132-柳州市柳江区卫生健康局</w:t>
            </w:r>
          </w:p>
        </w:tc>
      </w:tr>
      <w:tr w14:paraId="3A69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0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项目属性</w:t>
            </w:r>
          </w:p>
        </w:tc>
        <w:tc>
          <w:tcPr>
            <w:tcW w:w="7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FF9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2-阶段性项目</w:t>
            </w:r>
          </w:p>
        </w:tc>
      </w:tr>
      <w:tr w14:paraId="3AF4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C4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9C4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资金来源</w:t>
            </w:r>
          </w:p>
        </w:tc>
        <w:tc>
          <w:tcPr>
            <w:tcW w:w="4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C07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14:paraId="114B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8D7E6">
            <w:pPr>
              <w:jc w:val="center"/>
              <w:rPr>
                <w:rFonts w:hint="eastAsia" w:ascii="宋体" w:hAnsi="宋体" w:eastAsia="宋体" w:cs="宋体"/>
                <w:i w:val="0"/>
                <w:iCs w:val="0"/>
                <w:color w:val="000000"/>
                <w:sz w:val="22"/>
                <w:szCs w:val="22"/>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068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FD50">
            <w:pPr>
              <w:jc w:val="center"/>
              <w:rPr>
                <w:rFonts w:hint="eastAsia" w:ascii="宋体" w:hAnsi="宋体" w:eastAsia="宋体" w:cs="宋体"/>
                <w:i w:val="0"/>
                <w:iCs w:val="0"/>
                <w:color w:val="000000"/>
                <w:sz w:val="22"/>
                <w:szCs w:val="22"/>
                <w:u w:val="none"/>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AE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59642</w:t>
            </w:r>
          </w:p>
        </w:tc>
      </w:tr>
      <w:tr w14:paraId="07F7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0377B">
            <w:pPr>
              <w:jc w:val="center"/>
              <w:rPr>
                <w:rFonts w:hint="eastAsia" w:ascii="宋体" w:hAnsi="宋体" w:eastAsia="宋体" w:cs="宋体"/>
                <w:i w:val="0"/>
                <w:iCs w:val="0"/>
                <w:color w:val="000000"/>
                <w:sz w:val="22"/>
                <w:szCs w:val="22"/>
                <w:u w:val="none"/>
              </w:rPr>
            </w:pPr>
          </w:p>
        </w:tc>
        <w:tc>
          <w:tcPr>
            <w:tcW w:w="31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2D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其中：一般公共预算拨款</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C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其中：上级</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E9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1EA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CF109">
            <w:pPr>
              <w:jc w:val="center"/>
              <w:rPr>
                <w:rFonts w:hint="eastAsia" w:ascii="宋体" w:hAnsi="宋体" w:eastAsia="宋体" w:cs="宋体"/>
                <w:i w:val="0"/>
                <w:iCs w:val="0"/>
                <w:color w:val="000000"/>
                <w:sz w:val="22"/>
                <w:szCs w:val="22"/>
                <w:u w:val="none"/>
              </w:rPr>
            </w:pPr>
          </w:p>
        </w:tc>
        <w:tc>
          <w:tcPr>
            <w:tcW w:w="3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46BD9">
            <w:pPr>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3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本级</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5F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0C9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8B065">
            <w:pPr>
              <w:jc w:val="center"/>
              <w:rPr>
                <w:rFonts w:hint="eastAsia" w:ascii="宋体" w:hAnsi="宋体" w:eastAsia="宋体" w:cs="宋体"/>
                <w:i w:val="0"/>
                <w:iCs w:val="0"/>
                <w:color w:val="000000"/>
                <w:sz w:val="22"/>
                <w:szCs w:val="22"/>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CF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EC45">
            <w:pPr>
              <w:jc w:val="center"/>
              <w:rPr>
                <w:rFonts w:hint="eastAsia" w:ascii="宋体" w:hAnsi="宋体" w:eastAsia="宋体" w:cs="宋体"/>
                <w:i w:val="0"/>
                <w:iCs w:val="0"/>
                <w:color w:val="000000"/>
                <w:sz w:val="22"/>
                <w:szCs w:val="22"/>
                <w:u w:val="none"/>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E7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59642</w:t>
            </w:r>
          </w:p>
        </w:tc>
      </w:tr>
      <w:tr w14:paraId="0B0C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06FAB">
            <w:pPr>
              <w:jc w:val="center"/>
              <w:rPr>
                <w:rFonts w:hint="eastAsia" w:ascii="宋体" w:hAnsi="宋体" w:eastAsia="宋体" w:cs="宋体"/>
                <w:i w:val="0"/>
                <w:iCs w:val="0"/>
                <w:color w:val="000000"/>
                <w:sz w:val="22"/>
                <w:szCs w:val="22"/>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43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248B">
            <w:pPr>
              <w:jc w:val="center"/>
              <w:rPr>
                <w:rFonts w:hint="eastAsia" w:ascii="宋体" w:hAnsi="宋体" w:eastAsia="宋体" w:cs="宋体"/>
                <w:i w:val="0"/>
                <w:iCs w:val="0"/>
                <w:color w:val="000000"/>
                <w:sz w:val="22"/>
                <w:szCs w:val="22"/>
                <w:u w:val="none"/>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1D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0D8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B75F">
            <w:pPr>
              <w:jc w:val="center"/>
              <w:rPr>
                <w:rFonts w:hint="eastAsia" w:ascii="宋体" w:hAnsi="宋体" w:eastAsia="宋体" w:cs="宋体"/>
                <w:i w:val="0"/>
                <w:iCs w:val="0"/>
                <w:color w:val="000000"/>
                <w:sz w:val="22"/>
                <w:szCs w:val="22"/>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EA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46D7">
            <w:pPr>
              <w:jc w:val="center"/>
              <w:rPr>
                <w:rFonts w:hint="eastAsia" w:ascii="宋体" w:hAnsi="宋体" w:eastAsia="宋体" w:cs="宋体"/>
                <w:i w:val="0"/>
                <w:iCs w:val="0"/>
                <w:color w:val="000000"/>
                <w:sz w:val="22"/>
                <w:szCs w:val="22"/>
                <w:u w:val="none"/>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B7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5C7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C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7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0A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第二类疫苗接种服务收费上缴财政后返回的、纳入一般公共预算管理的非税收入安排的资金</w:t>
            </w:r>
          </w:p>
        </w:tc>
      </w:tr>
      <w:tr w14:paraId="0DD1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43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项目年度绩效目标衡量指标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3A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DE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2DE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指标内容</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6F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14:paraId="3716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C39B0">
            <w:pPr>
              <w:jc w:val="center"/>
              <w:rPr>
                <w:rFonts w:hint="eastAsia" w:ascii="宋体" w:hAnsi="宋体" w:eastAsia="宋体" w:cs="宋体"/>
                <w:i w:val="0"/>
                <w:iCs w:val="0"/>
                <w:color w:val="000000"/>
                <w:sz w:val="22"/>
                <w:szCs w:val="22"/>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F7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FF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3D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适龄儿童国家免疫规划率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D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2197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EDB61">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50FC">
            <w:pPr>
              <w:jc w:val="center"/>
              <w:rPr>
                <w:rFonts w:hint="eastAsia" w:ascii="宋体" w:hAnsi="宋体" w:eastAsia="宋体" w:cs="宋体"/>
                <w:i w:val="0"/>
                <w:iCs w:val="0"/>
                <w:color w:val="000000"/>
                <w:sz w:val="22"/>
                <w:szCs w:val="22"/>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DB085">
            <w:pPr>
              <w:jc w:val="center"/>
              <w:rPr>
                <w:rFonts w:hint="eastAsia" w:ascii="宋体" w:hAnsi="宋体" w:eastAsia="宋体" w:cs="宋体"/>
                <w:i w:val="0"/>
                <w:iCs w:val="0"/>
                <w:color w:val="000000"/>
                <w:sz w:val="22"/>
                <w:szCs w:val="22"/>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53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7岁以下儿童健康管理率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B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4A4B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D7307">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E3888">
            <w:pPr>
              <w:jc w:val="center"/>
              <w:rPr>
                <w:rFonts w:hint="eastAsia" w:ascii="宋体" w:hAnsi="宋体" w:eastAsia="宋体" w:cs="宋体"/>
                <w:i w:val="0"/>
                <w:iCs w:val="0"/>
                <w:color w:val="000000"/>
                <w:sz w:val="22"/>
                <w:szCs w:val="22"/>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B5F24">
            <w:pPr>
              <w:jc w:val="center"/>
              <w:rPr>
                <w:rFonts w:hint="eastAsia" w:ascii="宋体" w:hAnsi="宋体" w:eastAsia="宋体" w:cs="宋体"/>
                <w:i w:val="0"/>
                <w:iCs w:val="0"/>
                <w:color w:val="000000"/>
                <w:sz w:val="22"/>
                <w:szCs w:val="22"/>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DC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儿童中医药管理率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F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5E02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74EB4">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BF7B">
            <w:pPr>
              <w:jc w:val="cente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5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45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适龄儿童免疫规划完成率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B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4E91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DFB9E">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A4DBE">
            <w:pPr>
              <w:jc w:val="cente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7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59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项目时间</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1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1月至12月</w:t>
            </w:r>
          </w:p>
        </w:tc>
      </w:tr>
      <w:tr w14:paraId="4BF4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46AFD">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F7DF">
            <w:pPr>
              <w:jc w:val="cente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2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8A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疫苗接种人均费用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3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按照国家标准要求</w:t>
            </w:r>
          </w:p>
        </w:tc>
      </w:tr>
      <w:tr w14:paraId="2513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B20EE">
            <w:pPr>
              <w:jc w:val="center"/>
              <w:rPr>
                <w:rFonts w:hint="eastAsia" w:ascii="宋体" w:hAnsi="宋体" w:eastAsia="宋体" w:cs="宋体"/>
                <w:i w:val="0"/>
                <w:iCs w:val="0"/>
                <w:color w:val="000000"/>
                <w:sz w:val="22"/>
                <w:szCs w:val="22"/>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81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B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4A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儿童健康素养水平</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1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不断提高</w:t>
            </w:r>
          </w:p>
        </w:tc>
      </w:tr>
      <w:tr w14:paraId="2DE6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5FD46">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22021">
            <w:pPr>
              <w:jc w:val="cente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2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33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免疫规划疫苗接种服务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C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r>
      <w:tr w14:paraId="3F8D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6D078">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7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C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22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7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bl>
    <w:p w14:paraId="4B03E032">
      <w:pPr>
        <w:keepNext w:val="0"/>
        <w:keepLines w:val="0"/>
        <w:pageBreakBefore w:val="0"/>
        <w:widowControl w:val="0"/>
        <w:numPr>
          <w:ilvl w:val="0"/>
          <w:numId w:val="0"/>
        </w:numPr>
        <w:tabs>
          <w:tab w:val="center" w:pos="4475"/>
        </w:tabs>
        <w:kinsoku/>
        <w:wordWrap/>
        <w:topLinePunct w:val="0"/>
        <w:bidi w:val="0"/>
        <w:spacing w:line="520" w:lineRule="exact"/>
        <w:ind w:firstLine="640" w:firstLineChars="200"/>
        <w:rPr>
          <w:rFonts w:hint="eastAsia" w:ascii="仿宋_GB2312" w:hAnsi="仿宋_GB2312" w:eastAsia="仿宋_GB2312" w:cs="仿宋_GB2312"/>
          <w:kern w:val="0"/>
          <w:sz w:val="32"/>
          <w:szCs w:val="32"/>
        </w:rPr>
      </w:pPr>
    </w:p>
    <w:p w14:paraId="5628CE08">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14:paraId="632A894C">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5"/>
        <w:textAlignment w:val="auto"/>
        <w:rPr>
          <w:rFonts w:hint="eastAsia" w:ascii="黑体" w:eastAsia="黑体"/>
          <w:sz w:val="32"/>
          <w:szCs w:val="32"/>
        </w:rPr>
      </w:pPr>
      <w:r>
        <w:rPr>
          <w:rFonts w:hint="eastAsia" w:ascii="黑体" w:eastAsia="黑体"/>
          <w:sz w:val="32"/>
          <w:szCs w:val="32"/>
        </w:rPr>
        <w:t>第三部分：名词解释</w:t>
      </w:r>
    </w:p>
    <w:p w14:paraId="6A4AC998">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3EB5CB8A">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7940D5A2">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176ED66B">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6BAD7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五</w:t>
      </w:r>
      <w:r>
        <w:rPr>
          <w:rFonts w:hint="eastAsia" w:ascii="黑体" w:eastAsia="黑体"/>
          <w:sz w:val="32"/>
          <w:szCs w:val="32"/>
          <w:highlight w:val="none"/>
        </w:rPr>
        <w:t>、事业收入：</w:t>
      </w:r>
      <w:r>
        <w:rPr>
          <w:rFonts w:hint="eastAsia" w:ascii="仿宋_GB2312" w:eastAsia="仿宋_GB2312"/>
          <w:sz w:val="32"/>
          <w:szCs w:val="32"/>
          <w:highlight w:val="none"/>
        </w:rPr>
        <w:t>指事业单位开展专业业务活动及辅助活动所取得的收入。</w:t>
      </w:r>
    </w:p>
    <w:p w14:paraId="0698B4A5">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eastAsia="仿宋_GB2312"/>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、其他收入：</w:t>
      </w:r>
      <w:r>
        <w:rPr>
          <w:rFonts w:hint="eastAsia" w:ascii="仿宋_GB2312" w:eastAsia="仿宋_GB2312"/>
          <w:sz w:val="32"/>
          <w:szCs w:val="32"/>
          <w:highlight w:val="none"/>
        </w:rPr>
        <w:t>指除上述“财政拨款收入”、“事业收入”、“经营收入”等以外的收入。</w:t>
      </w:r>
    </w:p>
    <w:p w14:paraId="49BD7E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七</w:t>
      </w:r>
      <w:r>
        <w:rPr>
          <w:rFonts w:hint="eastAsia" w:ascii="黑体" w:eastAsia="黑体"/>
          <w:sz w:val="32"/>
          <w:szCs w:val="32"/>
          <w:highlight w:val="none"/>
        </w:rPr>
        <w:t>、上年结转和结余：</w:t>
      </w:r>
      <w:r>
        <w:rPr>
          <w:rFonts w:hint="eastAsia" w:ascii="仿宋_GB2312" w:eastAsia="仿宋_GB2312"/>
          <w:sz w:val="32"/>
          <w:szCs w:val="32"/>
          <w:highlight w:val="none"/>
        </w:rPr>
        <w:t>指以前年度尚未完成、结转到本年按有关规定继续使用的资金。</w:t>
      </w:r>
    </w:p>
    <w:p w14:paraId="30DB8BD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八</w:t>
      </w:r>
      <w:r>
        <w:rPr>
          <w:rFonts w:hint="eastAsia" w:ascii="黑体" w:eastAsia="黑体"/>
          <w:sz w:val="32"/>
          <w:szCs w:val="32"/>
          <w:highlight w:val="none"/>
        </w:rPr>
        <w:t>、基本支出：</w:t>
      </w:r>
      <w:r>
        <w:rPr>
          <w:rFonts w:hint="eastAsia" w:ascii="仿宋_GB2312" w:eastAsia="仿宋_GB2312"/>
          <w:sz w:val="32"/>
          <w:szCs w:val="32"/>
          <w:highlight w:val="none"/>
        </w:rPr>
        <w:t>指为保障机构正常运转、完成日常工作任务而发生的人员支出和公用支出。</w:t>
      </w:r>
    </w:p>
    <w:p w14:paraId="1CD719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九</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14:paraId="19D4B5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7B276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一</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1514A3A">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ascii="黑体" w:eastAsia="黑体"/>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二</w:t>
      </w:r>
      <w:r>
        <w:rPr>
          <w:rFonts w:hint="eastAsia" w:ascii="黑体" w:eastAsia="黑体"/>
          <w:sz w:val="32"/>
          <w:szCs w:val="32"/>
          <w:highlight w:val="none"/>
        </w:rPr>
        <w:t>、支出类常用科目的说明</w:t>
      </w:r>
    </w:p>
    <w:p w14:paraId="667DDE5F">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6977BE9E">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27C3E056">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43FB53A8">
      <w:pPr>
        <w:spacing w:line="500" w:lineRule="exact"/>
        <w:rPr>
          <w:rFonts w:hint="eastAsia" w:ascii="黑体" w:hAnsi="宋体" w:eastAsia="黑体"/>
          <w:szCs w:val="32"/>
          <w:lang w:eastAsia="zh-CN"/>
        </w:rPr>
      </w:pPr>
    </w:p>
    <w:p w14:paraId="609B2089">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rPr>
        <w:t>柳州市柳江区</w:t>
      </w:r>
      <w:r>
        <w:rPr>
          <w:rFonts w:hint="eastAsia" w:ascii="黑体" w:hAnsi="宋体" w:eastAsia="黑体"/>
          <w:szCs w:val="32"/>
          <w:lang w:val="en-US" w:eastAsia="zh-CN"/>
        </w:rPr>
        <w:t>三都中心卫生院</w:t>
      </w:r>
      <w:r>
        <w:rPr>
          <w:rFonts w:hint="eastAsia" w:ascii="黑体" w:hAnsi="宋体" w:eastAsia="黑体"/>
          <w:szCs w:val="32"/>
          <w:lang w:eastAsia="zh-CN"/>
        </w:rPr>
        <w:t>2026年</w:t>
      </w:r>
      <w:r>
        <w:rPr>
          <w:rFonts w:hint="eastAsia" w:ascii="黑体" w:eastAsia="黑体"/>
          <w:szCs w:val="32"/>
        </w:rPr>
        <w:t>部门预算报表</w:t>
      </w:r>
    </w:p>
    <w:p w14:paraId="59DDF811">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val="en-US" w:eastAsia="zh-CN"/>
        </w:rPr>
        <w:t>单位</w:t>
      </w:r>
      <w:r>
        <w:rPr>
          <w:rFonts w:hint="eastAsia" w:ascii="仿宋_GB2312" w:eastAsia="仿宋_GB2312"/>
          <w:bCs/>
          <w:sz w:val="32"/>
          <w:szCs w:val="32"/>
          <w:highlight w:val="none"/>
          <w:lang w:eastAsia="zh-CN"/>
        </w:rPr>
        <w:t>收支总体情况表</w:t>
      </w:r>
    </w:p>
    <w:p w14:paraId="72B518D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val="en-US" w:eastAsia="zh-CN"/>
        </w:rPr>
        <w:t>单位</w:t>
      </w:r>
      <w:r>
        <w:rPr>
          <w:rFonts w:hint="eastAsia" w:ascii="仿宋_GB2312" w:eastAsia="仿宋_GB2312"/>
          <w:bCs/>
          <w:sz w:val="32"/>
          <w:szCs w:val="32"/>
          <w:highlight w:val="none"/>
        </w:rPr>
        <w:t>收入总体情况表</w:t>
      </w:r>
    </w:p>
    <w:p w14:paraId="0F06948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val="en-US" w:eastAsia="zh-CN"/>
        </w:rPr>
        <w:t>单位</w:t>
      </w:r>
      <w:r>
        <w:rPr>
          <w:rFonts w:hint="eastAsia" w:ascii="仿宋_GB2312" w:eastAsia="仿宋_GB2312"/>
          <w:bCs/>
          <w:sz w:val="32"/>
          <w:szCs w:val="32"/>
          <w:highlight w:val="none"/>
        </w:rPr>
        <w:t>支出总体情况表</w:t>
      </w:r>
    </w:p>
    <w:p w14:paraId="3CFAD09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907E8F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36B5D1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8B19E4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B5CF0F4">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22FAE063">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96EACF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A814132">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表10：项目绩效目标公开表</w:t>
      </w:r>
    </w:p>
    <w:p w14:paraId="1893DDDD">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38FE2805">
      <w:pPr>
        <w:spacing w:before="312" w:beforeLines="100" w:after="312" w:afterLines="100" w:line="360" w:lineRule="exact"/>
        <w:ind w:firstLine="640" w:firstLineChars="200"/>
        <w:rPr>
          <w:rFonts w:hint="eastAsia" w:ascii="仿宋_GB2312" w:eastAsia="仿宋_GB2312"/>
          <w:bCs/>
          <w:sz w:val="32"/>
          <w:szCs w:val="32"/>
          <w:highlight w:val="none"/>
        </w:rPr>
      </w:pPr>
    </w:p>
    <w:p w14:paraId="71DD53FE">
      <w:pPr>
        <w:rPr>
          <w:rFonts w:ascii="仿宋_GB2312" w:hAnsi="宋体" w:eastAsia="仿宋_GB2312"/>
          <w:bCs/>
          <w:sz w:val="44"/>
          <w:szCs w:val="44"/>
          <w:highlight w:val="none"/>
        </w:rPr>
      </w:pPr>
    </w:p>
    <w:p w14:paraId="51201305"/>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8837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08A6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908A6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47A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A0A4B"/>
    <w:multiLevelType w:val="singleLevel"/>
    <w:tmpl w:val="2C8A0A4B"/>
    <w:lvl w:ilvl="0" w:tentative="0">
      <w:start w:val="9"/>
      <w:numFmt w:val="chineseCounting"/>
      <w:suff w:val="nothing"/>
      <w:lvlText w:val="%1、"/>
      <w:lvlJc w:val="left"/>
      <w:rPr>
        <w:rFonts w:hint="eastAsia"/>
      </w:rPr>
    </w:lvl>
  </w:abstractNum>
  <w:abstractNum w:abstractNumId="1">
    <w:nsid w:val="4E4E4F83"/>
    <w:multiLevelType w:val="singleLevel"/>
    <w:tmpl w:val="4E4E4F83"/>
    <w:lvl w:ilvl="0" w:tentative="0">
      <w:start w:val="4"/>
      <w:numFmt w:val="chineseCounting"/>
      <w:suff w:val="nothing"/>
      <w:lvlText w:val="%1、"/>
      <w:lvlJc w:val="left"/>
      <w:rPr>
        <w:rFonts w:hint="eastAsia"/>
      </w:rPr>
    </w:lvl>
  </w:abstractNum>
  <w:abstractNum w:abstractNumId="2">
    <w:nsid w:val="58D0D01A"/>
    <w:multiLevelType w:val="singleLevel"/>
    <w:tmpl w:val="58D0D01A"/>
    <w:lvl w:ilvl="0" w:tentative="0">
      <w:start w:val="10"/>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32F51"/>
    <w:rsid w:val="03793EAF"/>
    <w:rsid w:val="05A16326"/>
    <w:rsid w:val="06504129"/>
    <w:rsid w:val="0B7168C2"/>
    <w:rsid w:val="0C977ED8"/>
    <w:rsid w:val="0F227D2C"/>
    <w:rsid w:val="0FFC339B"/>
    <w:rsid w:val="105D74E2"/>
    <w:rsid w:val="12682AB2"/>
    <w:rsid w:val="12896E2E"/>
    <w:rsid w:val="14812F7B"/>
    <w:rsid w:val="19B14161"/>
    <w:rsid w:val="1C0B4154"/>
    <w:rsid w:val="2060146E"/>
    <w:rsid w:val="21157E5B"/>
    <w:rsid w:val="21690C6D"/>
    <w:rsid w:val="21A31E73"/>
    <w:rsid w:val="22075C59"/>
    <w:rsid w:val="29604E37"/>
    <w:rsid w:val="2C336612"/>
    <w:rsid w:val="2D394446"/>
    <w:rsid w:val="35F8027A"/>
    <w:rsid w:val="36370AC5"/>
    <w:rsid w:val="37DA1981"/>
    <w:rsid w:val="3C790E13"/>
    <w:rsid w:val="3CC004BA"/>
    <w:rsid w:val="3DA05A2F"/>
    <w:rsid w:val="3F23541F"/>
    <w:rsid w:val="3FE1257F"/>
    <w:rsid w:val="40E12FE8"/>
    <w:rsid w:val="41BE45CE"/>
    <w:rsid w:val="43133B07"/>
    <w:rsid w:val="45BD4DF8"/>
    <w:rsid w:val="45F96148"/>
    <w:rsid w:val="475F756A"/>
    <w:rsid w:val="47A14D0E"/>
    <w:rsid w:val="48387F6B"/>
    <w:rsid w:val="4955220D"/>
    <w:rsid w:val="49C265E7"/>
    <w:rsid w:val="4A562764"/>
    <w:rsid w:val="4CEA4CDA"/>
    <w:rsid w:val="500110B1"/>
    <w:rsid w:val="51EB64FE"/>
    <w:rsid w:val="553C5568"/>
    <w:rsid w:val="5B047598"/>
    <w:rsid w:val="5D0E3293"/>
    <w:rsid w:val="5ED472C2"/>
    <w:rsid w:val="5EDC3E56"/>
    <w:rsid w:val="5FBA0B42"/>
    <w:rsid w:val="61785C17"/>
    <w:rsid w:val="628139EC"/>
    <w:rsid w:val="63437A13"/>
    <w:rsid w:val="664F672A"/>
    <w:rsid w:val="67035B59"/>
    <w:rsid w:val="6BFE2F92"/>
    <w:rsid w:val="6C100BD0"/>
    <w:rsid w:val="6C133380"/>
    <w:rsid w:val="6C457A26"/>
    <w:rsid w:val="6C862620"/>
    <w:rsid w:val="6DAE2E3A"/>
    <w:rsid w:val="75B02226"/>
    <w:rsid w:val="7A1B69BF"/>
    <w:rsid w:val="7ABA5A98"/>
    <w:rsid w:val="7B176AD3"/>
    <w:rsid w:val="7D3C79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Plain Text"/>
    <w:basedOn w:val="1"/>
    <w:qFormat/>
    <w:uiPriority w:val="0"/>
    <w:rPr>
      <w:rFonts w:ascii="宋体" w:hAnsi="Courier New" w:cs="宋体"/>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4709</Words>
  <Characters>5074</Characters>
  <Lines>0</Lines>
  <Paragraphs>0</Paragraphs>
  <TotalTime>0</TotalTime>
  <ScaleCrop>false</ScaleCrop>
  <LinksUpToDate>false</LinksUpToDate>
  <CharactersWithSpaces>5111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2026-03-10T04:33:00Z</cp:lastPrinted>
  <dcterms:modified xsi:type="dcterms:W3CDTF">2026-03-16T03:04:13Z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8EE3FB49405E4B098C3F3E1F172C85A5_13</vt:lpwstr>
  </property>
</Properties>
</file>