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bookmarkStart w:id="0" w:name="_GoBack"/>
      <w:r>
        <w:rPr>
          <w:rFonts w:hint="eastAsia" w:ascii="黑体" w:hAnsi="宋体" w:eastAsia="黑体"/>
          <w:bCs/>
          <w:sz w:val="44"/>
          <w:szCs w:val="44"/>
          <w:highlight w:val="none"/>
          <w:lang w:eastAsia="zh-CN"/>
        </w:rPr>
        <w:t>柳州市柳江区财政投资评审中心</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预算及“三公”经费预算公开说明</w:t>
      </w:r>
    </w:p>
    <w:bookmarkEnd w:id="0"/>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柳州市柳江区财政投资评审中心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w:t>
      </w:r>
      <w:r>
        <w:rPr>
          <w:rFonts w:hint="eastAsia" w:ascii="宋体" w:hAnsi="宋体" w:eastAsia="宋体" w:cs="宋体"/>
          <w:sz w:val="32"/>
          <w:szCs w:val="32"/>
          <w:highlight w:val="none"/>
        </w:rPr>
        <w:t>预算收支增减变化情况说明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二、单位收入总体情况说明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三、单位支出总体情况说明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四、财政拨款收支总体情况说明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五、一般公共预算支出情况说明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六、一般公共预算基本支出情况说明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八、政府性基金预算支出情况说明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九、国有资本经营预算支出情况说明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w:t>
      </w:r>
      <w:r>
        <w:rPr>
          <w:rFonts w:hint="eastAsia" w:ascii="宋体" w:hAnsi="宋体" w:eastAsia="宋体" w:cs="宋体"/>
          <w:sz w:val="32"/>
          <w:szCs w:val="32"/>
          <w:highlight w:val="none"/>
          <w:lang w:eastAsia="zh-CN"/>
        </w:rPr>
        <w:t>、其他重要事项情况说明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（一）机关运行经费安排情况说明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（三）政府购买服务情况说明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柳州市柳江区财政投资评审中心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rPr>
          <w:rFonts w:hint="eastAsia" w:ascii="黑体" w:hAnsi="宋体" w:eastAsia="黑体"/>
          <w:bCs/>
          <w:szCs w:val="32"/>
        </w:rPr>
      </w:pPr>
      <w:r>
        <w:rPr>
          <w:rFonts w:hint="eastAsia" w:ascii="黑体" w:hAnsi="宋体" w:eastAsia="黑体"/>
          <w:bCs/>
          <w:szCs w:val="32"/>
        </w:rPr>
        <w:br w:type="page"/>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（一）负责全区财政投资评审管理工作，拟订全区财政投资评审有关规划并组织实施。</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（二）负责开展全区财政投资评审的具体工作。</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（三）负责制定本区财政投资评审规章制度。</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（四）负责会同项目主管部门制定并下发财政投资评审年度工作计划。</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（五）负责督促纳入财政投资评审年度工作计划项目的项目建设单位按《广西壮族自治区财政投资评审管理办法》实施财政投资评审。</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（六）负责全区财政投资项目的评审工作，出具财政投资审报告并下达评审结论。</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（七）负责向有关部门提出评审中发现的问题的处理意见和建议。</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（八）负责指导全区各镇、各单位开展财政投资评审工作。</w:t>
      </w:r>
    </w:p>
    <w:p>
      <w:pPr>
        <w:tabs>
          <w:tab w:val="center" w:pos="4475"/>
        </w:tabs>
        <w:spacing w:line="560" w:lineRule="exact"/>
        <w:ind w:firstLine="645"/>
        <w:rPr>
          <w:rFonts w:hint="eastAsia" w:ascii="仿宋_GB2312" w:hAnsi="宋体" w:cs="Times New Roman"/>
          <w:szCs w:val="32"/>
          <w:highlight w:val="none"/>
          <w:lang w:val="en-US" w:eastAsia="zh-CN"/>
        </w:rPr>
      </w:pPr>
      <w:r>
        <w:rPr>
          <w:rFonts w:hint="eastAsia" w:ascii="仿宋_GB2312" w:hAnsi="宋体" w:cs="Times New Roman"/>
          <w:szCs w:val="32"/>
          <w:highlight w:val="none"/>
          <w:lang w:eastAsia="zh-CN"/>
        </w:rPr>
        <w:t>（九</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完成区委、区人民政府和区财政局交办的其他工作。</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spacing w:line="560" w:lineRule="exact"/>
        <w:ind w:firstLine="640" w:firstLineChars="200"/>
        <w:rPr>
          <w:rFonts w:hint="eastAsia" w:ascii="仿宋_GB2312" w:hAnsi="宋体"/>
          <w:szCs w:val="32"/>
          <w:lang w:val="en-US" w:eastAsia="zh-CN"/>
        </w:rPr>
      </w:pPr>
      <w:r>
        <w:rPr>
          <w:rFonts w:hint="eastAsia" w:ascii="仿宋_GB2312" w:hAnsi="宋体"/>
          <w:szCs w:val="32"/>
        </w:rPr>
        <w:t>单位内设机构</w:t>
      </w:r>
      <w:r>
        <w:rPr>
          <w:rFonts w:hint="eastAsia" w:ascii="仿宋_GB2312" w:hAnsi="宋体"/>
          <w:szCs w:val="32"/>
          <w:lang w:val="en-US" w:eastAsia="zh-CN"/>
        </w:rPr>
        <w:t>1个，为柳州市柳江区财政投资评审中心，属于参照公务员管理的事业单位。</w:t>
      </w:r>
    </w:p>
    <w:p>
      <w:pPr>
        <w:pStyle w:val="9"/>
        <w:rPr>
          <w:rFonts w:hint="eastAsia"/>
        </w:rPr>
      </w:pP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柳州市柳江区财政投资评审中心</w:t>
      </w:r>
      <w:r>
        <w:rPr>
          <w:rFonts w:hint="eastAsia" w:ascii="黑体" w:hAnsi="宋体" w:eastAsia="黑体"/>
          <w:szCs w:val="32"/>
          <w:lang w:eastAsia="zh-CN"/>
        </w:rPr>
        <w:t>2026年</w:t>
      </w:r>
      <w:r>
        <w:rPr>
          <w:rFonts w:hint="eastAsia" w:ascii="黑体" w:eastAsia="黑体"/>
          <w:szCs w:val="32"/>
        </w:rPr>
        <w:t>单位预算情况说明</w:t>
      </w:r>
    </w:p>
    <w:p>
      <w:pPr>
        <w:numPr>
          <w:ilvl w:val="0"/>
          <w:numId w:val="1"/>
        </w:numPr>
        <w:tabs>
          <w:tab w:val="center" w:pos="4475"/>
        </w:tabs>
        <w:spacing w:line="560" w:lineRule="exact"/>
        <w:ind w:firstLine="645"/>
        <w:rPr>
          <w:rFonts w:hint="eastAsia" w:ascii="黑体" w:eastAsia="黑体"/>
          <w:szCs w:val="32"/>
        </w:rPr>
      </w:pPr>
      <w:r>
        <w:rPr>
          <w:rFonts w:hint="eastAsia" w:ascii="黑体" w:eastAsia="黑体"/>
          <w:szCs w:val="32"/>
          <w:lang w:eastAsia="zh-CN"/>
        </w:rPr>
        <w:t>单位</w:t>
      </w:r>
      <w:r>
        <w:rPr>
          <w:rFonts w:hint="eastAsia" w:ascii="黑体" w:eastAsia="黑体"/>
          <w:szCs w:val="32"/>
        </w:rPr>
        <w:t>收支总体情况说明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129.68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129.68</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总收入较上年下降</w:t>
      </w:r>
      <w:r>
        <w:rPr>
          <w:rFonts w:hint="eastAsia" w:ascii="仿宋_GB2312"/>
          <w:sz w:val="32"/>
          <w:szCs w:val="32"/>
          <w:lang w:val="en-US" w:eastAsia="zh-CN"/>
        </w:rPr>
        <w:t>5.05</w:t>
      </w:r>
      <w:r>
        <w:rPr>
          <w:rFonts w:hint="eastAsia" w:ascii="仿宋_GB2312"/>
          <w:sz w:val="32"/>
          <w:szCs w:val="32"/>
          <w:highlight w:val="none"/>
          <w:lang w:val="en-US" w:eastAsia="zh-CN"/>
        </w:rPr>
        <w:t>%，主要原因一是职工正常增资增幅下降，职工总收入增幅相较上年有所下降，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；二是本年度我单位调出</w:t>
      </w:r>
      <w:r>
        <w:rPr>
          <w:rFonts w:hint="eastAsia" w:cs="Times New Roman"/>
          <w:color w:val="auto"/>
          <w:kern w:val="0"/>
          <w:sz w:val="32"/>
          <w:szCs w:val="32"/>
          <w:highlight w:val="none"/>
          <w:lang w:val="en-US" w:eastAsia="zh-CN"/>
        </w:rPr>
        <w:t>1名在职在编人员</w:t>
      </w:r>
      <w:r>
        <w:rPr>
          <w:rFonts w:hint="eastAsia" w:ascii="仿宋_GB2312"/>
          <w:sz w:val="32"/>
          <w:szCs w:val="32"/>
          <w:highlight w:val="none"/>
          <w:lang w:val="en-US" w:eastAsia="zh-CN"/>
        </w:rPr>
        <w:t>。总支出</w:t>
      </w:r>
      <w:r>
        <w:rPr>
          <w:rFonts w:hint="eastAsia" w:ascii="仿宋_GB2312"/>
          <w:sz w:val="32"/>
          <w:szCs w:val="32"/>
          <w:lang w:eastAsia="zh-CN"/>
        </w:rPr>
        <w:t>较上年下降</w:t>
      </w:r>
      <w:r>
        <w:rPr>
          <w:rFonts w:hint="eastAsia" w:ascii="仿宋_GB2312"/>
          <w:sz w:val="32"/>
          <w:szCs w:val="32"/>
          <w:highlight w:val="none"/>
          <w:lang w:val="en-US" w:eastAsia="zh-CN"/>
        </w:rPr>
        <w:t>5.05%，主要原因一是职工正常增资增幅下降，职工总收入增幅相较上年有所下降，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；二是本年度我单位调出</w:t>
      </w:r>
      <w:r>
        <w:rPr>
          <w:rFonts w:hint="eastAsia" w:cs="Times New Roman"/>
          <w:color w:val="auto"/>
          <w:kern w:val="0"/>
          <w:sz w:val="32"/>
          <w:szCs w:val="32"/>
          <w:highlight w:val="none"/>
          <w:lang w:val="en-US" w:eastAsia="zh-CN"/>
        </w:rPr>
        <w:t>1名在职在编人员</w:t>
      </w:r>
      <w:r>
        <w:rPr>
          <w:rFonts w:hint="eastAsia" w:ascii="仿宋_GB2312"/>
          <w:sz w:val="32"/>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129.68</w:t>
      </w:r>
      <w:r>
        <w:rPr>
          <w:rFonts w:hint="eastAsia" w:ascii="仿宋_GB2312" w:eastAsia="仿宋_GB2312"/>
          <w:sz w:val="32"/>
          <w:szCs w:val="32"/>
          <w:highlight w:val="none"/>
        </w:rPr>
        <w:t>万元</w:t>
      </w:r>
      <w:r>
        <w:rPr>
          <w:rFonts w:hint="eastAsia" w:ascii="仿宋_GB2312"/>
          <w:sz w:val="32"/>
          <w:szCs w:val="32"/>
          <w:highlight w:val="none"/>
          <w:lang w:eastAsia="zh-CN"/>
        </w:rPr>
        <w:t>，较上年下降</w:t>
      </w:r>
      <w:r>
        <w:rPr>
          <w:rFonts w:hint="eastAsia" w:ascii="仿宋_GB2312"/>
          <w:sz w:val="32"/>
          <w:szCs w:val="32"/>
          <w:highlight w:val="none"/>
          <w:lang w:val="en-US" w:eastAsia="zh-CN"/>
        </w:rPr>
        <w:t>5.05%，主要原因一是职工正常增资增幅下降，职工总收入增幅相较上年有所下降，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；二是本年度我单位调出</w:t>
      </w:r>
      <w:r>
        <w:rPr>
          <w:rFonts w:hint="eastAsia" w:cs="Times New Roman"/>
          <w:color w:val="auto"/>
          <w:kern w:val="0"/>
          <w:sz w:val="32"/>
          <w:szCs w:val="32"/>
          <w:highlight w:val="none"/>
          <w:lang w:val="en-US" w:eastAsia="zh-CN"/>
        </w:rPr>
        <w:t>1名在职在编人员</w:t>
      </w:r>
      <w:r>
        <w:rPr>
          <w:rFonts w:hint="eastAsia" w:ascii="仿宋_GB2312"/>
          <w:sz w:val="32"/>
          <w:szCs w:val="32"/>
          <w:highlight w:val="none"/>
          <w:lang w:val="en-US" w:eastAsia="zh-CN"/>
        </w:rPr>
        <w:t>。</w:t>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三、</w:t>
      </w:r>
      <w:r>
        <w:rPr>
          <w:rFonts w:hint="eastAsia" w:ascii="黑体" w:eastAsia="黑体"/>
          <w:szCs w:val="32"/>
          <w:lang w:eastAsia="zh-CN"/>
        </w:rPr>
        <w:t>单位</w:t>
      </w:r>
      <w:r>
        <w:rPr>
          <w:rFonts w:hint="eastAsia" w:ascii="黑体" w:eastAsia="黑体"/>
          <w:szCs w:val="32"/>
        </w:rPr>
        <w:t>支出总体情况说明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w:t>
      </w:r>
      <w:r>
        <w:rPr>
          <w:rFonts w:hint="eastAsia" w:ascii="仿宋_GB2312"/>
          <w:sz w:val="32"/>
          <w:szCs w:val="32"/>
          <w:highlight w:val="none"/>
          <w:lang w:eastAsia="zh-CN"/>
        </w:rPr>
        <w:t>支出</w:t>
      </w:r>
      <w:r>
        <w:rPr>
          <w:rFonts w:hint="eastAsia" w:ascii="仿宋_GB2312"/>
          <w:sz w:val="32"/>
          <w:szCs w:val="32"/>
          <w:highlight w:val="none"/>
          <w:lang w:val="en-US" w:eastAsia="zh-CN"/>
        </w:rPr>
        <w:t>129.68</w:t>
      </w:r>
      <w:r>
        <w:rPr>
          <w:rFonts w:hint="eastAsia" w:ascii="仿宋_GB2312" w:eastAsia="仿宋_GB2312"/>
          <w:sz w:val="32"/>
          <w:szCs w:val="32"/>
          <w:highlight w:val="none"/>
        </w:rPr>
        <w:t>万元</w:t>
      </w:r>
      <w:r>
        <w:rPr>
          <w:rFonts w:hint="eastAsia" w:ascii="仿宋_GB2312"/>
          <w:sz w:val="32"/>
          <w:szCs w:val="32"/>
          <w:highlight w:val="none"/>
          <w:lang w:eastAsia="zh-CN"/>
        </w:rPr>
        <w:t>，较上年下降</w:t>
      </w:r>
      <w:r>
        <w:rPr>
          <w:rFonts w:hint="eastAsia" w:ascii="仿宋_GB2312"/>
          <w:sz w:val="32"/>
          <w:szCs w:val="32"/>
          <w:highlight w:val="none"/>
          <w:lang w:val="en-US" w:eastAsia="zh-CN"/>
        </w:rPr>
        <w:t>5.05%，主要原因一是职工正常增资增幅下降，职工总收入增幅相较上年有所下降，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；二是本年度我单位调出</w:t>
      </w:r>
      <w:r>
        <w:rPr>
          <w:rFonts w:hint="eastAsia" w:cs="Times New Roman"/>
          <w:color w:val="auto"/>
          <w:kern w:val="0"/>
          <w:sz w:val="32"/>
          <w:szCs w:val="32"/>
          <w:highlight w:val="none"/>
          <w:lang w:val="en-US" w:eastAsia="zh-CN"/>
        </w:rPr>
        <w:t>1名在职在编人员</w:t>
      </w:r>
      <w:r>
        <w:rPr>
          <w:rFonts w:hint="eastAsia" w:ascii="仿宋_GB2312"/>
          <w:sz w:val="32"/>
          <w:szCs w:val="32"/>
          <w:highlight w:val="none"/>
          <w:lang w:val="en-US" w:eastAsia="zh-CN"/>
        </w:rPr>
        <w:t>。主要包括：1.基本支出</w:t>
      </w:r>
      <w:r>
        <w:rPr>
          <w:rFonts w:hint="eastAsia" w:ascii="仿宋_GB2312"/>
          <w:sz w:val="32"/>
          <w:szCs w:val="32"/>
          <w:lang w:val="en-US" w:eastAsia="zh-CN"/>
        </w:rPr>
        <w:t>129.68万元，占总支出的100.00%；2.项目支出0.00万元，占总支出的0.00%。</w:t>
      </w:r>
    </w:p>
    <w:p>
      <w:pPr>
        <w:numPr>
          <w:ilvl w:val="0"/>
          <w:numId w:val="2"/>
        </w:numPr>
        <w:tabs>
          <w:tab w:val="center" w:pos="4475"/>
        </w:tabs>
        <w:spacing w:line="560" w:lineRule="exact"/>
        <w:ind w:firstLine="645"/>
        <w:rPr>
          <w:rFonts w:hint="eastAsia" w:ascii="黑体" w:hAnsi="Times New Roman" w:eastAsia="黑体" w:cs="Times New Roman"/>
          <w:szCs w:val="32"/>
          <w:lang w:val="en-US" w:eastAsia="zh-CN"/>
        </w:rPr>
      </w:pPr>
      <w:r>
        <w:rPr>
          <w:rFonts w:hint="eastAsia" w:ascii="黑体" w:hAnsi="Times New Roman" w:eastAsia="黑体" w:cs="Times New Roman"/>
          <w:szCs w:val="32"/>
          <w:lang w:val="en-US" w:eastAsia="zh-CN"/>
        </w:rPr>
        <w:t>财政拨款收支总体情况说明</w:t>
      </w:r>
    </w:p>
    <w:p>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highlight w:val="none"/>
          <w:lang w:val="en-US" w:eastAsia="zh-CN"/>
        </w:rPr>
        <w:t>129.68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highlight w:val="none"/>
          <w:lang w:val="en-US" w:eastAsia="zh-CN"/>
        </w:rPr>
        <w:t>129.68</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w:t>
      </w:r>
      <w:r>
        <w:rPr>
          <w:rFonts w:hint="eastAsia" w:ascii="仿宋_GB2312"/>
          <w:sz w:val="32"/>
          <w:szCs w:val="32"/>
          <w:highlight w:val="none"/>
          <w:lang w:eastAsia="zh-CN"/>
        </w:rPr>
        <w:t>下降</w:t>
      </w:r>
      <w:r>
        <w:rPr>
          <w:rFonts w:hint="eastAsia" w:ascii="仿宋_GB2312"/>
          <w:sz w:val="32"/>
          <w:szCs w:val="32"/>
          <w:highlight w:val="none"/>
          <w:lang w:val="en-US" w:eastAsia="zh-CN"/>
        </w:rPr>
        <w:t>5.05</w:t>
      </w:r>
      <w:r>
        <w:rPr>
          <w:rFonts w:hint="eastAsia" w:ascii="仿宋_GB2312"/>
          <w:sz w:val="32"/>
          <w:szCs w:val="32"/>
          <w:lang w:val="en-US" w:eastAsia="zh-CN"/>
        </w:rPr>
        <w:t>%，</w:t>
      </w:r>
      <w:r>
        <w:rPr>
          <w:rFonts w:hint="eastAsia" w:ascii="仿宋_GB2312"/>
          <w:sz w:val="32"/>
          <w:szCs w:val="32"/>
          <w:highlight w:val="none"/>
          <w:lang w:val="en-US" w:eastAsia="zh-CN"/>
        </w:rPr>
        <w:t>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；二是本年度我单位调出</w:t>
      </w:r>
      <w:r>
        <w:rPr>
          <w:rFonts w:hint="eastAsia" w:cs="Times New Roman"/>
          <w:color w:val="auto"/>
          <w:kern w:val="0"/>
          <w:sz w:val="32"/>
          <w:szCs w:val="32"/>
          <w:highlight w:val="none"/>
          <w:lang w:val="en-US" w:eastAsia="zh-CN"/>
        </w:rPr>
        <w:t>1名在职在编人员</w:t>
      </w:r>
      <w:r>
        <w:rPr>
          <w:rFonts w:hint="eastAsia" w:ascii="仿宋_GB2312"/>
          <w:sz w:val="32"/>
          <w:szCs w:val="32"/>
          <w:highlight w:val="none"/>
          <w:lang w:val="en-US" w:eastAsia="zh-CN"/>
        </w:rPr>
        <w:t>。</w:t>
      </w:r>
      <w:r>
        <w:rPr>
          <w:rFonts w:hint="eastAsia" w:ascii="仿宋_GB2312" w:eastAsia="仿宋_GB2312"/>
          <w:sz w:val="32"/>
          <w:szCs w:val="32"/>
          <w:highlight w:val="none"/>
        </w:rPr>
        <w:t>财政拨款</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较上年下降</w:t>
      </w:r>
      <w:r>
        <w:rPr>
          <w:rFonts w:hint="eastAsia" w:ascii="仿宋_GB2312"/>
          <w:sz w:val="32"/>
          <w:szCs w:val="32"/>
          <w:highlight w:val="none"/>
          <w:lang w:val="en-US" w:eastAsia="zh-CN"/>
        </w:rPr>
        <w:t>5.05%，主要原因一是职工正常增资增幅下降，职工总收入增幅相较上年有所下降，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；二是本年度我单位调出</w:t>
      </w:r>
      <w:r>
        <w:rPr>
          <w:rFonts w:hint="eastAsia" w:cs="Times New Roman"/>
          <w:color w:val="auto"/>
          <w:kern w:val="0"/>
          <w:sz w:val="32"/>
          <w:szCs w:val="32"/>
          <w:highlight w:val="none"/>
          <w:lang w:val="en-US" w:eastAsia="zh-CN"/>
        </w:rPr>
        <w:t>1名在职在编人员</w:t>
      </w:r>
      <w:r>
        <w:rPr>
          <w:rFonts w:hint="eastAsia" w:ascii="仿宋_GB2312"/>
          <w:sz w:val="32"/>
          <w:szCs w:val="32"/>
          <w:highlight w:val="none"/>
          <w:lang w:val="en-US" w:eastAsia="zh-CN"/>
        </w:rPr>
        <w:t>。</w:t>
      </w:r>
    </w:p>
    <w:p>
      <w:pPr>
        <w:numPr>
          <w:ilvl w:val="0"/>
          <w:numId w:val="2"/>
        </w:numPr>
        <w:tabs>
          <w:tab w:val="center" w:pos="4475"/>
        </w:tabs>
        <w:spacing w:line="560" w:lineRule="exact"/>
        <w:ind w:left="0" w:leftChars="0" w:firstLine="645" w:firstLineChars="0"/>
        <w:rPr>
          <w:rFonts w:hint="eastAsia" w:ascii="黑体" w:hAnsi="Times New Roman" w:eastAsia="黑体" w:cs="Times New Roman"/>
          <w:szCs w:val="32"/>
          <w:highlight w:val="none"/>
          <w:lang w:eastAsia="zh-CN"/>
        </w:rPr>
      </w:pPr>
      <w:r>
        <w:rPr>
          <w:rFonts w:hint="eastAsia" w:ascii="黑体" w:hAnsi="Times New Roman" w:eastAsia="黑体" w:cs="Times New Roman"/>
          <w:szCs w:val="32"/>
          <w:highlight w:val="none"/>
          <w:lang w:eastAsia="zh-CN"/>
        </w:rPr>
        <w:t>一般公共预算支出情况说明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highlight w:val="none"/>
          <w:lang w:eastAsia="zh-CN"/>
        </w:rPr>
        <w:t>我单位</w:t>
      </w:r>
      <w:r>
        <w:rPr>
          <w:rFonts w:hint="eastAsia" w:ascii="仿宋_GB2312" w:eastAsia="仿宋_GB2312"/>
          <w:sz w:val="32"/>
          <w:szCs w:val="32"/>
          <w:highlight w:val="none"/>
        </w:rPr>
        <w:t>一般公共预算支出</w:t>
      </w:r>
      <w:r>
        <w:rPr>
          <w:rFonts w:hint="eastAsia" w:ascii="仿宋_GB2312" w:eastAsia="仿宋_GB2312"/>
          <w:sz w:val="32"/>
          <w:szCs w:val="32"/>
          <w:highlight w:val="none"/>
          <w:lang w:eastAsia="zh-CN"/>
        </w:rPr>
        <w:t>共</w:t>
      </w:r>
      <w:r>
        <w:rPr>
          <w:rFonts w:hint="eastAsia" w:ascii="仿宋_GB2312"/>
          <w:sz w:val="32"/>
          <w:szCs w:val="32"/>
          <w:highlight w:val="none"/>
          <w:lang w:val="en-US" w:eastAsia="zh-CN"/>
        </w:rPr>
        <w:t>129.68</w:t>
      </w:r>
      <w:r>
        <w:rPr>
          <w:rFonts w:hint="eastAsia" w:ascii="仿宋_GB2312" w:eastAsia="仿宋_GB2312"/>
          <w:sz w:val="32"/>
          <w:szCs w:val="32"/>
          <w:highlight w:val="none"/>
        </w:rPr>
        <w:t>万元，</w:t>
      </w:r>
      <w:r>
        <w:rPr>
          <w:rFonts w:hint="eastAsia" w:ascii="仿宋_GB2312"/>
          <w:sz w:val="32"/>
          <w:szCs w:val="32"/>
          <w:highlight w:val="none"/>
          <w:lang w:eastAsia="zh-CN"/>
        </w:rPr>
        <w:t>较上年下降</w:t>
      </w:r>
      <w:r>
        <w:rPr>
          <w:rFonts w:hint="eastAsia" w:ascii="仿宋_GB2312"/>
          <w:sz w:val="32"/>
          <w:szCs w:val="32"/>
          <w:highlight w:val="none"/>
          <w:lang w:val="en-US" w:eastAsia="zh-CN"/>
        </w:rPr>
        <w:t>5.05%，主要原因一是职工正常增资增幅下降，职工总收入增幅相较上年有所下降，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；二是本年度我单位调出</w:t>
      </w:r>
      <w:r>
        <w:rPr>
          <w:rFonts w:hint="eastAsia" w:cs="Times New Roman"/>
          <w:color w:val="auto"/>
          <w:kern w:val="0"/>
          <w:sz w:val="32"/>
          <w:szCs w:val="32"/>
          <w:highlight w:val="none"/>
          <w:lang w:val="en-US" w:eastAsia="zh-CN"/>
        </w:rPr>
        <w:t>1名在职在编人员</w:t>
      </w:r>
      <w:r>
        <w:rPr>
          <w:rFonts w:hint="eastAsia" w:ascii="仿宋_GB2312"/>
          <w:szCs w:val="32"/>
          <w:lang w:eastAsia="zh-CN"/>
        </w:rPr>
        <w:t>。</w:t>
      </w:r>
      <w:r>
        <w:rPr>
          <w:rFonts w:hint="eastAsia" w:ascii="仿宋_GB2312"/>
          <w:sz w:val="32"/>
          <w:szCs w:val="32"/>
          <w:lang w:eastAsia="zh-CN"/>
        </w:rPr>
        <w:t>具体情况为：</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（1）一般公共服务类科目支出预算</w:t>
      </w:r>
      <w:r>
        <w:rPr>
          <w:rFonts w:hint="eastAsia" w:ascii="仿宋_GB2312" w:hAnsi="Times New Roman" w:cs="Times New Roman"/>
          <w:kern w:val="2"/>
          <w:sz w:val="32"/>
          <w:szCs w:val="32"/>
          <w:highlight w:val="none"/>
          <w:lang w:val="en-US" w:eastAsia="zh-CN"/>
        </w:rPr>
        <w:t>95.18</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73.40</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减少6.71</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6.58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主要原因一是职工正常增资增幅下降，二是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（2）社会保障和就业支出预算</w:t>
      </w:r>
      <w:r>
        <w:rPr>
          <w:rFonts w:hint="eastAsia" w:ascii="仿宋_GB2312" w:hAnsi="Times New Roman" w:cs="Times New Roman"/>
          <w:kern w:val="2"/>
          <w:sz w:val="32"/>
          <w:szCs w:val="32"/>
          <w:highlight w:val="none"/>
          <w:lang w:val="en-US" w:eastAsia="zh-CN"/>
        </w:rPr>
        <w:t>18.03</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13.91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0.66</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3.51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ascii="Times New Roman" w:hAnsi="Times New Roman" w:cs="Times New Roman"/>
          <w:color w:val="auto"/>
          <w:kern w:val="0"/>
          <w:sz w:val="32"/>
          <w:szCs w:val="32"/>
          <w:highlight w:val="none"/>
          <w:lang w:eastAsia="zh-CN"/>
        </w:rPr>
        <w:t>增幅下降，</w:t>
      </w:r>
      <w:r>
        <w:rPr>
          <w:rFonts w:hint="default" w:ascii="Times New Roman" w:hAnsi="Times New Roman" w:eastAsia="仿宋_GB2312" w:cs="Times New Roman"/>
          <w:color w:val="auto"/>
          <w:kern w:val="0"/>
          <w:sz w:val="32"/>
          <w:szCs w:val="32"/>
          <w:highlight w:val="none"/>
        </w:rPr>
        <w:t>本年度社会保险缴费基数</w:t>
      </w:r>
      <w:r>
        <w:rPr>
          <w:rFonts w:hint="eastAsia" w:ascii="Times New Roman" w:hAnsi="Times New Roman" w:cs="Times New Roman"/>
          <w:color w:val="auto"/>
          <w:kern w:val="0"/>
          <w:sz w:val="32"/>
          <w:szCs w:val="32"/>
          <w:highlight w:val="none"/>
          <w:lang w:eastAsia="zh-CN"/>
        </w:rPr>
        <w:t>未</w:t>
      </w:r>
      <w:r>
        <w:rPr>
          <w:rFonts w:hint="default" w:ascii="Times New Roman" w:hAnsi="Times New Roman" w:eastAsia="仿宋_GB2312" w:cs="Times New Roman"/>
          <w:color w:val="auto"/>
          <w:kern w:val="0"/>
          <w:sz w:val="32"/>
          <w:szCs w:val="32"/>
          <w:highlight w:val="none"/>
        </w:rPr>
        <w:t>上调</w:t>
      </w:r>
      <w:r>
        <w:rPr>
          <w:rFonts w:hint="eastAsia" w:ascii="Times New Roman" w:hAnsi="Times New Roman" w:cs="Times New Roman"/>
          <w:color w:val="auto"/>
          <w:kern w:val="0"/>
          <w:sz w:val="32"/>
          <w:szCs w:val="32"/>
          <w:highlight w:val="none"/>
          <w:lang w:eastAsia="zh-CN"/>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3</w:t>
      </w:r>
      <w:r>
        <w:rPr>
          <w:rFonts w:hint="eastAsia" w:ascii="仿宋_GB2312" w:hAnsi="Times New Roman" w:eastAsia="仿宋_GB2312" w:cs="Times New Roman"/>
          <w:kern w:val="2"/>
          <w:sz w:val="32"/>
          <w:szCs w:val="32"/>
          <w:highlight w:val="none"/>
        </w:rPr>
        <w:t>）卫生健康支出预算</w:t>
      </w:r>
      <w:r>
        <w:rPr>
          <w:rFonts w:hint="eastAsia" w:ascii="仿宋_GB2312" w:hAnsi="Times New Roman" w:cs="Times New Roman"/>
          <w:kern w:val="2"/>
          <w:sz w:val="32"/>
          <w:szCs w:val="32"/>
          <w:highlight w:val="none"/>
          <w:lang w:val="en-US" w:eastAsia="zh-CN"/>
        </w:rPr>
        <w:t>5.94</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4.58</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0.14</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2.27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ascii="Times New Roman" w:hAnsi="Times New Roman" w:cs="Times New Roman"/>
          <w:color w:val="auto"/>
          <w:kern w:val="0"/>
          <w:sz w:val="32"/>
          <w:szCs w:val="32"/>
          <w:highlight w:val="none"/>
          <w:lang w:eastAsia="zh-CN"/>
        </w:rPr>
        <w:t>增幅下降，</w:t>
      </w:r>
      <w:r>
        <w:rPr>
          <w:rFonts w:hint="default" w:ascii="Times New Roman" w:hAnsi="Times New Roman" w:eastAsia="仿宋_GB2312" w:cs="Times New Roman"/>
          <w:color w:val="auto"/>
          <w:kern w:val="0"/>
          <w:sz w:val="32"/>
          <w:szCs w:val="32"/>
          <w:highlight w:val="none"/>
        </w:rPr>
        <w:t>本年度社会保险缴费基数</w:t>
      </w:r>
      <w:r>
        <w:rPr>
          <w:rFonts w:hint="eastAsia" w:ascii="Times New Roman" w:hAnsi="Times New Roman" w:cs="Times New Roman"/>
          <w:color w:val="auto"/>
          <w:kern w:val="0"/>
          <w:sz w:val="32"/>
          <w:szCs w:val="32"/>
          <w:highlight w:val="none"/>
          <w:lang w:eastAsia="zh-CN"/>
        </w:rPr>
        <w:t>未</w:t>
      </w:r>
      <w:r>
        <w:rPr>
          <w:rFonts w:hint="default" w:ascii="Times New Roman" w:hAnsi="Times New Roman" w:eastAsia="仿宋_GB2312" w:cs="Times New Roman"/>
          <w:color w:val="auto"/>
          <w:kern w:val="0"/>
          <w:sz w:val="32"/>
          <w:szCs w:val="32"/>
          <w:highlight w:val="none"/>
        </w:rPr>
        <w:t>上调</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p>
    <w:p>
      <w:pPr>
        <w:tabs>
          <w:tab w:val="center" w:pos="4475"/>
        </w:tabs>
        <w:spacing w:line="560" w:lineRule="exact"/>
        <w:ind w:firstLine="645"/>
        <w:rPr>
          <w:rFonts w:hint="eastAsia" w:ascii="仿宋_GB2312" w:hAnsi="宋体" w:eastAsia="仿宋_GB2312" w:cs="Times New Roman"/>
          <w:sz w:val="32"/>
          <w:szCs w:val="32"/>
          <w:highlight w:val="none"/>
          <w:u w:val="single"/>
          <w:lang w:eastAsia="zh-CN"/>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4</w:t>
      </w:r>
      <w:r>
        <w:rPr>
          <w:rFonts w:hint="eastAsia" w:ascii="仿宋_GB2312" w:hAnsi="Times New Roman" w:eastAsia="仿宋_GB2312" w:cs="Times New Roman"/>
          <w:kern w:val="2"/>
          <w:sz w:val="32"/>
          <w:szCs w:val="32"/>
          <w:highlight w:val="none"/>
        </w:rPr>
        <w:t>）住房保障支出预算</w:t>
      </w:r>
      <w:r>
        <w:rPr>
          <w:rFonts w:hint="eastAsia" w:ascii="仿宋_GB2312" w:cs="Times New Roman"/>
          <w:kern w:val="2"/>
          <w:sz w:val="32"/>
          <w:szCs w:val="32"/>
          <w:highlight w:val="none"/>
          <w:lang w:val="en-US" w:eastAsia="zh-CN"/>
        </w:rPr>
        <w:t>10.52</w:t>
      </w:r>
      <w:r>
        <w:rPr>
          <w:rFonts w:hint="eastAsia" w:ascii="仿宋_GB2312" w:hAnsi="Times New Roman" w:eastAsia="仿宋_GB2312" w:cs="Times New Roman"/>
          <w:kern w:val="2"/>
          <w:sz w:val="32"/>
          <w:szCs w:val="32"/>
          <w:highlight w:val="none"/>
        </w:rPr>
        <w:t>万元, 占支出总预算</w:t>
      </w:r>
      <w:r>
        <w:rPr>
          <w:rFonts w:hint="eastAsia" w:ascii="仿宋_GB2312" w:cs="Times New Roman"/>
          <w:kern w:val="2"/>
          <w:sz w:val="32"/>
          <w:szCs w:val="32"/>
          <w:highlight w:val="none"/>
          <w:lang w:val="en-US" w:eastAsia="zh-CN"/>
        </w:rPr>
        <w:t>8.12</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0.61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6.11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职工工资收入总额增加，本年度住房公积金缴存基数相应上调，导致</w:t>
      </w:r>
      <w:r>
        <w:rPr>
          <w:rFonts w:hint="eastAsia" w:cs="Times New Roman"/>
          <w:color w:val="auto"/>
          <w:kern w:val="0"/>
          <w:sz w:val="32"/>
          <w:szCs w:val="32"/>
          <w:highlight w:val="none"/>
          <w:lang w:val="en-US" w:eastAsia="zh-CN"/>
        </w:rPr>
        <w:t>住房</w:t>
      </w:r>
      <w:r>
        <w:rPr>
          <w:rFonts w:hint="default" w:ascii="Times New Roman" w:hAnsi="Times New Roman" w:eastAsia="仿宋_GB2312" w:cs="Times New Roman"/>
          <w:color w:val="auto"/>
          <w:kern w:val="0"/>
          <w:sz w:val="32"/>
          <w:szCs w:val="32"/>
          <w:highlight w:val="none"/>
        </w:rPr>
        <w:t>公积金支出较上年有所增长，故相应调增本年度相关经费预算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highlight w:val="none"/>
          <w:lang w:val="en-US" w:eastAsia="zh-CN"/>
        </w:rPr>
        <w:t>129.68</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highlight w:val="none"/>
          <w:lang w:eastAsia="zh-CN"/>
        </w:rPr>
        <w:t>下降</w:t>
      </w:r>
      <w:r>
        <w:rPr>
          <w:rFonts w:hint="eastAsia" w:ascii="仿宋_GB2312"/>
          <w:sz w:val="32"/>
          <w:szCs w:val="32"/>
          <w:highlight w:val="none"/>
          <w:lang w:val="en-US" w:eastAsia="zh-CN"/>
        </w:rPr>
        <w:t>5.05</w:t>
      </w:r>
      <w:r>
        <w:rPr>
          <w:rFonts w:hint="eastAsia" w:ascii="仿宋_GB2312"/>
          <w:sz w:val="32"/>
          <w:szCs w:val="32"/>
          <w:lang w:val="en-US" w:eastAsia="zh-CN"/>
        </w:rPr>
        <w:t>%，</w:t>
      </w:r>
      <w:r>
        <w:rPr>
          <w:rFonts w:hint="eastAsia" w:ascii="仿宋_GB2312"/>
          <w:sz w:val="32"/>
          <w:szCs w:val="32"/>
          <w:highlight w:val="none"/>
          <w:lang w:val="en-US" w:eastAsia="zh-CN"/>
        </w:rPr>
        <w:t>主要原因一是职工正常增资增幅下降，职工总收入增幅相较上年有所下降，</w:t>
      </w:r>
      <w:r>
        <w:rPr>
          <w:rFonts w:hint="default" w:ascii="Times New Roman" w:hAnsi="Times New Roman" w:eastAsia="仿宋_GB2312" w:cs="Times New Roman"/>
          <w:color w:val="auto"/>
          <w:kern w:val="0"/>
          <w:sz w:val="32"/>
          <w:szCs w:val="32"/>
          <w:highlight w:val="none"/>
        </w:rPr>
        <w:t>社会保险缴费基数、住房公积金缴存基数</w:t>
      </w:r>
      <w:r>
        <w:rPr>
          <w:rFonts w:hint="eastAsia" w:cs="Times New Roman"/>
          <w:color w:val="auto"/>
          <w:kern w:val="0"/>
          <w:sz w:val="32"/>
          <w:szCs w:val="32"/>
          <w:highlight w:val="none"/>
          <w:lang w:eastAsia="zh-CN"/>
        </w:rPr>
        <w:t>增幅</w:t>
      </w:r>
      <w:r>
        <w:rPr>
          <w:rFonts w:hint="default" w:ascii="Times New Roman" w:hAnsi="Times New Roman" w:eastAsia="仿宋_GB2312" w:cs="Times New Roman"/>
          <w:color w:val="auto"/>
          <w:kern w:val="0"/>
          <w:sz w:val="32"/>
          <w:szCs w:val="32"/>
          <w:highlight w:val="none"/>
        </w:rPr>
        <w:t>相应</w:t>
      </w:r>
      <w:r>
        <w:rPr>
          <w:rFonts w:hint="eastAsia" w:cs="Times New Roman"/>
          <w:color w:val="auto"/>
          <w:kern w:val="0"/>
          <w:sz w:val="32"/>
          <w:szCs w:val="32"/>
          <w:highlight w:val="none"/>
          <w:lang w:eastAsia="zh-CN"/>
        </w:rPr>
        <w:t>下调，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相关</w:t>
      </w:r>
      <w:r>
        <w:rPr>
          <w:rFonts w:hint="default" w:ascii="Times New Roman" w:hAnsi="Times New Roman" w:eastAsia="仿宋_GB2312" w:cs="Times New Roman"/>
          <w:color w:val="auto"/>
          <w:kern w:val="0"/>
          <w:sz w:val="32"/>
          <w:szCs w:val="32"/>
          <w:highlight w:val="none"/>
        </w:rPr>
        <w:t>经费预算</w:t>
      </w:r>
      <w:r>
        <w:rPr>
          <w:rFonts w:hint="eastAsia" w:cs="Times New Roman"/>
          <w:color w:val="auto"/>
          <w:kern w:val="0"/>
          <w:sz w:val="32"/>
          <w:szCs w:val="32"/>
          <w:highlight w:val="none"/>
          <w:lang w:eastAsia="zh-CN"/>
        </w:rPr>
        <w:t>；二是本年度我单位调出</w:t>
      </w:r>
      <w:r>
        <w:rPr>
          <w:rFonts w:hint="eastAsia" w:cs="Times New Roman"/>
          <w:color w:val="auto"/>
          <w:kern w:val="0"/>
          <w:sz w:val="32"/>
          <w:szCs w:val="32"/>
          <w:highlight w:val="none"/>
          <w:lang w:val="en-US" w:eastAsia="zh-CN"/>
        </w:rPr>
        <w:t>1名在职在编人员</w:t>
      </w:r>
      <w:r>
        <w:rPr>
          <w:rFonts w:hint="eastAsia" w:ascii="仿宋_GB2312"/>
          <w:szCs w:val="32"/>
          <w:lang w:eastAsia="zh-CN"/>
        </w:rPr>
        <w:t>。</w:t>
      </w:r>
      <w:r>
        <w:rPr>
          <w:rFonts w:hint="eastAsia" w:ascii="仿宋_GB2312"/>
          <w:sz w:val="32"/>
          <w:szCs w:val="32"/>
          <w:lang w:eastAsia="zh-CN"/>
        </w:rPr>
        <w:t>具体情况为：</w:t>
      </w:r>
    </w:p>
    <w:p>
      <w:pPr>
        <w:pStyle w:val="4"/>
        <w:spacing w:before="0" w:beforeAutospacing="0" w:after="0" w:afterAutospacing="0" w:line="540" w:lineRule="exact"/>
        <w:ind w:firstLine="640" w:firstLineChars="200"/>
        <w:rPr>
          <w:rFonts w:hint="eastAsia" w:ascii="仿宋_GB2312" w:hAnsi="Times New Roman" w:cs="Times New Roman"/>
          <w:kern w:val="2"/>
          <w:sz w:val="32"/>
          <w:szCs w:val="32"/>
          <w:highlight w:val="none"/>
          <w:lang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-基本工资31.20万元，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0.61</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1.99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主要原因一是职工正常增资</w:t>
      </w:r>
      <w:r>
        <w:rPr>
          <w:rFonts w:hint="eastAsia" w:ascii="仿宋_GB2312" w:hAnsi="Times New Roman" w:cs="Times New Roman"/>
          <w:kern w:val="2"/>
          <w:sz w:val="32"/>
          <w:szCs w:val="32"/>
          <w:highlight w:val="none"/>
          <w:lang w:eastAsia="zh-CN"/>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-津贴补贴21.33万元，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2.15</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9.16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主要原因一是职工津贴补贴增幅下降</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-奖金22.69万元，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2.65</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10.45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主要原因一是职工奖金增幅下降</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-机关事业单位基本养老保险缴费12.02万元，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0.44</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3.51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下降</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下</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下降</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-职业年金缴费4.37万元，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0.22</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3.51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下降</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下</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下降</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-职工基本医疗保险缴费5.94万元，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0.14</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42.20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下降</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下</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下降</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-其他社会保障缴费0.53万元，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0.11</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2.27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下降</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下</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下降</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-住房公积金10.52万元，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0.61</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6.11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主要原因是上年度</w:t>
      </w:r>
      <w:r>
        <w:rPr>
          <w:rFonts w:hint="default" w:ascii="Times New Roman" w:hAnsi="Times New Roman" w:eastAsia="仿宋_GB2312" w:cs="Times New Roman"/>
          <w:color w:val="auto"/>
          <w:kern w:val="0"/>
          <w:sz w:val="32"/>
          <w:szCs w:val="32"/>
          <w:highlight w:val="none"/>
        </w:rPr>
        <w:t>职工工资收入总额增加，本年度住房公积金缴存基数相应上调，导致公积金支出较上年有所增长，故相应调增本年度相关经费预算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-办公费10万元，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0.25</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12.50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-印刷费0.21万元，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0.03</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12.50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-邮电费1.46万元，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0.17</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12.50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-差旅费3.08万元，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0.44</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10.20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-维修（护）费0.42万元，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0.06</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12.50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-会议费0.14万元，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12.50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-培训费0.17万元，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12.50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-公务接待费0.17万元，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0.05</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12.50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-工会经费1.50万元，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0.78</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3.51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应提取</w:t>
      </w:r>
      <w:r>
        <w:rPr>
          <w:rFonts w:hint="eastAsia" w:cs="Times New Roman"/>
          <w:color w:val="auto"/>
          <w:kern w:val="0"/>
          <w:sz w:val="32"/>
          <w:szCs w:val="32"/>
          <w:highlight w:val="none"/>
          <w:lang w:val="en-US" w:eastAsia="zh-CN"/>
        </w:rPr>
        <w:t>住房</w:t>
      </w:r>
      <w:r>
        <w:rPr>
          <w:rFonts w:hint="eastAsia" w:cs="Times New Roman"/>
          <w:color w:val="auto"/>
          <w:kern w:val="0"/>
          <w:sz w:val="32"/>
          <w:szCs w:val="32"/>
          <w:highlight w:val="none"/>
          <w:lang w:eastAsia="zh-CN"/>
        </w:rPr>
        <w:t>公积金</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-其他交通费用6.06万元，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0.41</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11.40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应提取</w:t>
      </w:r>
      <w:r>
        <w:rPr>
          <w:rFonts w:hint="eastAsia" w:cs="Times New Roman"/>
          <w:color w:val="auto"/>
          <w:kern w:val="0"/>
          <w:sz w:val="32"/>
          <w:szCs w:val="32"/>
          <w:highlight w:val="none"/>
          <w:lang w:val="en-US" w:eastAsia="zh-CN"/>
        </w:rPr>
        <w:t>住房</w:t>
      </w:r>
      <w:r>
        <w:rPr>
          <w:rFonts w:hint="eastAsia" w:cs="Times New Roman"/>
          <w:color w:val="auto"/>
          <w:kern w:val="0"/>
          <w:sz w:val="32"/>
          <w:szCs w:val="32"/>
          <w:highlight w:val="none"/>
          <w:lang w:eastAsia="zh-CN"/>
        </w:rPr>
        <w:t>公积金</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eastAsia="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-其他商品和服务支出4.52万元，</w:t>
      </w:r>
      <w:r>
        <w:rPr>
          <w:rFonts w:hint="eastAsia" w:ascii="仿宋_GB2312" w:eastAsia="仿宋_GB2312"/>
          <w:sz w:val="32"/>
          <w:szCs w:val="32"/>
          <w:highlight w:val="none"/>
        </w:rPr>
        <w:t>同比</w:t>
      </w:r>
      <w:r>
        <w:rPr>
          <w:rFonts w:hint="eastAsia" w:ascii="仿宋_GB2312"/>
          <w:sz w:val="32"/>
          <w:szCs w:val="32"/>
          <w:highlight w:val="none"/>
          <w:lang w:eastAsia="zh-CN"/>
        </w:rPr>
        <w:t>减少</w:t>
      </w:r>
      <w:r>
        <w:rPr>
          <w:rFonts w:hint="eastAsia" w:ascii="仿宋_GB2312"/>
          <w:sz w:val="32"/>
          <w:szCs w:val="32"/>
          <w:highlight w:val="none"/>
          <w:lang w:val="en-US" w:eastAsia="zh-CN"/>
        </w:rPr>
        <w:t>0.25</w:t>
      </w:r>
      <w:r>
        <w:rPr>
          <w:rFonts w:hint="eastAsia" w:ascii="仿宋_GB2312" w:eastAsia="仿宋_GB2312"/>
          <w:sz w:val="32"/>
          <w:szCs w:val="32"/>
          <w:highlight w:val="none"/>
        </w:rPr>
        <w:t>万元，同比</w:t>
      </w:r>
      <w:r>
        <w:rPr>
          <w:rFonts w:hint="eastAsia" w:ascii="仿宋_GB2312"/>
          <w:sz w:val="32"/>
          <w:szCs w:val="32"/>
          <w:highlight w:val="none"/>
          <w:lang w:eastAsia="zh-CN"/>
        </w:rPr>
        <w:t>下降</w:t>
      </w:r>
      <w:r>
        <w:rPr>
          <w:rFonts w:hint="eastAsia" w:ascii="仿宋_GB2312"/>
          <w:sz w:val="32"/>
          <w:szCs w:val="32"/>
          <w:highlight w:val="none"/>
          <w:lang w:val="en-US" w:eastAsia="zh-CN"/>
        </w:rPr>
        <w:t>8.23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本年度我单位调出</w:t>
      </w:r>
      <w:r>
        <w:rPr>
          <w:rFonts w:hint="eastAsia" w:cs="Times New Roman"/>
          <w:color w:val="auto"/>
          <w:kern w:val="0"/>
          <w:sz w:val="32"/>
          <w:szCs w:val="32"/>
          <w:highlight w:val="none"/>
          <w:lang w:val="en-US" w:eastAsia="zh-CN"/>
        </w:rPr>
        <w:t>1名在职在编人员，相关经费预算相应减少</w:t>
      </w:r>
      <w:r>
        <w:rPr>
          <w:rFonts w:hint="eastAsia" w:ascii="仿宋_GB2312" w:cs="Times New Roman"/>
          <w:kern w:val="2"/>
          <w:sz w:val="32"/>
          <w:szCs w:val="32"/>
          <w:highlight w:val="none"/>
          <w:lang w:eastAsia="zh-CN"/>
        </w:rPr>
        <w:t>。</w:t>
      </w:r>
    </w:p>
    <w:p>
      <w:pPr>
        <w:numPr>
          <w:ilvl w:val="0"/>
          <w:numId w:val="0"/>
        </w:numPr>
        <w:tabs>
          <w:tab w:val="center" w:pos="4475"/>
        </w:tabs>
        <w:spacing w:line="560" w:lineRule="exact"/>
        <w:ind w:left="645" w:leftChars="0"/>
        <w:rPr>
          <w:rFonts w:hint="eastAsia"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0.17</w:t>
      </w:r>
      <w:r>
        <w:rPr>
          <w:rFonts w:hint="eastAsia" w:ascii="仿宋_GB2312"/>
          <w:bCs/>
        </w:rPr>
        <w:t>万元，同口径比</w:t>
      </w:r>
      <w:r>
        <w:rPr>
          <w:rFonts w:hint="eastAsia" w:ascii="仿宋_GB2312"/>
          <w:bCs/>
          <w:lang w:eastAsia="zh-CN"/>
        </w:rPr>
        <w:t>2025年减少</w:t>
      </w:r>
      <w:r>
        <w:rPr>
          <w:rFonts w:hint="eastAsia" w:ascii="仿宋_GB2312"/>
          <w:bCs/>
          <w:lang w:val="en-US" w:eastAsia="zh-CN"/>
        </w:rPr>
        <w:t>0.02</w:t>
      </w:r>
      <w:r>
        <w:rPr>
          <w:rFonts w:hint="eastAsia" w:ascii="仿宋_GB2312"/>
          <w:bCs/>
        </w:rPr>
        <w:t>万元，下降</w:t>
      </w:r>
      <w:r>
        <w:rPr>
          <w:rFonts w:hint="eastAsia" w:ascii="仿宋_GB2312"/>
          <w:bCs/>
          <w:lang w:val="en-US" w:eastAsia="zh-CN"/>
        </w:rPr>
        <w:t>11.76</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因公出国（境）</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仿宋_GB2312" w:hAnsi="Arial" w:cs="Arial"/>
          <w:kern w:val="0"/>
          <w:highlight w:val="yellow"/>
        </w:rPr>
      </w:pPr>
      <w:r>
        <w:rPr>
          <w:rFonts w:hint="eastAsia" w:ascii="仿宋_GB2312"/>
          <w:highlight w:val="none"/>
        </w:rPr>
        <w:t>2.公务接待费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0.17</w:t>
      </w:r>
      <w:r>
        <w:rPr>
          <w:rFonts w:hint="eastAsia" w:ascii="仿宋_GB2312" w:hAnsi="宋体"/>
          <w:szCs w:val="32"/>
          <w:highlight w:val="none"/>
        </w:rPr>
        <w:t>万元，比上年</w:t>
      </w:r>
      <w:r>
        <w:rPr>
          <w:rFonts w:hint="eastAsia" w:ascii="仿宋_GB2312"/>
          <w:bCs/>
          <w:lang w:eastAsia="zh-CN"/>
        </w:rPr>
        <w:t>减少</w:t>
      </w:r>
      <w:r>
        <w:rPr>
          <w:rFonts w:hint="eastAsia" w:ascii="仿宋_GB2312"/>
          <w:bCs/>
          <w:lang w:val="en-US" w:eastAsia="zh-CN"/>
        </w:rPr>
        <w:t>0.02</w:t>
      </w:r>
      <w:r>
        <w:rPr>
          <w:rFonts w:hint="eastAsia" w:ascii="仿宋_GB2312"/>
          <w:bCs/>
        </w:rPr>
        <w:t>万元，下</w:t>
      </w:r>
      <w:r>
        <w:rPr>
          <w:rFonts w:hint="eastAsia" w:ascii="仿宋_GB2312"/>
          <w:bCs/>
          <w:highlight w:val="none"/>
        </w:rPr>
        <w:t>降</w:t>
      </w:r>
      <w:r>
        <w:rPr>
          <w:rFonts w:hint="eastAsia" w:ascii="仿宋_GB2312"/>
          <w:bCs/>
          <w:highlight w:val="none"/>
          <w:lang w:val="en-US" w:eastAsia="zh-CN"/>
        </w:rPr>
        <w:t>11.76</w:t>
      </w:r>
      <w:r>
        <w:rPr>
          <w:rFonts w:hint="eastAsia" w:ascii="仿宋_GB2312"/>
          <w:bCs/>
          <w:highlight w:val="none"/>
        </w:rPr>
        <w:t>%，</w:t>
      </w:r>
      <w:r>
        <w:rPr>
          <w:rFonts w:hint="eastAsia" w:ascii="仿宋_GB2312" w:hAnsi="Arial" w:cs="Arial"/>
          <w:kern w:val="0"/>
          <w:highlight w:val="none"/>
          <w:lang w:eastAsia="zh-CN"/>
        </w:rPr>
        <w:t>减少</w:t>
      </w:r>
      <w:r>
        <w:rPr>
          <w:rFonts w:hint="eastAsia" w:ascii="仿宋_GB2312" w:hAnsi="Arial" w:cs="Arial"/>
          <w:kern w:val="0"/>
          <w:highlight w:val="none"/>
        </w:rPr>
        <w:t>的主要原因</w:t>
      </w:r>
      <w:r>
        <w:rPr>
          <w:rFonts w:hint="eastAsia" w:ascii="仿宋_GB2312" w:hAnsi="Arial" w:cs="Arial"/>
          <w:kern w:val="0"/>
          <w:highlight w:val="none"/>
          <w:lang w:eastAsia="zh-CN"/>
        </w:rPr>
        <w:t>是响应厉行节约要求，调减公务接待支出</w:t>
      </w:r>
      <w:r>
        <w:rPr>
          <w:rFonts w:hint="eastAsia" w:ascii="仿宋_GB2312"/>
          <w:sz w:val="32"/>
          <w:szCs w:val="32"/>
          <w:highlight w:val="none"/>
          <w:lang w:val="en-US" w:eastAsia="zh-CN"/>
        </w:rPr>
        <w:t>。</w:t>
      </w:r>
    </w:p>
    <w:p>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r>
        <w:rPr>
          <w:rFonts w:hint="eastAsia" w:ascii="仿宋_GB2312" w:hAnsi="宋体"/>
          <w:szCs w:val="32"/>
          <w:lang w:eastAsia="zh-CN"/>
        </w:rPr>
        <w:t>，</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szCs w:val="32"/>
        </w:rPr>
        <w:t>公务用车运行维护</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0.00%，主要原因是我单位2026年单位预算无政府性基金预算</w:t>
      </w:r>
      <w:r>
        <w:rPr>
          <w:rFonts w:hint="eastAsia" w:ascii="仿宋_GB2312"/>
          <w:szCs w:val="32"/>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0.00%，主要原因是我单位2026年单位预算无国有资本经营预算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2026年机关运行经费预算19.44 21.93万元，较上年减少2.49</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11.35%，减少的</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减少</w:t>
      </w:r>
      <w:r>
        <w:rPr>
          <w:rFonts w:hint="default" w:ascii="Times New Roman" w:hAnsi="Times New Roman" w:eastAsia="仿宋_GB2312" w:cs="Times New Roman"/>
          <w:color w:val="auto"/>
          <w:kern w:val="0"/>
          <w:sz w:val="32"/>
          <w:szCs w:val="32"/>
          <w:highlight w:val="none"/>
        </w:rPr>
        <w:t>，本年度</w:t>
      </w:r>
      <w:r>
        <w:rPr>
          <w:rFonts w:hint="eastAsia" w:cs="Times New Roman"/>
          <w:color w:val="auto"/>
          <w:kern w:val="0"/>
          <w:sz w:val="32"/>
          <w:szCs w:val="32"/>
          <w:highlight w:val="none"/>
          <w:lang w:eastAsia="zh-CN"/>
        </w:rPr>
        <w:t>工会经费</w:t>
      </w:r>
      <w:r>
        <w:rPr>
          <w:rFonts w:hint="default" w:ascii="Times New Roman" w:hAnsi="Times New Roman" w:eastAsia="仿宋_GB2312" w:cs="Times New Roman"/>
          <w:color w:val="auto"/>
          <w:kern w:val="0"/>
          <w:sz w:val="32"/>
          <w:szCs w:val="32"/>
          <w:highlight w:val="none"/>
        </w:rPr>
        <w:t>基数相应</w:t>
      </w:r>
      <w:r>
        <w:rPr>
          <w:rFonts w:hint="eastAsia" w:cs="Times New Roman"/>
          <w:color w:val="auto"/>
          <w:kern w:val="0"/>
          <w:sz w:val="32"/>
          <w:szCs w:val="32"/>
          <w:highlight w:val="none"/>
          <w:lang w:eastAsia="zh-CN"/>
        </w:rPr>
        <w:t>下</w:t>
      </w:r>
      <w:r>
        <w:rPr>
          <w:rFonts w:hint="default" w:ascii="Times New Roman" w:hAnsi="Times New Roman" w:eastAsia="仿宋_GB2312" w:cs="Times New Roman"/>
          <w:color w:val="auto"/>
          <w:kern w:val="0"/>
          <w:sz w:val="32"/>
          <w:szCs w:val="32"/>
          <w:highlight w:val="none"/>
        </w:rPr>
        <w:t>调，故相应调</w:t>
      </w:r>
      <w:r>
        <w:rPr>
          <w:rFonts w:hint="eastAsia" w:cs="Times New Roman"/>
          <w:color w:val="auto"/>
          <w:kern w:val="0"/>
          <w:sz w:val="32"/>
          <w:szCs w:val="32"/>
          <w:highlight w:val="none"/>
          <w:lang w:eastAsia="zh-CN"/>
        </w:rPr>
        <w:t>减</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sz w:val="32"/>
          <w:szCs w:val="32"/>
          <w:lang w:val="en-US" w:eastAsia="zh-CN"/>
        </w:rPr>
        <w:t>。</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1.93</w:t>
      </w:r>
      <w:r>
        <w:rPr>
          <w:rFonts w:hint="eastAsia" w:ascii="仿宋_GB2312" w:hAnsi="宋体"/>
          <w:szCs w:val="32"/>
        </w:rPr>
        <w:t>万元。其中：货物类采购</w:t>
      </w:r>
      <w:r>
        <w:rPr>
          <w:rFonts w:hint="eastAsia" w:ascii="仿宋_GB2312" w:hAnsi="宋体"/>
          <w:szCs w:val="32"/>
          <w:lang w:val="en-US" w:eastAsia="zh-CN"/>
        </w:rPr>
        <w:t>1.93</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其中：货物类采购主要购买办公使用复印纸</w:t>
      </w:r>
      <w:r>
        <w:rPr>
          <w:rFonts w:hint="eastAsia" w:ascii="仿宋_GB2312" w:hAnsi="宋体"/>
          <w:szCs w:val="32"/>
          <w:lang w:val="en-US" w:eastAsia="zh-CN"/>
        </w:rPr>
        <w:t>。</w:t>
      </w:r>
    </w:p>
    <w:p>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numPr>
          <w:ilvl w:val="0"/>
          <w:numId w:val="0"/>
        </w:numPr>
        <w:spacing w:line="460" w:lineRule="exact"/>
        <w:ind w:firstLine="640" w:firstLineChars="200"/>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本年度我单位无政府购买服务预算安排</w:t>
      </w:r>
      <w:r>
        <w:rPr>
          <w:rFonts w:hint="eastAsia" w:ascii="仿宋_GB2312" w:eastAsia="仿宋_GB2312"/>
          <w:sz w:val="32"/>
          <w:szCs w:val="32"/>
          <w:highlight w:val="none"/>
        </w:rPr>
        <w:t>。</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sz w:val="32"/>
          <w:szCs w:val="32"/>
          <w:highlight w:val="none"/>
          <w:lang w:val="en-US" w:eastAsia="zh-CN"/>
        </w:rPr>
        <w:t>2026年</w:t>
      </w:r>
      <w:r>
        <w:rPr>
          <w:rFonts w:hint="eastAsia" w:ascii="仿宋_GB2312" w:eastAsia="仿宋_GB2312"/>
          <w:sz w:val="32"/>
          <w:szCs w:val="32"/>
          <w:highlight w:val="none"/>
          <w:lang w:val="en-US" w:eastAsia="zh-CN"/>
        </w:rPr>
        <w:t>预算绩效目标统一由局本级管理，由局本级统一公开说明</w:t>
      </w:r>
      <w:r>
        <w:rPr>
          <w:rFonts w:hint="eastAsia" w:ascii="仿宋_GB2312"/>
          <w:sz w:val="32"/>
          <w:szCs w:val="32"/>
          <w:highlight w:val="none"/>
          <w:lang w:val="en-US" w:eastAsia="zh-CN"/>
        </w:rPr>
        <w:t>。</w:t>
      </w:r>
    </w:p>
    <w:p>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w:t>
      </w:r>
      <w:r>
        <w:rPr>
          <w:rFonts w:hint="eastAsia" w:ascii="仿宋_GB2312"/>
          <w:sz w:val="32"/>
          <w:szCs w:val="32"/>
          <w:highlight w:val="none"/>
          <w:lang w:eastAsia="zh-CN"/>
        </w:rPr>
        <w:t>消防事务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柳州市柳江区财政投资评审中心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表1：单位收支总体情况表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表2：单位收入总体情况表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表3：单位支出总体情况表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表7：财政拨款“三公”经费、会议费和培训费支出</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pPr>
        <w:sectPr>
          <w:pgSz w:w="11906" w:h="16838"/>
          <w:pgMar w:top="1440" w:right="1800" w:bottom="1440" w:left="180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4"/>
        <w:gridCol w:w="831"/>
        <w:gridCol w:w="3377"/>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76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8"/>
                <w:szCs w:val="28"/>
                <w:u w:val="none"/>
              </w:rPr>
            </w:pPr>
          </w:p>
        </w:tc>
        <w:tc>
          <w:tcPr>
            <w:tcW w:w="831" w:type="dxa"/>
            <w:tcBorders>
              <w:top w:val="nil"/>
              <w:left w:val="nil"/>
              <w:bottom w:val="nil"/>
              <w:right w:val="nil"/>
            </w:tcBorders>
            <w:shd w:val="clear" w:color="auto" w:fill="auto"/>
            <w:vAlign w:val="bottom"/>
          </w:tcPr>
          <w:p>
            <w:pPr>
              <w:snapToGrid w:val="0"/>
              <w:rPr>
                <w:rFonts w:hint="eastAsia" w:ascii="等线" w:hAnsi="等线" w:eastAsia="等线" w:cs="等线"/>
                <w:i w:val="0"/>
                <w:iCs w:val="0"/>
                <w:color w:val="000000"/>
                <w:sz w:val="22"/>
                <w:szCs w:val="22"/>
                <w:u w:val="none"/>
              </w:rPr>
            </w:pPr>
          </w:p>
        </w:tc>
        <w:tc>
          <w:tcPr>
            <w:tcW w:w="337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54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4"/>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831"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3377"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154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4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（三）一般债券收入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（三）专项债券收入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（一）事业收入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（二）事业单位经营收入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（三）上级补助收入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（四）附属单位上缴收入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（五）其他收入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收 入 合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上年结转结余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结转下年支出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r>
    </w:tbl>
    <w:p>
      <w:pPr>
        <w:sectPr>
          <w:pgSz w:w="11906" w:h="16838"/>
          <w:pgMar w:top="1440" w:right="1800" w:bottom="1440" w:left="180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1505"/>
        <w:gridCol w:w="774"/>
        <w:gridCol w:w="774"/>
        <w:gridCol w:w="1009"/>
        <w:gridCol w:w="862"/>
        <w:gridCol w:w="933"/>
        <w:gridCol w:w="933"/>
        <w:gridCol w:w="649"/>
        <w:gridCol w:w="488"/>
        <w:gridCol w:w="782"/>
        <w:gridCol w:w="862"/>
        <w:gridCol w:w="933"/>
        <w:gridCol w:w="93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190" w:type="dxa"/>
            <w:tcBorders>
              <w:top w:val="nil"/>
              <w:left w:val="nil"/>
              <w:bottom w:val="nil"/>
              <w:right w:val="nil"/>
            </w:tcBorders>
            <w:shd w:val="clear" w:color="auto" w:fill="auto"/>
            <w:vAlign w:val="center"/>
          </w:tcPr>
          <w:p>
            <w:pPr>
              <w:snapToGrid w:val="0"/>
              <w:rPr>
                <w:rFonts w:hint="eastAsia" w:ascii="宋体" w:hAnsi="宋体" w:eastAsia="宋体" w:cs="宋体"/>
                <w:b/>
                <w:bCs/>
                <w:i w:val="0"/>
                <w:iCs w:val="0"/>
                <w:color w:val="000000"/>
                <w:sz w:val="28"/>
                <w:szCs w:val="28"/>
                <w:u w:val="none"/>
              </w:rPr>
            </w:pPr>
          </w:p>
        </w:tc>
        <w:tc>
          <w:tcPr>
            <w:tcW w:w="150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6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8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8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6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3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4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50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7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6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4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8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8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6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3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35" w:type="dxa"/>
            <w:tcBorders>
              <w:top w:val="nil"/>
              <w:left w:val="nil"/>
              <w:bottom w:val="nil"/>
              <w:right w:val="nil"/>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4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1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7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1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5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Calibri" w:hAnsi="Calibri" w:cs="Calibri"/>
                <w:i w:val="0"/>
                <w:iCs w:val="0"/>
                <w:color w:val="000000"/>
                <w:sz w:val="20"/>
                <w:szCs w:val="20"/>
                <w:u w:val="none"/>
              </w:rPr>
            </w:pP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108005</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柳州市柳江区财政投资评审中心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129.68</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419"/>
        <w:gridCol w:w="420"/>
        <w:gridCol w:w="1538"/>
        <w:gridCol w:w="3416"/>
        <w:gridCol w:w="816"/>
        <w:gridCol w:w="1016"/>
        <w:gridCol w:w="555"/>
        <w:gridCol w:w="1286"/>
        <w:gridCol w:w="1286"/>
        <w:gridCol w:w="1286"/>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52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3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5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61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2"/>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41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53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55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61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78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6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运转履职类项目</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重大政策类项目</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特定监控类项目</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专项事业类项目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108005</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柳州市柳江区财政投资评审中心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行政运行</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机关事业单位基本养老保险缴费支出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机关事业单位职业年金缴费支出</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行政单位医疗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住房公积金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8"/>
        <w:gridCol w:w="843"/>
        <w:gridCol w:w="362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488" w:type="dxa"/>
            <w:tcBorders>
              <w:top w:val="nil"/>
              <w:left w:val="nil"/>
              <w:bottom w:val="nil"/>
              <w:right w:val="nil"/>
            </w:tcBorders>
            <w:shd w:val="clear" w:color="auto" w:fill="auto"/>
            <w:vAlign w:val="bottom"/>
          </w:tcPr>
          <w:p>
            <w:pPr>
              <w:snapToGrid w:val="0"/>
              <w:rPr>
                <w:rFonts w:hint="eastAsia" w:ascii="Arial" w:hAnsi="Arial" w:cs="Arial"/>
                <w:i w:val="0"/>
                <w:iCs w:val="0"/>
                <w:color w:val="000000"/>
                <w:sz w:val="20"/>
                <w:szCs w:val="20"/>
                <w:u w:val="none"/>
              </w:rPr>
            </w:pPr>
          </w:p>
        </w:tc>
        <w:tc>
          <w:tcPr>
            <w:tcW w:w="84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362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564"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4"/>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843"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362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1564"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5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一、本年收入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3、一般债券收入</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3、专项债券收入</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二、上年结转结余</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二、结转下年支出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r>
    </w:tbl>
    <w:p>
      <w:pPr>
        <w:sectPr>
          <w:pgSz w:w="11906" w:h="16838"/>
          <w:pgMar w:top="1440" w:right="1800" w:bottom="1440" w:left="1800" w:header="851" w:footer="992" w:gutter="0"/>
          <w:cols w:space="720" w:num="1"/>
          <w:docGrid w:type="lines" w:linePitch="312" w:charSpace="0"/>
        </w:sectPr>
      </w:pP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499"/>
        <w:gridCol w:w="501"/>
        <w:gridCol w:w="2187"/>
        <w:gridCol w:w="4111"/>
        <w:gridCol w:w="977"/>
        <w:gridCol w:w="977"/>
        <w:gridCol w:w="1218"/>
        <w:gridCol w:w="123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0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18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1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3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84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10"/>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4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50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18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1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1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3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84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6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62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6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4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108005</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柳州市柳江区财政投资评审中心</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95.18</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75.74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85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484"/>
        <w:gridCol w:w="3523"/>
        <w:gridCol w:w="950"/>
        <w:gridCol w:w="1186"/>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5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8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52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5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18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7" w:type="dxa"/>
            <w:gridSpan w:val="6"/>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8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52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5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186" w:type="dxa"/>
            <w:tcBorders>
              <w:top w:val="nil"/>
              <w:left w:val="nil"/>
              <w:bottom w:val="nil"/>
              <w:right w:val="nil"/>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4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部门预算支出经济分类科目</w:t>
            </w:r>
          </w:p>
        </w:tc>
        <w:tc>
          <w:tcPr>
            <w:tcW w:w="39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22.69</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4.52</w:t>
            </w:r>
          </w:p>
        </w:tc>
      </w:tr>
    </w:tbl>
    <w:p>
      <w:pPr>
        <w:sectPr>
          <w:pgSz w:w="11906" w:h="16838"/>
          <w:pgMar w:top="1440" w:right="1800" w:bottom="1440" w:left="180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3016"/>
        <w:gridCol w:w="1816"/>
        <w:gridCol w:w="616"/>
        <w:gridCol w:w="616"/>
        <w:gridCol w:w="991"/>
        <w:gridCol w:w="447"/>
        <w:gridCol w:w="628"/>
        <w:gridCol w:w="708"/>
        <w:gridCol w:w="734"/>
        <w:gridCol w:w="646"/>
        <w:gridCol w:w="649"/>
        <w:gridCol w:w="760"/>
        <w:gridCol w:w="1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9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4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0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3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4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49"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60"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155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858" w:type="dxa"/>
            <w:gridSpan w:val="12"/>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财政拨款“三公”经费、会议费和培训费支出情况表</w:t>
            </w:r>
          </w:p>
        </w:tc>
        <w:tc>
          <w:tcPr>
            <w:tcW w:w="760"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1556"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3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9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4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2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0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3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4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49"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0"/>
                <w:szCs w:val="20"/>
                <w:u w:val="none"/>
              </w:rPr>
            </w:pPr>
          </w:p>
        </w:tc>
        <w:tc>
          <w:tcPr>
            <w:tcW w:w="760" w:type="dxa"/>
            <w:tcBorders>
              <w:top w:val="nil"/>
              <w:left w:val="nil"/>
              <w:bottom w:val="nil"/>
              <w:right w:val="nil"/>
            </w:tcBorders>
            <w:shd w:val="clear" w:color="auto" w:fill="auto"/>
            <w:vAlign w:val="bottom"/>
          </w:tcPr>
          <w:p>
            <w:pPr>
              <w:snapToGrid w:val="0"/>
              <w:jc w:val="right"/>
              <w:rPr>
                <w:rFonts w:hint="default" w:ascii="Calibri" w:hAnsi="Calibri" w:cs="Calibri"/>
                <w:i w:val="0"/>
                <w:iCs w:val="0"/>
                <w:color w:val="000000"/>
                <w:sz w:val="20"/>
                <w:szCs w:val="20"/>
                <w:u w:val="none"/>
              </w:rPr>
            </w:pPr>
          </w:p>
        </w:tc>
        <w:tc>
          <w:tcPr>
            <w:tcW w:w="1556"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资金性质</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41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29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78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734" w:type="dxa"/>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本级资金安排</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上级补助资金安排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8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34"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734"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34"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108005</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柳州市柳江区财政投资评审中心</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0.17</w:t>
            </w:r>
          </w:p>
        </w:tc>
        <w:tc>
          <w:tcPr>
            <w:tcW w:w="155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r>
        <w:br w:type="page"/>
      </w: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11"/>
        <w:gridCol w:w="720"/>
        <w:gridCol w:w="3122"/>
        <w:gridCol w:w="3468"/>
        <w:gridCol w:w="1060"/>
        <w:gridCol w:w="174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12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6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8"/>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r>
        <w:br w:type="page"/>
      </w: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11"/>
        <w:gridCol w:w="720"/>
        <w:gridCol w:w="3122"/>
        <w:gridCol w:w="3468"/>
        <w:gridCol w:w="1060"/>
        <w:gridCol w:w="174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1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8"/>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1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r>
        <w:br w:type="page"/>
      </w: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753"/>
        <w:gridCol w:w="753"/>
        <w:gridCol w:w="753"/>
        <w:gridCol w:w="1416"/>
        <w:gridCol w:w="980"/>
        <w:gridCol w:w="757"/>
        <w:gridCol w:w="757"/>
        <w:gridCol w:w="757"/>
        <w:gridCol w:w="757"/>
        <w:gridCol w:w="984"/>
        <w:gridCol w:w="984"/>
        <w:gridCol w:w="984"/>
        <w:gridCol w:w="1100"/>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16" w:type="dxa"/>
            <w:tcBorders>
              <w:top w:val="nil"/>
              <w:left w:val="nil"/>
              <w:bottom w:val="nil"/>
              <w:right w:val="nil"/>
            </w:tcBorders>
            <w:shd w:val="clear" w:color="auto" w:fill="auto"/>
            <w:vAlign w:val="bottom"/>
          </w:tcPr>
          <w:p>
            <w:pPr>
              <w:snapToGrid w:val="0"/>
              <w:rPr>
                <w:rFonts w:hint="eastAsia"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416"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0"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100"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823" w:type="dxa"/>
            <w:tcBorders>
              <w:top w:val="nil"/>
              <w:left w:val="nil"/>
              <w:bottom w:val="nil"/>
              <w:right w:val="nil"/>
            </w:tcBorders>
            <w:shd w:val="clear" w:color="auto" w:fill="auto"/>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项目绩效目标公开表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16" w:type="dxa"/>
            <w:tcBorders>
              <w:top w:val="nil"/>
              <w:left w:val="nil"/>
              <w:bottom w:val="nil"/>
              <w:right w:val="nil"/>
            </w:tcBorders>
            <w:shd w:val="clear" w:color="auto" w:fill="auto"/>
            <w:vAlign w:val="bottom"/>
          </w:tcPr>
          <w:p>
            <w:pPr>
              <w:snapToGrid w:val="0"/>
              <w:jc w:val="left"/>
              <w:rPr>
                <w:rFonts w:hint="eastAsia" w:ascii="宋体" w:hAnsi="宋体" w:eastAsia="宋体" w:cs="宋体"/>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eastAsia" w:ascii="等线" w:hAnsi="等线" w:eastAsia="等线" w:cs="等线"/>
                <w:i w:val="0"/>
                <w:iCs w:val="0"/>
                <w:color w:val="000000"/>
                <w:sz w:val="22"/>
                <w:szCs w:val="22"/>
                <w:u w:val="none"/>
              </w:rPr>
            </w:pPr>
          </w:p>
        </w:tc>
        <w:tc>
          <w:tcPr>
            <w:tcW w:w="753"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3"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416"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0"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100"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823"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预算资金总额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可持续效益指标</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B3CE9"/>
    <w:multiLevelType w:val="singleLevel"/>
    <w:tmpl w:val="9F5B3CE9"/>
    <w:lvl w:ilvl="0" w:tentative="0">
      <w:start w:val="4"/>
      <w:numFmt w:val="chineseCounting"/>
      <w:suff w:val="nothing"/>
      <w:lvlText w:val="%1、"/>
      <w:lvlJc w:val="left"/>
      <w:rPr>
        <w:rFonts w:hint="eastAsia"/>
      </w:rPr>
    </w:lvl>
  </w:abstractNum>
  <w:abstractNum w:abstractNumId="1">
    <w:nsid w:val="37B7ADE2"/>
    <w:multiLevelType w:val="singleLevel"/>
    <w:tmpl w:val="37B7ADE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0B7A"/>
    <w:rsid w:val="15DD7808"/>
    <w:rsid w:val="16836F87"/>
    <w:rsid w:val="1854128B"/>
    <w:rsid w:val="189974DF"/>
    <w:rsid w:val="1C1821E8"/>
    <w:rsid w:val="1EB268D8"/>
    <w:rsid w:val="21690C6D"/>
    <w:rsid w:val="251242D3"/>
    <w:rsid w:val="2F0E7201"/>
    <w:rsid w:val="34112E2C"/>
    <w:rsid w:val="3558752D"/>
    <w:rsid w:val="36190BE4"/>
    <w:rsid w:val="37A07E10"/>
    <w:rsid w:val="392A132F"/>
    <w:rsid w:val="3C521A63"/>
    <w:rsid w:val="48C514F3"/>
    <w:rsid w:val="4CC12FFC"/>
    <w:rsid w:val="4E3B534E"/>
    <w:rsid w:val="52744604"/>
    <w:rsid w:val="58BE46C0"/>
    <w:rsid w:val="5E44668D"/>
    <w:rsid w:val="61790893"/>
    <w:rsid w:val="6A3E1DEA"/>
    <w:rsid w:val="6DAE2E3A"/>
    <w:rsid w:val="6E0F2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7120</Words>
  <Characters>7689</Characters>
  <Lines>0</Lines>
  <Paragraphs>0</Paragraphs>
  <TotalTime>11</TotalTime>
  <ScaleCrop>false</ScaleCrop>
  <LinksUpToDate>false</LinksUpToDate>
  <CharactersWithSpaces>7751</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2026-03-31T01:19:26Z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eyJoZGlkIjoiOTZjNmRiMjk0MzkzM2E1NTM0Y2NlM2ZmMmY4NWYwMGUiLCJ1c2VySWQiOiIxMjE1MTc3OTczIn0=</vt:lpwstr>
  </property>
  <property fmtid="{D5CDD505-2E9C-101B-9397-08002B2CF9AE}" pid="4" name="ICV">
    <vt:lpwstr>EFB21428FA934C79B761E4A4C7F21556_13</vt:lpwstr>
  </property>
</Properties>
</file>