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bookmarkStart w:id="0" w:name="_GoBack"/>
      <w:r>
        <w:rPr>
          <w:rFonts w:hint="eastAsia" w:ascii="黑体" w:hAnsi="宋体" w:eastAsia="黑体"/>
          <w:bCs/>
          <w:sz w:val="44"/>
          <w:szCs w:val="44"/>
          <w:highlight w:val="none"/>
          <w:lang w:eastAsia="zh-CN"/>
        </w:rPr>
        <w:t>柳州市柳江区国库集中支付中心</w:t>
      </w: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预算及“三公”经费预算公开说明</w:t>
      </w:r>
    </w:p>
    <w:bookmarkEnd w:id="0"/>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柳州市柳江区国库集中支付中心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单位</w:t>
      </w:r>
      <w:r>
        <w:rPr>
          <w:rFonts w:hint="eastAsia" w:ascii="宋体" w:hAnsi="宋体" w:eastAsia="宋体" w:cs="宋体"/>
          <w:sz w:val="32"/>
          <w:szCs w:val="32"/>
          <w:highlight w:val="none"/>
        </w:rPr>
        <w:t>预算收支增减变化情况说明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二、单位收入总体情况说明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三、单位支出总体情况说明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四、财政拨款收支总体情况说明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五、一般公共预算支出情况说明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六、一般公共预算基本支出情况说明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七、一般公共预算“三公”经费支出情况说明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八、政府性基金预算支出情况说明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九、国有资本经营预算支出情况说明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w:t>
      </w:r>
      <w:r>
        <w:rPr>
          <w:rFonts w:hint="eastAsia" w:ascii="宋体" w:hAnsi="宋体" w:eastAsia="宋体" w:cs="宋体"/>
          <w:sz w:val="32"/>
          <w:szCs w:val="32"/>
          <w:highlight w:val="none"/>
          <w:lang w:eastAsia="zh-CN"/>
        </w:rPr>
        <w:t>、其他重要事项情况说明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（一）机关运行经费安排情况说明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（二）政府采购预算安排情况说明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（三）政府购买服务情况说明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（四）国有资产占用情况说明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柳州市柳江区国库集中支付中心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rPr>
          <w:rFonts w:hint="eastAsia" w:ascii="黑体" w:hAnsi="宋体" w:eastAsia="黑体"/>
          <w:bCs/>
          <w:szCs w:val="32"/>
        </w:rPr>
      </w:pPr>
      <w:r>
        <w:rPr>
          <w:rFonts w:hint="eastAsia" w:ascii="黑体" w:hAnsi="宋体" w:eastAsia="黑体"/>
          <w:bCs/>
          <w:szCs w:val="32"/>
        </w:rPr>
        <w:br w:type="page"/>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1．主要职能。</w:t>
      </w:r>
    </w:p>
    <w:p>
      <w:pPr>
        <w:spacing w:line="460" w:lineRule="exact"/>
        <w:ind w:firstLine="800" w:firstLineChars="250"/>
        <w:rPr>
          <w:rFonts w:hint="eastAsia" w:ascii="宋体" w:hAnsi="宋体" w:cs="宋体"/>
          <w:sz w:val="32"/>
          <w:szCs w:val="32"/>
        </w:rPr>
      </w:pPr>
      <w:r>
        <w:rPr>
          <w:rFonts w:hint="eastAsia" w:ascii="宋体" w:hAnsi="宋体" w:cs="宋体"/>
          <w:sz w:val="32"/>
          <w:szCs w:val="32"/>
        </w:rPr>
        <w:t>（一）负责全区国库集中支付管理工作，拟订全区国库集中支付工作规划并组织实施。</w:t>
      </w:r>
    </w:p>
    <w:p>
      <w:pPr>
        <w:spacing w:line="460" w:lineRule="exact"/>
        <w:ind w:firstLine="800" w:firstLineChars="250"/>
        <w:rPr>
          <w:rFonts w:hint="eastAsia" w:ascii="宋体" w:hAnsi="宋体" w:cs="宋体"/>
          <w:sz w:val="32"/>
          <w:szCs w:val="32"/>
        </w:rPr>
      </w:pPr>
      <w:r>
        <w:rPr>
          <w:rFonts w:hint="eastAsia" w:ascii="宋体" w:hAnsi="宋体" w:cs="宋体"/>
          <w:sz w:val="32"/>
          <w:szCs w:val="32"/>
        </w:rPr>
        <w:t>（二）负责开展国库集中支付管理和执行工作，拟订全区国库集中支付制度。</w:t>
      </w:r>
    </w:p>
    <w:p>
      <w:pPr>
        <w:spacing w:line="460" w:lineRule="exact"/>
        <w:ind w:firstLine="800" w:firstLineChars="250"/>
        <w:rPr>
          <w:rFonts w:hint="eastAsia" w:ascii="宋体" w:hAnsi="宋体" w:cs="宋体"/>
          <w:sz w:val="32"/>
          <w:szCs w:val="32"/>
        </w:rPr>
      </w:pPr>
      <w:r>
        <w:rPr>
          <w:rFonts w:hint="eastAsia" w:ascii="宋体" w:hAnsi="宋体" w:cs="宋体"/>
          <w:sz w:val="32"/>
          <w:szCs w:val="32"/>
        </w:rPr>
        <w:t>（三）负责全区行政事业单位人员工资的统一发放工作。</w:t>
      </w:r>
    </w:p>
    <w:p>
      <w:pPr>
        <w:spacing w:line="460" w:lineRule="exact"/>
        <w:ind w:firstLine="800" w:firstLineChars="250"/>
        <w:rPr>
          <w:rFonts w:hint="eastAsia" w:ascii="宋体" w:hAnsi="宋体" w:cs="宋体"/>
          <w:sz w:val="32"/>
          <w:szCs w:val="32"/>
        </w:rPr>
      </w:pPr>
      <w:r>
        <w:rPr>
          <w:rFonts w:hint="eastAsia" w:ascii="宋体" w:hAnsi="宋体" w:cs="宋体"/>
          <w:sz w:val="32"/>
          <w:szCs w:val="32"/>
        </w:rPr>
        <w:t>（四）参与检查全区预算部门（单位）财务工作。</w:t>
      </w:r>
    </w:p>
    <w:p>
      <w:pPr>
        <w:spacing w:line="460" w:lineRule="exact"/>
        <w:ind w:firstLine="800" w:firstLineChars="250"/>
        <w:rPr>
          <w:rFonts w:hint="eastAsia" w:ascii="宋体" w:hAnsi="宋体" w:cs="宋体"/>
          <w:sz w:val="32"/>
          <w:szCs w:val="32"/>
        </w:rPr>
      </w:pPr>
      <w:r>
        <w:rPr>
          <w:rFonts w:hint="eastAsia" w:ascii="宋体" w:hAnsi="宋体" w:cs="宋体"/>
          <w:sz w:val="32"/>
          <w:szCs w:val="32"/>
        </w:rPr>
        <w:t>（五）参与全区预算部门（单位）预决算编制工作。</w:t>
      </w:r>
    </w:p>
    <w:p>
      <w:pPr>
        <w:spacing w:line="460" w:lineRule="exact"/>
        <w:ind w:firstLine="800" w:firstLineChars="250"/>
        <w:rPr>
          <w:rFonts w:hint="eastAsia" w:ascii="宋体" w:hAnsi="宋体" w:cs="宋体"/>
          <w:sz w:val="32"/>
          <w:szCs w:val="32"/>
        </w:rPr>
      </w:pPr>
      <w:r>
        <w:rPr>
          <w:rFonts w:hint="eastAsia" w:ascii="宋体" w:hAnsi="宋体" w:cs="宋体"/>
          <w:sz w:val="32"/>
          <w:szCs w:val="32"/>
        </w:rPr>
        <w:t>（六）完成区委、区人民政府和区财政局交办的其他工作。</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spacing w:line="560" w:lineRule="exact"/>
        <w:ind w:firstLine="640" w:firstLineChars="200"/>
        <w:rPr>
          <w:rFonts w:hint="eastAsia" w:ascii="仿宋_GB2312" w:hAnsi="宋体"/>
          <w:szCs w:val="32"/>
          <w:lang w:val="en-US" w:eastAsia="zh-CN"/>
        </w:rPr>
      </w:pPr>
      <w:r>
        <w:rPr>
          <w:rFonts w:hint="eastAsia" w:ascii="仿宋_GB2312" w:hAnsi="宋体"/>
          <w:szCs w:val="32"/>
        </w:rPr>
        <w:t>单位内设机构</w:t>
      </w:r>
      <w:r>
        <w:rPr>
          <w:rFonts w:hint="eastAsia" w:ascii="仿宋_GB2312" w:hAnsi="宋体"/>
          <w:szCs w:val="32"/>
          <w:lang w:val="en-US" w:eastAsia="zh-CN"/>
        </w:rPr>
        <w:t>1个，为柳州市柳江区国库集中支付中心，属于一类事业单位。</w:t>
      </w:r>
    </w:p>
    <w:p>
      <w:pPr>
        <w:rPr>
          <w:rFonts w:hint="eastAsia"/>
        </w:rPr>
      </w:pPr>
      <w:r>
        <w:rPr>
          <w:rFonts w:hint="eastAsia"/>
        </w:rPr>
        <w:br w:type="page"/>
      </w: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柳州市柳江区国库集中支付中心</w:t>
      </w:r>
      <w:r>
        <w:rPr>
          <w:rFonts w:hint="eastAsia" w:ascii="黑体" w:hAnsi="宋体" w:eastAsia="黑体"/>
          <w:szCs w:val="32"/>
          <w:lang w:eastAsia="zh-CN"/>
        </w:rPr>
        <w:t>2026年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259.50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259.50</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总收入较上年下降</w:t>
      </w:r>
      <w:r>
        <w:rPr>
          <w:rFonts w:hint="eastAsia" w:ascii="仿宋_GB2312"/>
          <w:sz w:val="32"/>
          <w:szCs w:val="32"/>
          <w:lang w:val="en-US" w:eastAsia="zh-CN"/>
        </w:rPr>
        <w:t>0.06</w:t>
      </w:r>
      <w:r>
        <w:rPr>
          <w:rFonts w:hint="eastAsia" w:ascii="仿宋_GB2312"/>
          <w:sz w:val="32"/>
          <w:szCs w:val="32"/>
          <w:highlight w:val="none"/>
          <w:lang w:val="en-US" w:eastAsia="zh-CN"/>
        </w:rPr>
        <w:t>%，主要原因一是职工正常增资增幅下降，职工总收入增幅相较上年有所下降，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w:t>
      </w:r>
      <w:r>
        <w:rPr>
          <w:rFonts w:hint="eastAsia" w:ascii="仿宋_GB2312"/>
          <w:sz w:val="32"/>
          <w:szCs w:val="32"/>
          <w:highlight w:val="none"/>
          <w:lang w:val="en-US" w:eastAsia="zh-CN"/>
        </w:rPr>
        <w:t>响应厉行节约号召，对机关运行经费进行压减。总支出</w:t>
      </w:r>
      <w:r>
        <w:rPr>
          <w:rFonts w:hint="eastAsia" w:ascii="仿宋_GB2312"/>
          <w:sz w:val="32"/>
          <w:szCs w:val="32"/>
          <w:lang w:eastAsia="zh-CN"/>
        </w:rPr>
        <w:t>较上年下降</w:t>
      </w:r>
      <w:r>
        <w:rPr>
          <w:rFonts w:hint="eastAsia" w:ascii="仿宋_GB2312"/>
          <w:sz w:val="32"/>
          <w:szCs w:val="32"/>
          <w:highlight w:val="none"/>
          <w:lang w:val="en-US" w:eastAsia="zh-CN"/>
        </w:rPr>
        <w:t>0.06%，主要原因一是职工正常增资增幅下降，职工总收入增幅相较上年有所下降，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w:t>
      </w:r>
      <w:r>
        <w:rPr>
          <w:rFonts w:hint="eastAsia" w:ascii="仿宋_GB2312"/>
          <w:sz w:val="32"/>
          <w:szCs w:val="32"/>
          <w:highlight w:val="none"/>
          <w:lang w:val="en-US" w:eastAsia="zh-CN"/>
        </w:rPr>
        <w:t>响应厉行节约号召，对机关运行经费进行压减。</w:t>
      </w:r>
    </w:p>
    <w:p>
      <w:pPr>
        <w:tabs>
          <w:tab w:val="center" w:pos="4475"/>
        </w:tabs>
        <w:spacing w:line="56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tabs>
          <w:tab w:val="center" w:pos="4475"/>
        </w:tabs>
        <w:spacing w:line="560" w:lineRule="exact"/>
        <w:ind w:firstLine="645"/>
        <w:rPr>
          <w:rFonts w:hint="eastAsia" w:ascii="黑体" w:eastAsia="黑体"/>
          <w:szCs w:val="32"/>
          <w:highlight w:val="none"/>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lang w:val="en-US" w:eastAsia="zh-CN"/>
        </w:rPr>
        <w:t>259.50</w:t>
      </w:r>
      <w:r>
        <w:rPr>
          <w:rFonts w:hint="eastAsia" w:ascii="仿宋_GB2312" w:eastAsia="仿宋_GB2312"/>
          <w:sz w:val="32"/>
          <w:szCs w:val="32"/>
          <w:highlight w:val="none"/>
        </w:rPr>
        <w:t>万元</w:t>
      </w:r>
      <w:r>
        <w:rPr>
          <w:rFonts w:hint="eastAsia" w:ascii="仿宋_GB2312"/>
          <w:sz w:val="32"/>
          <w:szCs w:val="32"/>
          <w:highlight w:val="none"/>
          <w:lang w:eastAsia="zh-CN"/>
        </w:rPr>
        <w:t>，较上年</w:t>
      </w:r>
      <w:r>
        <w:rPr>
          <w:rFonts w:hint="eastAsia" w:ascii="仿宋_GB2312"/>
          <w:sz w:val="32"/>
          <w:szCs w:val="32"/>
          <w:lang w:eastAsia="zh-CN"/>
        </w:rPr>
        <w:t>下降</w:t>
      </w:r>
      <w:r>
        <w:rPr>
          <w:rFonts w:hint="eastAsia" w:ascii="仿宋_GB2312"/>
          <w:sz w:val="32"/>
          <w:szCs w:val="32"/>
          <w:lang w:val="en-US" w:eastAsia="zh-CN"/>
        </w:rPr>
        <w:t>0.06</w:t>
      </w:r>
      <w:r>
        <w:rPr>
          <w:rFonts w:hint="eastAsia" w:ascii="仿宋_GB2312"/>
          <w:sz w:val="32"/>
          <w:szCs w:val="32"/>
          <w:highlight w:val="none"/>
          <w:lang w:val="en-US" w:eastAsia="zh-CN"/>
        </w:rPr>
        <w:t>%，主要原因一是职工正常增资增幅下降，职工总收入增幅相较上年有所下降，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收入</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w:t>
      </w:r>
      <w:r>
        <w:rPr>
          <w:rFonts w:hint="eastAsia" w:ascii="仿宋_GB2312"/>
          <w:sz w:val="32"/>
          <w:szCs w:val="32"/>
          <w:highlight w:val="none"/>
          <w:lang w:val="en-US" w:eastAsia="zh-CN"/>
        </w:rPr>
        <w:t>响应厉行节约号召，对机关运行经费进行压减。</w:t>
      </w:r>
    </w:p>
    <w:p>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rPr>
        <w:t>三、</w:t>
      </w:r>
      <w:r>
        <w:rPr>
          <w:rFonts w:hint="eastAsia" w:ascii="黑体" w:eastAsia="黑体"/>
          <w:szCs w:val="32"/>
          <w:highlight w:val="none"/>
          <w:lang w:eastAsia="zh-CN"/>
        </w:rPr>
        <w:t>单位</w:t>
      </w:r>
      <w:r>
        <w:rPr>
          <w:rFonts w:hint="eastAsia" w:ascii="黑体" w:eastAsia="黑体"/>
          <w:szCs w:val="32"/>
          <w:highlight w:val="none"/>
        </w:rPr>
        <w:t>支出总体情况说明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w:t>
      </w:r>
      <w:r>
        <w:rPr>
          <w:rFonts w:hint="eastAsia" w:ascii="仿宋_GB2312"/>
          <w:sz w:val="32"/>
          <w:szCs w:val="32"/>
          <w:highlight w:val="none"/>
          <w:lang w:eastAsia="zh-CN"/>
        </w:rPr>
        <w:t>支出</w:t>
      </w:r>
      <w:r>
        <w:rPr>
          <w:rFonts w:hint="eastAsia" w:ascii="仿宋_GB2312"/>
          <w:sz w:val="32"/>
          <w:szCs w:val="32"/>
          <w:highlight w:val="none"/>
          <w:lang w:val="en-US" w:eastAsia="zh-CN"/>
        </w:rPr>
        <w:t>259.50</w:t>
      </w:r>
      <w:r>
        <w:rPr>
          <w:rFonts w:hint="eastAsia" w:ascii="仿宋_GB2312" w:eastAsia="仿宋_GB2312"/>
          <w:sz w:val="32"/>
          <w:szCs w:val="32"/>
          <w:highlight w:val="none"/>
        </w:rPr>
        <w:t>万元</w:t>
      </w:r>
      <w:r>
        <w:rPr>
          <w:rFonts w:hint="eastAsia" w:ascii="仿宋_GB2312"/>
          <w:sz w:val="32"/>
          <w:szCs w:val="32"/>
          <w:highlight w:val="none"/>
          <w:lang w:eastAsia="zh-CN"/>
        </w:rPr>
        <w:t>，较上年下降</w:t>
      </w:r>
      <w:r>
        <w:rPr>
          <w:rFonts w:hint="eastAsia" w:ascii="仿宋_GB2312"/>
          <w:sz w:val="32"/>
          <w:szCs w:val="32"/>
          <w:highlight w:val="none"/>
          <w:lang w:val="en-US" w:eastAsia="zh-CN"/>
        </w:rPr>
        <w:t>0.06%，主要原因一是职工正常增资增幅下降，职工总收入增幅相较上年有所下降，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w:t>
      </w:r>
      <w:r>
        <w:rPr>
          <w:rFonts w:hint="eastAsia" w:ascii="仿宋_GB2312"/>
          <w:sz w:val="32"/>
          <w:szCs w:val="32"/>
          <w:highlight w:val="none"/>
          <w:lang w:val="en-US" w:eastAsia="zh-CN"/>
        </w:rPr>
        <w:t>响应厉行节约号召，对机关运行经费进行压减。主要包括：1.基本支出</w:t>
      </w:r>
      <w:r>
        <w:rPr>
          <w:rFonts w:hint="eastAsia" w:ascii="仿宋_GB2312"/>
          <w:sz w:val="32"/>
          <w:szCs w:val="32"/>
          <w:lang w:val="en-US" w:eastAsia="zh-CN"/>
        </w:rPr>
        <w:t>259.50万元，占总支出的100.00%；2.项目支出0.00万元，占总支出的0.00%。</w:t>
      </w:r>
    </w:p>
    <w:p>
      <w:pPr>
        <w:numPr>
          <w:ilvl w:val="0"/>
          <w:numId w:val="1"/>
        </w:numPr>
        <w:tabs>
          <w:tab w:val="center" w:pos="4475"/>
        </w:tabs>
        <w:spacing w:line="560" w:lineRule="exact"/>
        <w:ind w:firstLine="645"/>
        <w:rPr>
          <w:rFonts w:hint="eastAsia" w:ascii="黑体" w:hAnsi="Times New Roman" w:eastAsia="黑体" w:cs="Times New Roman"/>
          <w:szCs w:val="32"/>
          <w:lang w:val="en-US" w:eastAsia="zh-CN"/>
        </w:rPr>
      </w:pPr>
      <w:r>
        <w:rPr>
          <w:rFonts w:hint="eastAsia" w:ascii="黑体" w:hAnsi="Times New Roman" w:eastAsia="黑体" w:cs="Times New Roman"/>
          <w:szCs w:val="32"/>
          <w:lang w:val="en-US" w:eastAsia="zh-CN"/>
        </w:rPr>
        <w:t>财政拨款收支总体情况说明</w:t>
      </w:r>
    </w:p>
    <w:p>
      <w:pPr>
        <w:tabs>
          <w:tab w:val="center" w:pos="4475"/>
        </w:tabs>
        <w:spacing w:line="560" w:lineRule="exact"/>
        <w:ind w:firstLine="645"/>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259.50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259.50</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较上年下降</w:t>
      </w:r>
      <w:r>
        <w:rPr>
          <w:rFonts w:hint="eastAsia" w:ascii="仿宋_GB2312"/>
          <w:sz w:val="32"/>
          <w:szCs w:val="32"/>
          <w:lang w:val="en-US" w:eastAsia="zh-CN"/>
        </w:rPr>
        <w:t>0.06%</w:t>
      </w:r>
      <w:r>
        <w:rPr>
          <w:rFonts w:hint="eastAsia" w:ascii="仿宋_GB2312"/>
          <w:sz w:val="32"/>
          <w:szCs w:val="32"/>
          <w:highlight w:val="none"/>
          <w:lang w:val="en-US" w:eastAsia="zh-CN"/>
        </w:rPr>
        <w:t>，主要原因一是职工正常增资增幅下降，职工总收入增幅相较上年有所下降，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w:t>
      </w:r>
      <w:r>
        <w:rPr>
          <w:rFonts w:hint="eastAsia" w:ascii="仿宋_GB2312"/>
          <w:sz w:val="32"/>
          <w:szCs w:val="32"/>
          <w:highlight w:val="none"/>
          <w:lang w:val="en-US" w:eastAsia="zh-CN"/>
        </w:rPr>
        <w:t>响应厉行节约号召，对机关运行经费进行压减。</w:t>
      </w:r>
      <w:r>
        <w:rPr>
          <w:rFonts w:hint="eastAsia" w:ascii="仿宋_GB2312" w:eastAsia="仿宋_GB2312"/>
          <w:sz w:val="32"/>
          <w:szCs w:val="32"/>
          <w:highlight w:val="none"/>
        </w:rPr>
        <w:t>财政拨款</w:t>
      </w:r>
      <w:r>
        <w:rPr>
          <w:rFonts w:hint="eastAsia" w:ascii="仿宋_GB2312"/>
          <w:sz w:val="32"/>
          <w:szCs w:val="32"/>
          <w:highlight w:val="none"/>
          <w:lang w:val="en-US" w:eastAsia="zh-CN"/>
        </w:rPr>
        <w:t>总支出</w:t>
      </w:r>
      <w:r>
        <w:rPr>
          <w:rFonts w:hint="eastAsia" w:ascii="仿宋_GB2312"/>
          <w:sz w:val="32"/>
          <w:szCs w:val="32"/>
          <w:highlight w:val="none"/>
          <w:lang w:eastAsia="zh-CN"/>
        </w:rPr>
        <w:t>较上年下降</w:t>
      </w:r>
      <w:r>
        <w:rPr>
          <w:rFonts w:hint="eastAsia" w:ascii="仿宋_GB2312"/>
          <w:sz w:val="32"/>
          <w:szCs w:val="32"/>
          <w:highlight w:val="none"/>
          <w:lang w:val="en-US" w:eastAsia="zh-CN"/>
        </w:rPr>
        <w:t>0.06%，主要原因一是职工正常增资增幅下降，职工总收入增幅相较上年有所下降，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w:t>
      </w:r>
      <w:r>
        <w:rPr>
          <w:rFonts w:hint="eastAsia" w:ascii="仿宋_GB2312"/>
          <w:sz w:val="32"/>
          <w:szCs w:val="32"/>
          <w:highlight w:val="none"/>
          <w:lang w:val="en-US" w:eastAsia="zh-CN"/>
        </w:rPr>
        <w:t>响应厉行节约号召，对机关运行经费进行压减</w:t>
      </w:r>
      <w:r>
        <w:rPr>
          <w:rFonts w:hint="eastAsia" w:ascii="仿宋_GB2312"/>
          <w:sz w:val="32"/>
          <w:szCs w:val="32"/>
          <w:lang w:val="en-US" w:eastAsia="zh-CN"/>
        </w:rPr>
        <w:t>。</w:t>
      </w:r>
    </w:p>
    <w:p>
      <w:pPr>
        <w:numPr>
          <w:ilvl w:val="0"/>
          <w:numId w:val="1"/>
        </w:numPr>
        <w:tabs>
          <w:tab w:val="center" w:pos="4475"/>
        </w:tabs>
        <w:spacing w:line="560" w:lineRule="exact"/>
        <w:ind w:left="0" w:leftChars="0" w:firstLine="645" w:firstLineChars="0"/>
        <w:rPr>
          <w:rFonts w:hint="eastAsia" w:ascii="黑体" w:hAnsi="Times New Roman" w:eastAsia="黑体" w:cs="Times New Roman"/>
          <w:szCs w:val="32"/>
          <w:lang w:eastAsia="zh-CN"/>
        </w:rPr>
      </w:pPr>
      <w:r>
        <w:rPr>
          <w:rFonts w:hint="eastAsia" w:ascii="黑体" w:hAnsi="Times New Roman" w:eastAsia="黑体" w:cs="Times New Roman"/>
          <w:szCs w:val="32"/>
          <w:lang w:eastAsia="zh-CN"/>
        </w:rPr>
        <w:t>一般公共预算支出情况说明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259.50</w:t>
      </w:r>
      <w:r>
        <w:rPr>
          <w:rFonts w:hint="eastAsia" w:ascii="仿宋_GB2312" w:eastAsia="仿宋_GB2312"/>
          <w:sz w:val="32"/>
          <w:szCs w:val="32"/>
        </w:rPr>
        <w:t>万元，</w:t>
      </w:r>
      <w:r>
        <w:rPr>
          <w:rFonts w:hint="eastAsia" w:ascii="仿宋_GB2312"/>
          <w:sz w:val="32"/>
          <w:szCs w:val="32"/>
          <w:lang w:eastAsia="zh-CN"/>
        </w:rPr>
        <w:t>较上年下降</w:t>
      </w:r>
      <w:r>
        <w:rPr>
          <w:rFonts w:hint="eastAsia" w:ascii="仿宋_GB2312"/>
          <w:sz w:val="32"/>
          <w:szCs w:val="32"/>
          <w:lang w:val="en-US" w:eastAsia="zh-CN"/>
        </w:rPr>
        <w:t>0.06%，</w:t>
      </w:r>
      <w:r>
        <w:rPr>
          <w:rFonts w:hint="eastAsia" w:ascii="仿宋_GB2312"/>
          <w:sz w:val="32"/>
          <w:szCs w:val="32"/>
          <w:highlight w:val="none"/>
          <w:lang w:val="en-US" w:eastAsia="zh-CN"/>
        </w:rPr>
        <w:t>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w:t>
      </w:r>
      <w:r>
        <w:rPr>
          <w:rFonts w:hint="eastAsia" w:ascii="仿宋_GB2312"/>
          <w:sz w:val="32"/>
          <w:szCs w:val="32"/>
          <w:highlight w:val="none"/>
          <w:lang w:val="en-US" w:eastAsia="zh-CN"/>
        </w:rPr>
        <w:t>响应厉行节约号召，对机关运行经费进行压减</w:t>
      </w:r>
      <w:r>
        <w:rPr>
          <w:rFonts w:hint="eastAsia" w:ascii="仿宋_GB2312"/>
          <w:szCs w:val="32"/>
          <w:lang w:eastAsia="zh-CN"/>
        </w:rPr>
        <w:t>。</w:t>
      </w:r>
      <w:r>
        <w:rPr>
          <w:rFonts w:hint="eastAsia" w:ascii="仿宋_GB2312"/>
          <w:sz w:val="32"/>
          <w:szCs w:val="32"/>
          <w:lang w:eastAsia="zh-CN"/>
        </w:rPr>
        <w:t>具体情况为：</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（1）一般公共服务类科目支出预算</w:t>
      </w:r>
      <w:r>
        <w:rPr>
          <w:rFonts w:hint="eastAsia" w:ascii="仿宋_GB2312" w:hAnsi="Times New Roman" w:cs="Times New Roman"/>
          <w:kern w:val="2"/>
          <w:sz w:val="32"/>
          <w:szCs w:val="32"/>
          <w:highlight w:val="none"/>
          <w:lang w:val="en-US" w:eastAsia="zh-CN"/>
        </w:rPr>
        <w:t>186.37</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71.82</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eastAsia="zh-CN"/>
        </w:rPr>
        <w:t>同比减少</w:t>
      </w:r>
      <w:r>
        <w:rPr>
          <w:rFonts w:hint="eastAsia" w:ascii="仿宋_GB2312"/>
          <w:sz w:val="32"/>
          <w:szCs w:val="32"/>
          <w:highlight w:val="none"/>
          <w:lang w:val="en-US" w:eastAsia="zh-CN"/>
        </w:rPr>
        <w:t>3.17</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1.67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w:t>
      </w:r>
      <w:r>
        <w:rPr>
          <w:rFonts w:hint="eastAsia" w:ascii="仿宋_GB2312"/>
          <w:sz w:val="32"/>
          <w:szCs w:val="32"/>
          <w:highlight w:val="none"/>
          <w:lang w:val="en-US" w:eastAsia="zh-CN"/>
        </w:rPr>
        <w:t>要原因一是职工正常增资增幅下降，职工总收入增幅相较上年有所下降；二是响应厉行节约号召，对机关运行经费进行压减</w:t>
      </w:r>
      <w:r>
        <w:rPr>
          <w:rFonts w:hint="eastAsia" w:ascii="仿宋_GB2312" w:hAnsi="Times New Roman" w:eastAsia="仿宋_GB2312" w:cs="Times New Roman"/>
          <w:kern w:val="2"/>
          <w:sz w:val="32"/>
          <w:szCs w:val="32"/>
          <w:highlight w:val="none"/>
        </w:rPr>
        <w:t>；</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（2）社会保障和就业支出预算</w:t>
      </w:r>
      <w:r>
        <w:rPr>
          <w:rFonts w:hint="eastAsia" w:ascii="仿宋_GB2312" w:hAnsi="Times New Roman" w:cs="Times New Roman"/>
          <w:kern w:val="2"/>
          <w:sz w:val="32"/>
          <w:szCs w:val="32"/>
          <w:highlight w:val="none"/>
          <w:lang w:val="en-US" w:eastAsia="zh-CN"/>
        </w:rPr>
        <w:t>40.80</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15.72</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0.70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1.75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ascii="仿宋_GB2312" w:hAnsi="Times New Roman" w:eastAsia="仿宋_GB2312" w:cs="Times New Roman"/>
          <w:kern w:val="2"/>
          <w:sz w:val="32"/>
          <w:szCs w:val="32"/>
          <w:highlight w:val="none"/>
        </w:rPr>
        <w:t>；</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w:t>
      </w:r>
      <w:r>
        <w:rPr>
          <w:rFonts w:hint="eastAsia" w:ascii="仿宋_GB2312" w:hAnsi="Times New Roman" w:cs="Times New Roman"/>
          <w:kern w:val="2"/>
          <w:sz w:val="32"/>
          <w:szCs w:val="32"/>
          <w:highlight w:val="none"/>
          <w:lang w:val="en-US" w:eastAsia="zh-CN"/>
        </w:rPr>
        <w:t>3</w:t>
      </w:r>
      <w:r>
        <w:rPr>
          <w:rFonts w:hint="eastAsia" w:ascii="仿宋_GB2312" w:hAnsi="Times New Roman" w:eastAsia="仿宋_GB2312" w:cs="Times New Roman"/>
          <w:kern w:val="2"/>
          <w:sz w:val="32"/>
          <w:szCs w:val="32"/>
          <w:highlight w:val="none"/>
        </w:rPr>
        <w:t>）卫生健康支出预算</w:t>
      </w:r>
      <w:r>
        <w:rPr>
          <w:rFonts w:hint="eastAsia" w:ascii="仿宋_GB2312" w:hAnsi="Times New Roman" w:cs="Times New Roman"/>
          <w:kern w:val="2"/>
          <w:sz w:val="32"/>
          <w:szCs w:val="32"/>
          <w:highlight w:val="none"/>
          <w:lang w:val="en-US" w:eastAsia="zh-CN"/>
        </w:rPr>
        <w:t>11.67</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4.50</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0.40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3.54</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宋体" w:eastAsia="仿宋_GB2312" w:cs="Times New Roman"/>
          <w:sz w:val="32"/>
          <w:szCs w:val="32"/>
          <w:highlight w:val="none"/>
          <w:u w:val="single"/>
          <w:lang w:eastAsia="zh-CN"/>
        </w:rPr>
      </w:pPr>
      <w:r>
        <w:rPr>
          <w:rFonts w:hint="eastAsia" w:ascii="仿宋_GB2312" w:hAnsi="Times New Roman" w:eastAsia="仿宋_GB2312" w:cs="Times New Roman"/>
          <w:kern w:val="2"/>
          <w:sz w:val="32"/>
          <w:szCs w:val="32"/>
          <w:highlight w:val="none"/>
        </w:rPr>
        <w:t>（</w:t>
      </w:r>
      <w:r>
        <w:rPr>
          <w:rFonts w:hint="eastAsia" w:ascii="仿宋_GB2312" w:hAnsi="Times New Roman" w:cs="Times New Roman"/>
          <w:kern w:val="2"/>
          <w:sz w:val="32"/>
          <w:szCs w:val="32"/>
          <w:highlight w:val="none"/>
          <w:lang w:val="en-US" w:eastAsia="zh-CN"/>
        </w:rPr>
        <w:t>4</w:t>
      </w:r>
      <w:r>
        <w:rPr>
          <w:rFonts w:hint="eastAsia" w:ascii="仿宋_GB2312" w:hAnsi="Times New Roman" w:eastAsia="仿宋_GB2312" w:cs="Times New Roman"/>
          <w:kern w:val="2"/>
          <w:sz w:val="32"/>
          <w:szCs w:val="32"/>
          <w:highlight w:val="none"/>
        </w:rPr>
        <w:t>）住房保障支出预算</w:t>
      </w:r>
      <w:r>
        <w:rPr>
          <w:rFonts w:hint="eastAsia" w:ascii="仿宋_GB2312" w:cs="Times New Roman"/>
          <w:kern w:val="2"/>
          <w:sz w:val="32"/>
          <w:szCs w:val="32"/>
          <w:highlight w:val="none"/>
          <w:lang w:val="en-US" w:eastAsia="zh-CN"/>
        </w:rPr>
        <w:t>20.66</w:t>
      </w:r>
      <w:r>
        <w:rPr>
          <w:rFonts w:hint="eastAsia" w:ascii="仿宋_GB2312" w:hAnsi="Times New Roman" w:eastAsia="仿宋_GB2312" w:cs="Times New Roman"/>
          <w:kern w:val="2"/>
          <w:sz w:val="32"/>
          <w:szCs w:val="32"/>
          <w:highlight w:val="none"/>
        </w:rPr>
        <w:t>万元, 占支出总预算</w:t>
      </w:r>
      <w:r>
        <w:rPr>
          <w:rFonts w:hint="eastAsia" w:ascii="仿宋_GB2312" w:cs="Times New Roman"/>
          <w:kern w:val="2"/>
          <w:sz w:val="32"/>
          <w:szCs w:val="32"/>
          <w:highlight w:val="none"/>
          <w:lang w:val="en-US" w:eastAsia="zh-CN"/>
        </w:rPr>
        <w:t>7.96</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1.93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10.30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主要原因是职工正常增资增幅下降，职工总收入增幅相较上年有所下降，</w:t>
      </w:r>
      <w:r>
        <w:rPr>
          <w:rFonts w:hint="default" w:ascii="Times New Roman" w:hAnsi="Times New Roman" w:eastAsia="仿宋_GB2312" w:cs="Times New Roman"/>
          <w:color w:val="auto"/>
          <w:kern w:val="0"/>
          <w:sz w:val="32"/>
          <w:szCs w:val="32"/>
          <w:highlight w:val="none"/>
        </w:rPr>
        <w:t>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ascii="仿宋_GB2312"/>
          <w:szCs w:val="32"/>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259.50</w:t>
      </w:r>
      <w:r>
        <w:rPr>
          <w:rFonts w:hint="eastAsia" w:ascii="仿宋_GB2312" w:eastAsia="仿宋_GB2312"/>
          <w:sz w:val="32"/>
          <w:szCs w:val="32"/>
        </w:rPr>
        <w:t>万元，</w:t>
      </w:r>
      <w:r>
        <w:rPr>
          <w:rFonts w:hint="eastAsia" w:ascii="仿宋_GB2312"/>
          <w:sz w:val="32"/>
          <w:szCs w:val="32"/>
          <w:lang w:eastAsia="zh-CN"/>
        </w:rPr>
        <w:t>较上年下降</w:t>
      </w:r>
      <w:r>
        <w:rPr>
          <w:rFonts w:hint="eastAsia" w:ascii="仿宋_GB2312"/>
          <w:sz w:val="32"/>
          <w:szCs w:val="32"/>
          <w:lang w:val="en-US" w:eastAsia="zh-CN"/>
        </w:rPr>
        <w:t>0.06%，</w:t>
      </w:r>
      <w:r>
        <w:rPr>
          <w:rFonts w:hint="eastAsia" w:ascii="仿宋_GB2312"/>
          <w:sz w:val="32"/>
          <w:szCs w:val="32"/>
          <w:highlight w:val="none"/>
          <w:lang w:val="en-US" w:eastAsia="zh-CN"/>
        </w:rPr>
        <w:t>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w:t>
      </w:r>
      <w:r>
        <w:rPr>
          <w:rFonts w:hint="eastAsia" w:ascii="仿宋_GB2312"/>
          <w:sz w:val="32"/>
          <w:szCs w:val="32"/>
          <w:highlight w:val="none"/>
          <w:lang w:val="en-US" w:eastAsia="zh-CN"/>
        </w:rPr>
        <w:t>响应厉行节约号召，对机关运行经费进行压减</w:t>
      </w:r>
      <w:r>
        <w:rPr>
          <w:rFonts w:hint="eastAsia" w:ascii="仿宋_GB2312"/>
          <w:szCs w:val="32"/>
          <w:lang w:eastAsia="zh-CN"/>
        </w:rPr>
        <w:t>。</w:t>
      </w:r>
      <w:r>
        <w:rPr>
          <w:rFonts w:hint="eastAsia" w:ascii="仿宋_GB2312"/>
          <w:sz w:val="32"/>
          <w:szCs w:val="32"/>
          <w:lang w:eastAsia="zh-CN"/>
        </w:rPr>
        <w:t>具体情况为：</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-基本工资61.22万元，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4.22</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7.41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主要原因是职工正常增资增幅下降，职工总收入增幅相较上年有所下降</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-津贴补贴40.80万元，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2.69</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6.19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主要原因是职工正常增资增幅下降，职工总收入增幅相较上年有所下降</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-奖金44.80万元，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2.35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4.98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主要原因是职工正常增资增幅下降，职工总收入增幅相较上年有所下降</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-机关事业单位基本养老保险缴费23.63万元，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0.47</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2.06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-职业年金缴费11.81万元，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0.23</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2.02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-职工基本医疗保险缴费11.67万元，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0.38</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3.33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-其他社会保障缴费1.03万元，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2.03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-住房公积金20.66万元，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1.93</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10.29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职工正常增资增幅下降，职工总收入增幅相较上年有所下降，</w:t>
      </w:r>
      <w:r>
        <w:rPr>
          <w:rFonts w:hint="default" w:ascii="Times New Roman" w:hAnsi="Times New Roman" w:eastAsia="仿宋_GB2312" w:cs="Times New Roman"/>
          <w:color w:val="auto"/>
          <w:kern w:val="0"/>
          <w:sz w:val="32"/>
          <w:szCs w:val="32"/>
          <w:highlight w:val="none"/>
        </w:rPr>
        <w:t>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-办公费3.43万元，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0.25</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响应厉行节约号召，对相关机关运行经费进行压减</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-印刷费0.42万元，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0.03</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响应厉行节约号召，对相关机关运行经费进行压减</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-邮电费2.80万元，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0.17</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5.59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响应厉行节约号召，对相关机关运行经费进行压减</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-差旅费6.16万元，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0.44</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响应厉行节约号召，对相关机关运行经费进行压减</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-维修（护）费0.84万元，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0.06</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响应厉行节约号召，对相关机关运行经费进行压减</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-会议费0.28万元，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响应厉行节约号召，对相关机关运行经费进行压减</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-培训费0.34万元，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响应厉行节约号召，对相关机关运行经费进行压减</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-公务接待费0.34万元，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6.67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响应厉行节约号召，对相关机关运行经费进行压减</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-工会经费2.95万元，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2.02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职工正常增资增幅下降，职工总收入增幅相较上年有所下降，提取工会费</w:t>
      </w:r>
      <w:r>
        <w:rPr>
          <w:rFonts w:hint="default" w:ascii="Times New Roman" w:hAnsi="Times New Roman" w:eastAsia="仿宋_GB2312" w:cs="Times New Roman"/>
          <w:color w:val="auto"/>
          <w:kern w:val="0"/>
          <w:sz w:val="32"/>
          <w:szCs w:val="32"/>
          <w:highlight w:val="none"/>
        </w:rPr>
        <w:t>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-其他交通费用11.88万元，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0.78</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6.16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响应厉行节约号召，对相关机关运行经费进行压减</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-其他商品和服务支出9.18万元，</w:t>
      </w:r>
      <w:r>
        <w:rPr>
          <w:rFonts w:hint="eastAsia" w:ascii="仿宋_GB2312"/>
          <w:sz w:val="32"/>
          <w:szCs w:val="32"/>
          <w:highlight w:val="none"/>
          <w:lang w:eastAsia="zh-CN"/>
        </w:rPr>
        <w:t>同比减少</w:t>
      </w:r>
      <w:r>
        <w:rPr>
          <w:rFonts w:hint="eastAsia" w:ascii="仿宋_GB2312"/>
          <w:sz w:val="32"/>
          <w:szCs w:val="32"/>
          <w:highlight w:val="none"/>
          <w:lang w:val="en-US" w:eastAsia="zh-CN"/>
        </w:rPr>
        <w:t>0.20</w:t>
      </w:r>
      <w:r>
        <w:rPr>
          <w:rFonts w:hint="eastAsia" w:ascii="仿宋_GB2312" w:eastAsia="仿宋_GB2312"/>
          <w:sz w:val="32"/>
          <w:szCs w:val="32"/>
          <w:highlight w:val="none"/>
        </w:rPr>
        <w:t>万元，同比下降</w:t>
      </w:r>
      <w:r>
        <w:rPr>
          <w:rFonts w:hint="eastAsia" w:ascii="仿宋_GB2312"/>
          <w:sz w:val="32"/>
          <w:szCs w:val="32"/>
          <w:highlight w:val="none"/>
          <w:lang w:val="en-US" w:eastAsia="zh-CN"/>
        </w:rPr>
        <w:t>2.08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eastAsia" w:ascii="仿宋_GB2312"/>
          <w:sz w:val="32"/>
          <w:szCs w:val="32"/>
          <w:highlight w:val="none"/>
          <w:lang w:val="en-US" w:eastAsia="zh-CN"/>
        </w:rPr>
        <w:t>响应厉行节约号召，对相关机关运行经费进行压减</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对个人和家庭的补助</w:t>
      </w:r>
      <w:r>
        <w:rPr>
          <w:rFonts w:hint="eastAsia" w:ascii="仿宋_GB2312"/>
          <w:sz w:val="32"/>
          <w:szCs w:val="32"/>
          <w:lang w:val="en-US" w:eastAsia="zh-CN"/>
        </w:rPr>
        <w:t xml:space="preserve"> -退休费5.20万元，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黑体" w:eastAsia="仿宋_GB2312"/>
          <w:szCs w:val="32"/>
          <w:highlight w:val="none"/>
          <w:u w:val="single"/>
          <w:lang w:val="en-US" w:eastAsia="zh-CN"/>
        </w:rPr>
      </w:pPr>
      <w:r>
        <w:rPr>
          <w:rFonts w:hint="eastAsia" w:ascii="仿宋_GB2312"/>
          <w:sz w:val="32"/>
          <w:szCs w:val="32"/>
          <w:lang w:eastAsia="zh-CN"/>
        </w:rPr>
        <w:t>对个人和家庭的补助</w:t>
      </w:r>
      <w:r>
        <w:rPr>
          <w:rFonts w:hint="eastAsia" w:ascii="仿宋_GB2312"/>
          <w:sz w:val="32"/>
          <w:szCs w:val="32"/>
          <w:lang w:val="en-US" w:eastAsia="zh-CN"/>
        </w:rPr>
        <w:t xml:space="preserve"> -奖励金0.05万元，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与上年持平</w:t>
      </w:r>
      <w:r>
        <w:rPr>
          <w:rFonts w:hint="eastAsia" w:ascii="仿宋_GB2312"/>
          <w:szCs w:val="32"/>
          <w:lang w:eastAsia="zh-CN"/>
        </w:rPr>
        <w:t>。</w:t>
      </w:r>
    </w:p>
    <w:p>
      <w:pPr>
        <w:numPr>
          <w:ilvl w:val="0"/>
          <w:numId w:val="0"/>
        </w:numPr>
        <w:tabs>
          <w:tab w:val="center" w:pos="4475"/>
        </w:tabs>
        <w:spacing w:line="560" w:lineRule="exact"/>
        <w:ind w:left="645" w:leftChars="0"/>
        <w:rPr>
          <w:rFonts w:hint="eastAsia"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0.34</w:t>
      </w:r>
      <w:r>
        <w:rPr>
          <w:rFonts w:hint="eastAsia" w:ascii="仿宋_GB2312"/>
          <w:bCs/>
        </w:rPr>
        <w:t>万元，同口径比202</w:t>
      </w:r>
      <w:r>
        <w:rPr>
          <w:rFonts w:hint="eastAsia" w:ascii="仿宋_GB2312"/>
          <w:bCs/>
          <w:lang w:val="en-US" w:eastAsia="zh-CN"/>
        </w:rPr>
        <w:t>5</w:t>
      </w:r>
      <w:r>
        <w:rPr>
          <w:rFonts w:hint="eastAsia" w:ascii="仿宋_GB2312"/>
          <w:bCs/>
        </w:rPr>
        <w:t>年</w:t>
      </w:r>
      <w:r>
        <w:rPr>
          <w:rFonts w:hint="eastAsia" w:ascii="仿宋_GB2312"/>
          <w:bCs/>
          <w:lang w:eastAsia="zh-CN"/>
        </w:rPr>
        <w:t>减少</w:t>
      </w:r>
      <w:r>
        <w:rPr>
          <w:rFonts w:hint="eastAsia" w:ascii="仿宋_GB2312"/>
          <w:bCs/>
          <w:lang w:val="en-US" w:eastAsia="zh-CN"/>
        </w:rPr>
        <w:t>0.02</w:t>
      </w:r>
      <w:r>
        <w:rPr>
          <w:rFonts w:hint="eastAsia" w:ascii="仿宋_GB2312"/>
          <w:bCs/>
        </w:rPr>
        <w:t>万元，下降</w:t>
      </w:r>
      <w:r>
        <w:rPr>
          <w:rFonts w:hint="eastAsia" w:ascii="仿宋_GB2312"/>
          <w:bCs/>
          <w:lang w:val="en-US" w:eastAsia="zh-CN"/>
        </w:rPr>
        <w:t>5.56</w:t>
      </w:r>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因公出国（境）</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仿宋_GB2312" w:hAnsi="Arial" w:cs="Arial"/>
          <w:kern w:val="0"/>
          <w:highlight w:val="yellow"/>
        </w:rPr>
      </w:pPr>
      <w:r>
        <w:rPr>
          <w:rFonts w:hint="eastAsia" w:ascii="仿宋_GB2312"/>
          <w:highlight w:val="none"/>
        </w:rPr>
        <w:t>2.公务接待费</w:t>
      </w:r>
      <w:r>
        <w:rPr>
          <w:rFonts w:hint="eastAsia" w:ascii="仿宋_GB2312" w:hAnsi="宋体"/>
          <w:szCs w:val="32"/>
          <w:highlight w:val="none"/>
          <w:lang w:eastAsia="zh-CN"/>
        </w:rPr>
        <w:t>2026年</w:t>
      </w:r>
      <w:r>
        <w:rPr>
          <w:rFonts w:hint="eastAsia" w:ascii="仿宋_GB2312" w:hAnsi="宋体"/>
          <w:szCs w:val="32"/>
          <w:highlight w:val="none"/>
        </w:rPr>
        <w:t>预算安排</w:t>
      </w:r>
      <w:r>
        <w:rPr>
          <w:rFonts w:hint="eastAsia" w:ascii="仿宋_GB2312" w:hAnsi="宋体"/>
          <w:szCs w:val="32"/>
          <w:highlight w:val="none"/>
          <w:lang w:val="en-US" w:eastAsia="zh-CN"/>
        </w:rPr>
        <w:t>0.34</w:t>
      </w:r>
      <w:r>
        <w:rPr>
          <w:rFonts w:hint="eastAsia" w:ascii="仿宋_GB2312" w:hAnsi="宋体"/>
          <w:szCs w:val="32"/>
          <w:highlight w:val="none"/>
        </w:rPr>
        <w:t>万元，比上年</w:t>
      </w:r>
      <w:r>
        <w:rPr>
          <w:rFonts w:hint="eastAsia" w:ascii="仿宋_GB2312" w:hAnsi="宋体"/>
          <w:szCs w:val="32"/>
          <w:highlight w:val="none"/>
          <w:lang w:eastAsia="zh-CN"/>
        </w:rPr>
        <w:t>减少</w:t>
      </w:r>
      <w:r>
        <w:rPr>
          <w:rFonts w:hint="eastAsia" w:ascii="仿宋_GB2312"/>
          <w:bCs/>
          <w:highlight w:val="none"/>
          <w:lang w:val="en-US" w:eastAsia="zh-CN"/>
        </w:rPr>
        <w:t>0.02</w:t>
      </w:r>
      <w:r>
        <w:rPr>
          <w:rFonts w:hint="eastAsia" w:ascii="仿宋_GB2312"/>
          <w:bCs/>
          <w:highlight w:val="none"/>
        </w:rPr>
        <w:t>万元，下降</w:t>
      </w:r>
      <w:r>
        <w:rPr>
          <w:rFonts w:hint="eastAsia" w:ascii="仿宋_GB2312"/>
          <w:bCs/>
          <w:highlight w:val="none"/>
          <w:lang w:val="en-US" w:eastAsia="zh-CN"/>
        </w:rPr>
        <w:t>5.56</w:t>
      </w:r>
      <w:r>
        <w:rPr>
          <w:rFonts w:hint="eastAsia" w:ascii="仿宋_GB2312"/>
          <w:bCs/>
          <w:highlight w:val="none"/>
        </w:rPr>
        <w:t>%，</w:t>
      </w:r>
      <w:r>
        <w:rPr>
          <w:rFonts w:hint="eastAsia" w:ascii="仿宋_GB2312" w:hAnsi="Arial" w:cs="Arial"/>
          <w:kern w:val="0"/>
          <w:highlight w:val="none"/>
          <w:lang w:eastAsia="zh-CN"/>
        </w:rPr>
        <w:t>下降</w:t>
      </w:r>
      <w:r>
        <w:rPr>
          <w:rFonts w:hint="eastAsia" w:ascii="仿宋_GB2312" w:hAnsi="Arial" w:cs="Arial"/>
          <w:kern w:val="0"/>
          <w:highlight w:val="none"/>
        </w:rPr>
        <w:t>的主要原因是</w:t>
      </w:r>
      <w:r>
        <w:rPr>
          <w:rFonts w:hint="eastAsia" w:ascii="仿宋_GB2312" w:hAnsi="Arial" w:cs="Arial"/>
          <w:kern w:val="0"/>
          <w:highlight w:val="none"/>
          <w:lang w:eastAsia="zh-CN"/>
        </w:rPr>
        <w:t>响应厉行节约的要求，下调</w:t>
      </w:r>
      <w:r>
        <w:rPr>
          <w:rFonts w:hint="eastAsia" w:ascii="仿宋_GB2312"/>
        </w:rPr>
        <w:t>公务接待费</w:t>
      </w:r>
      <w:r>
        <w:rPr>
          <w:rFonts w:hint="eastAsia" w:ascii="仿宋_GB2312"/>
          <w:lang w:eastAsia="zh-CN"/>
        </w:rPr>
        <w:t>预算标准</w:t>
      </w:r>
      <w:r>
        <w:rPr>
          <w:rFonts w:hint="eastAsia" w:ascii="仿宋_GB2312"/>
          <w:sz w:val="32"/>
          <w:szCs w:val="32"/>
          <w:highlight w:val="none"/>
          <w:lang w:val="en-US" w:eastAsia="zh-CN"/>
        </w:rPr>
        <w:t>。</w:t>
      </w:r>
    </w:p>
    <w:p>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r>
        <w:rPr>
          <w:rFonts w:hint="eastAsia" w:ascii="仿宋_GB2312" w:hAnsi="宋体"/>
          <w:szCs w:val="32"/>
          <w:lang w:eastAsia="zh-CN"/>
        </w:rPr>
        <w:t>，</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仿宋_GB2312" w:hAnsi="宋体"/>
          <w:szCs w:val="32"/>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hAnsi="宋体"/>
          <w:szCs w:val="32"/>
        </w:rPr>
        <w:t>公务用车运行维护</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0.00%，主要原因是我单位2026年单位预算无政府性基金预算</w:t>
      </w:r>
      <w:r>
        <w:rPr>
          <w:rFonts w:hint="eastAsia" w:ascii="仿宋_GB2312"/>
          <w:szCs w:val="32"/>
          <w:lang w:eastAsia="zh-CN"/>
        </w:rPr>
        <w:t>。</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0.00%，主要原因是我单位2026年单位预算无国有资本经营预算</w:t>
      </w:r>
      <w:r>
        <w:rPr>
          <w:rFonts w:hint="eastAsia" w:ascii="仿宋_GB2312"/>
          <w:szCs w:val="32"/>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运行经费主要包括办公费、印刷费、水电费、邮电费、邮电费、差旅费、维修（护）费、会议费、培训费、公务接待费、其他商品和服务支出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2026年机关运行经费预算38.62万元，较上年减少2.38</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5.80%，</w:t>
      </w:r>
      <w:r>
        <w:rPr>
          <w:rFonts w:hint="eastAsia" w:ascii="仿宋_GB2312"/>
          <w:sz w:val="32"/>
          <w:szCs w:val="32"/>
          <w:highlight w:val="none"/>
          <w:lang w:val="en-US" w:eastAsia="zh-CN"/>
        </w:rPr>
        <w:t>减少的主要原因是响应厉行节约的要求，压减单位运行经费。</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3.85</w:t>
      </w:r>
      <w:r>
        <w:rPr>
          <w:rFonts w:hint="eastAsia" w:ascii="仿宋_GB2312" w:hAnsi="宋体"/>
          <w:szCs w:val="32"/>
        </w:rPr>
        <w:t>万元。其中：货物类采购</w:t>
      </w:r>
      <w:r>
        <w:rPr>
          <w:rFonts w:hint="eastAsia" w:ascii="仿宋_GB2312" w:hAnsi="宋体"/>
          <w:szCs w:val="32"/>
          <w:lang w:val="en-US" w:eastAsia="zh-CN"/>
        </w:rPr>
        <w:t>3.85</w:t>
      </w:r>
      <w:r>
        <w:rPr>
          <w:rFonts w:hint="eastAsia" w:ascii="仿宋_GB2312" w:hAnsi="宋体"/>
          <w:szCs w:val="32"/>
        </w:rPr>
        <w:t>万元、工程类采购</w:t>
      </w:r>
      <w:r>
        <w:rPr>
          <w:rFonts w:hint="eastAsia" w:ascii="仿宋_GB2312" w:hAnsi="宋体"/>
          <w:szCs w:val="32"/>
          <w:lang w:val="en-US" w:eastAsia="zh-CN"/>
        </w:rPr>
        <w:t>0.00</w:t>
      </w:r>
      <w:r>
        <w:rPr>
          <w:rFonts w:hint="eastAsia" w:ascii="仿宋_GB2312" w:hAnsi="宋体"/>
          <w:szCs w:val="32"/>
        </w:rPr>
        <w:t>万元、服务类采购</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eastAsia="zh-CN"/>
        </w:rPr>
        <w:t>其中：货物类采购主要购买办公使用复印纸</w:t>
      </w:r>
      <w:r>
        <w:rPr>
          <w:rFonts w:hint="eastAsia" w:ascii="仿宋_GB2312" w:hAnsi="宋体"/>
          <w:szCs w:val="32"/>
          <w:lang w:val="en-US" w:eastAsia="zh-CN"/>
        </w:rPr>
        <w:t>。</w:t>
      </w:r>
    </w:p>
    <w:p>
      <w:pPr>
        <w:tabs>
          <w:tab w:val="center" w:pos="4475"/>
        </w:tabs>
        <w:spacing w:line="560" w:lineRule="exact"/>
        <w:ind w:firstLine="645"/>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pPr>
        <w:numPr>
          <w:ilvl w:val="0"/>
          <w:numId w:val="0"/>
        </w:numPr>
        <w:spacing w:line="460" w:lineRule="exact"/>
        <w:ind w:firstLine="640" w:firstLineChars="200"/>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本年度我单位无政府购买服务预算安排</w:t>
      </w:r>
      <w:r>
        <w:rPr>
          <w:rFonts w:hint="eastAsia" w:ascii="仿宋_GB2312" w:eastAsia="仿宋_GB2312"/>
          <w:sz w:val="32"/>
          <w:szCs w:val="32"/>
          <w:highlight w:val="none"/>
        </w:rPr>
        <w:t>。</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pPr>
        <w:numPr>
          <w:ilvl w:val="0"/>
          <w:numId w:val="0"/>
        </w:numPr>
        <w:tabs>
          <w:tab w:val="center" w:pos="4475"/>
        </w:tabs>
        <w:spacing w:line="560" w:lineRule="exact"/>
        <w:ind w:firstLine="640" w:firstLineChars="200"/>
        <w:rPr>
          <w:rFonts w:hint="eastAsia" w:ascii="楷体_GB2312" w:hAnsi="楷体_GB2312" w:eastAsia="仿宋_GB2312" w:cs="楷体_GB2312"/>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单位2026年没有</w:t>
      </w:r>
      <w:r>
        <w:rPr>
          <w:rFonts w:hint="eastAsia" w:ascii="仿宋_GB2312" w:hAnsi="宋体"/>
          <w:b w:val="0"/>
          <w:bCs w:val="0"/>
          <w:szCs w:val="32"/>
          <w:highlight w:val="none"/>
          <w:u w:val="none"/>
        </w:rPr>
        <w:t>国有资产占用相关情况</w:t>
      </w:r>
      <w:r>
        <w:rPr>
          <w:rFonts w:hint="eastAsia" w:ascii="仿宋_GB2312" w:hAnsi="宋体"/>
          <w:b w:val="0"/>
          <w:bCs w:val="0"/>
          <w:szCs w:val="32"/>
          <w:highlight w:val="none"/>
          <w:u w:val="none"/>
          <w:lang w:eastAsia="zh-CN"/>
        </w:rPr>
        <w:t>。</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pPr>
        <w:tabs>
          <w:tab w:val="center" w:pos="4475"/>
        </w:tabs>
        <w:spacing w:line="560" w:lineRule="exact"/>
        <w:ind w:firstLine="645"/>
        <w:rPr>
          <w:rFonts w:hint="eastAsia" w:ascii="仿宋_GB2312"/>
          <w:sz w:val="32"/>
          <w:szCs w:val="32"/>
          <w:highlight w:val="none"/>
          <w:lang w:val="en-US" w:eastAsia="zh-CN"/>
        </w:rPr>
      </w:pPr>
      <w:r>
        <w:rPr>
          <w:rFonts w:hint="eastAsia" w:ascii="仿宋_GB2312" w:eastAsia="仿宋_GB2312"/>
          <w:sz w:val="32"/>
          <w:szCs w:val="32"/>
          <w:highlight w:val="none"/>
          <w:lang w:eastAsia="zh-CN"/>
        </w:rPr>
        <w:t>我单位</w:t>
      </w:r>
      <w:r>
        <w:rPr>
          <w:rFonts w:hint="eastAsia" w:ascii="仿宋_GB2312"/>
          <w:sz w:val="32"/>
          <w:szCs w:val="32"/>
          <w:highlight w:val="none"/>
          <w:lang w:val="en-US" w:eastAsia="zh-CN"/>
        </w:rPr>
        <w:t>2026年</w:t>
      </w:r>
      <w:r>
        <w:rPr>
          <w:rFonts w:hint="eastAsia" w:ascii="仿宋_GB2312" w:eastAsia="仿宋_GB2312"/>
          <w:sz w:val="32"/>
          <w:szCs w:val="32"/>
          <w:highlight w:val="none"/>
          <w:lang w:val="en-US" w:eastAsia="zh-CN"/>
        </w:rPr>
        <w:t>预算绩效目标统一由局本级管理，由局本级统一公开说明</w:t>
      </w:r>
      <w:r>
        <w:rPr>
          <w:rFonts w:hint="eastAsia" w:ascii="仿宋_GB2312"/>
          <w:sz w:val="32"/>
          <w:szCs w:val="32"/>
          <w:highlight w:val="none"/>
          <w:lang w:val="en-US" w:eastAsia="zh-CN"/>
        </w:rPr>
        <w:t>。</w:t>
      </w:r>
    </w:p>
    <w:p>
      <w:pPr>
        <w:rPr>
          <w:rFonts w:hint="eastAsia" w:ascii="仿宋_GB2312"/>
          <w:sz w:val="32"/>
          <w:szCs w:val="32"/>
          <w:highlight w:val="none"/>
          <w:lang w:val="en-US" w:eastAsia="zh-CN"/>
        </w:rPr>
      </w:pPr>
      <w:r>
        <w:rPr>
          <w:rFonts w:hint="eastAsia" w:ascii="仿宋_GB2312"/>
          <w:sz w:val="32"/>
          <w:szCs w:val="32"/>
          <w:highlight w:val="none"/>
          <w:lang w:val="en-US" w:eastAsia="zh-CN"/>
        </w:rPr>
        <w:br w:type="page"/>
      </w: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w:t>
      </w:r>
      <w:r>
        <w:rPr>
          <w:rFonts w:hint="eastAsia" w:ascii="仿宋_GB2312"/>
          <w:sz w:val="32"/>
          <w:szCs w:val="32"/>
          <w:highlight w:val="none"/>
          <w:lang w:eastAsia="zh-CN"/>
        </w:rPr>
        <w:t>消防事务</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rPr>
          <w:rFonts w:hint="eastAsia" w:ascii="黑体" w:hAnsi="宋体" w:eastAsia="黑体"/>
          <w:szCs w:val="32"/>
          <w:lang w:eastAsia="zh-CN"/>
        </w:rPr>
      </w:pPr>
      <w:r>
        <w:rPr>
          <w:rFonts w:hint="eastAsia" w:ascii="黑体" w:hAnsi="宋体" w:eastAsia="黑体"/>
          <w:szCs w:val="32"/>
          <w:lang w:eastAsia="zh-CN"/>
        </w:rPr>
        <w:br w:type="page"/>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szCs w:val="32"/>
          <w:lang w:eastAsia="zh-CN"/>
        </w:rPr>
        <w:t>柳州市柳江区国库集中支付中心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表1：单位收支总体情况表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表2：单位收入总体情况表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表3：单位支出总体情况表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表7：财政拨款“三公”经费、会议费和培训费支出</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sectPr>
          <w:pgSz w:w="11906" w:h="16838"/>
          <w:pgMar w:top="1440" w:right="1800" w:bottom="1440" w:left="1800" w:header="851" w:footer="992" w:gutter="0"/>
          <w:cols w:space="720" w:num="1"/>
          <w:docGrid w:type="lines" w:linePitch="312" w:charSpace="0"/>
        </w:sectPr>
      </w:pPr>
    </w:p>
    <w:tbl>
      <w:tblPr>
        <w:tblStyle w:val="7"/>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64"/>
        <w:gridCol w:w="831"/>
        <w:gridCol w:w="3377"/>
        <w:gridCol w:w="1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76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8"/>
                <w:szCs w:val="28"/>
                <w:u w:val="none"/>
              </w:rPr>
            </w:pPr>
          </w:p>
        </w:tc>
        <w:tc>
          <w:tcPr>
            <w:tcW w:w="831" w:type="dxa"/>
            <w:tcBorders>
              <w:top w:val="nil"/>
              <w:left w:val="nil"/>
              <w:bottom w:val="nil"/>
              <w:right w:val="nil"/>
            </w:tcBorders>
            <w:shd w:val="clear" w:color="auto" w:fill="auto"/>
            <w:vAlign w:val="bottom"/>
          </w:tcPr>
          <w:p>
            <w:pPr>
              <w:snapToGrid w:val="0"/>
              <w:rPr>
                <w:rFonts w:hint="eastAsia" w:ascii="等线" w:hAnsi="等线" w:eastAsia="等线" w:cs="等线"/>
                <w:i w:val="0"/>
                <w:iCs w:val="0"/>
                <w:color w:val="000000"/>
                <w:sz w:val="22"/>
                <w:szCs w:val="22"/>
                <w:u w:val="none"/>
              </w:rPr>
            </w:pPr>
          </w:p>
        </w:tc>
        <w:tc>
          <w:tcPr>
            <w:tcW w:w="337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54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9" w:type="dxa"/>
            <w:gridSpan w:val="4"/>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831"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3377"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154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4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（三）一般债券收入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（三）专项债券收入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四、财政专户管理资金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五、单位资金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（一）事业收入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（二）事业单位经营收入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（三）上级补助收入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（四）附属单位上缴收入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（五）其他收入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二十四、债务付息支出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二十五、债务发行费用支出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收 入 合 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合 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上年结转结余</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结转下年支出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r>
    </w:tbl>
    <w:p>
      <w:pPr>
        <w:sectPr>
          <w:pgSz w:w="11906" w:h="16838"/>
          <w:pgMar w:top="1440" w:right="1800" w:bottom="1440" w:left="1800" w:header="851" w:footer="992" w:gutter="0"/>
          <w:cols w:space="720" w:num="1"/>
          <w:docGrid w:type="lines" w:linePitch="312" w:charSpace="0"/>
        </w:sectPr>
      </w:pP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1505"/>
        <w:gridCol w:w="774"/>
        <w:gridCol w:w="774"/>
        <w:gridCol w:w="1009"/>
        <w:gridCol w:w="862"/>
        <w:gridCol w:w="933"/>
        <w:gridCol w:w="933"/>
        <w:gridCol w:w="649"/>
        <w:gridCol w:w="488"/>
        <w:gridCol w:w="782"/>
        <w:gridCol w:w="862"/>
        <w:gridCol w:w="933"/>
        <w:gridCol w:w="93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190" w:type="dxa"/>
            <w:tcBorders>
              <w:top w:val="nil"/>
              <w:left w:val="nil"/>
              <w:bottom w:val="nil"/>
              <w:right w:val="nil"/>
            </w:tcBorders>
            <w:shd w:val="clear" w:color="auto" w:fill="auto"/>
            <w:vAlign w:val="center"/>
          </w:tcPr>
          <w:p>
            <w:pPr>
              <w:snapToGrid w:val="0"/>
              <w:rPr>
                <w:rFonts w:hint="eastAsia" w:ascii="宋体" w:hAnsi="宋体" w:eastAsia="宋体" w:cs="宋体"/>
                <w:b/>
                <w:bCs/>
                <w:i w:val="0"/>
                <w:iCs w:val="0"/>
                <w:color w:val="000000"/>
                <w:sz w:val="28"/>
                <w:szCs w:val="28"/>
                <w:u w:val="none"/>
              </w:rPr>
            </w:pPr>
          </w:p>
        </w:tc>
        <w:tc>
          <w:tcPr>
            <w:tcW w:w="150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0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6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8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6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3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54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5"/>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50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0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6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4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8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8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6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35" w:type="dxa"/>
            <w:tcBorders>
              <w:top w:val="nil"/>
              <w:left w:val="nil"/>
              <w:bottom w:val="nil"/>
              <w:right w:val="nil"/>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4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1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55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Calibri" w:hAnsi="Calibri" w:cs="Calibri"/>
                <w:i w:val="0"/>
                <w:iCs w:val="0"/>
                <w:color w:val="000000"/>
                <w:sz w:val="20"/>
                <w:szCs w:val="20"/>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合计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259.50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259.50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259.50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108</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柳州市柳江区财政局</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259.50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259.50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259.50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108002</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柳州市柳江区国库集中支付中心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259.50</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259.50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259.50</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419"/>
        <w:gridCol w:w="420"/>
        <w:gridCol w:w="1538"/>
        <w:gridCol w:w="3416"/>
        <w:gridCol w:w="816"/>
        <w:gridCol w:w="1016"/>
        <w:gridCol w:w="555"/>
        <w:gridCol w:w="1286"/>
        <w:gridCol w:w="1286"/>
        <w:gridCol w:w="1286"/>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52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1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53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4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61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2"/>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41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53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61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78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6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运转履职类项目</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重大政策类项目</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特定监控类项目</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专项事业类项目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合计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柳州市柳江区财政局</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108002</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柳州市柳江区国库集中支付中心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行政运行</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行政单位离退休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机关事业单位基本养老保险缴费支出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06</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机关事业单位职业年金缴费支出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210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行政单位医疗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221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住房公积金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88"/>
        <w:gridCol w:w="843"/>
        <w:gridCol w:w="362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488" w:type="dxa"/>
            <w:tcBorders>
              <w:top w:val="nil"/>
              <w:left w:val="nil"/>
              <w:bottom w:val="nil"/>
              <w:right w:val="nil"/>
            </w:tcBorders>
            <w:shd w:val="clear" w:color="auto" w:fill="auto"/>
            <w:vAlign w:val="bottom"/>
          </w:tcPr>
          <w:p>
            <w:pPr>
              <w:snapToGrid w:val="0"/>
              <w:rPr>
                <w:rFonts w:hint="eastAsia" w:ascii="Arial" w:hAnsi="Arial" w:cs="Arial"/>
                <w:i w:val="0"/>
                <w:iCs w:val="0"/>
                <w:color w:val="000000"/>
                <w:sz w:val="20"/>
                <w:szCs w:val="20"/>
                <w:u w:val="none"/>
              </w:rPr>
            </w:pPr>
          </w:p>
        </w:tc>
        <w:tc>
          <w:tcPr>
            <w:tcW w:w="84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362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564"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9" w:type="dxa"/>
            <w:gridSpan w:val="4"/>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843"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362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1564"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5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一、本年收入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3、一般债券收入</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3、专项债券收入</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二、上年结转结余</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（二十四）债务付息支出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（二十五）债务发行费用支出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二、结转下年支出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r>
    </w:tbl>
    <w:p>
      <w:pPr>
        <w:sectPr>
          <w:pgSz w:w="11906" w:h="16838"/>
          <w:pgMar w:top="1440" w:right="1800" w:bottom="1440" w:left="1800" w:header="851" w:footer="992" w:gutter="0"/>
          <w:cols w:space="720" w:num="1"/>
          <w:docGrid w:type="lines" w:linePitch="312" w:charSpace="0"/>
        </w:sectPr>
      </w:pPr>
    </w:p>
    <w:tbl>
      <w:tblPr>
        <w:tblStyle w:val="7"/>
        <w:tblW w:w="141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499"/>
        <w:gridCol w:w="501"/>
        <w:gridCol w:w="2187"/>
        <w:gridCol w:w="4111"/>
        <w:gridCol w:w="977"/>
        <w:gridCol w:w="977"/>
        <w:gridCol w:w="1218"/>
        <w:gridCol w:w="123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0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18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1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7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7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1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84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5" w:type="dxa"/>
            <w:gridSpan w:val="10"/>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4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50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218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1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7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7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1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3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84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6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4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6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220.88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柳州市柳江区财政局</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220.88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108002</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柳州市柳江区国库集中支付中心</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220.88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186.37</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147.90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行政单位离退休</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5.35</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23.63</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23.63</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85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9"/>
        <w:gridCol w:w="484"/>
        <w:gridCol w:w="3523"/>
        <w:gridCol w:w="950"/>
        <w:gridCol w:w="1186"/>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5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8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52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7" w:type="dxa"/>
            <w:gridSpan w:val="6"/>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一般公共预算基本支出情况表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8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52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5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186" w:type="dxa"/>
            <w:tcBorders>
              <w:top w:val="nil"/>
              <w:left w:val="nil"/>
              <w:bottom w:val="nil"/>
              <w:right w:val="nil"/>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4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部门预算支出经济分类科目</w:t>
            </w: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259.50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220.88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215.63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215.63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44.80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工会经费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其他交通费用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奖励金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sectPr>
          <w:pgSz w:w="11906" w:h="16838"/>
          <w:pgMar w:top="1440" w:right="1800" w:bottom="1440" w:left="1800" w:header="851" w:footer="992" w:gutter="0"/>
          <w:cols w:space="720" w:num="1"/>
          <w:docGrid w:type="lines" w:linePitch="312" w:charSpace="0"/>
        </w:sectPr>
      </w:pP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3016"/>
        <w:gridCol w:w="1816"/>
        <w:gridCol w:w="616"/>
        <w:gridCol w:w="616"/>
        <w:gridCol w:w="991"/>
        <w:gridCol w:w="447"/>
        <w:gridCol w:w="628"/>
        <w:gridCol w:w="708"/>
        <w:gridCol w:w="734"/>
        <w:gridCol w:w="646"/>
        <w:gridCol w:w="649"/>
        <w:gridCol w:w="760"/>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9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4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2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0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3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760"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155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858" w:type="dxa"/>
            <w:gridSpan w:val="12"/>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财政拨款“三公”经费、会议费和培训费支出情况表</w:t>
            </w:r>
          </w:p>
        </w:tc>
        <w:tc>
          <w:tcPr>
            <w:tcW w:w="760"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1556"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3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9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4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2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0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3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4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49"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0"/>
                <w:szCs w:val="20"/>
                <w:u w:val="none"/>
              </w:rPr>
            </w:pPr>
          </w:p>
        </w:tc>
        <w:tc>
          <w:tcPr>
            <w:tcW w:w="760" w:type="dxa"/>
            <w:tcBorders>
              <w:top w:val="nil"/>
              <w:left w:val="nil"/>
              <w:bottom w:val="nil"/>
              <w:right w:val="nil"/>
            </w:tcBorders>
            <w:shd w:val="clear" w:color="auto" w:fill="auto"/>
            <w:vAlign w:val="bottom"/>
          </w:tcPr>
          <w:p>
            <w:pPr>
              <w:snapToGrid w:val="0"/>
              <w:jc w:val="right"/>
              <w:rPr>
                <w:rFonts w:hint="default" w:ascii="Calibri" w:hAnsi="Calibri" w:cs="Calibri"/>
                <w:i w:val="0"/>
                <w:iCs w:val="0"/>
                <w:color w:val="000000"/>
                <w:sz w:val="20"/>
                <w:szCs w:val="20"/>
                <w:u w:val="none"/>
              </w:rPr>
            </w:pPr>
          </w:p>
        </w:tc>
        <w:tc>
          <w:tcPr>
            <w:tcW w:w="155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资金性质</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41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2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7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c>
          <w:tcPr>
            <w:tcW w:w="734" w:type="dxa"/>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本级资金安排</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上级补助资金安排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7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34"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734"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34"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108002</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柳州市柳江区国库集中支付中心</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0.34</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141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711"/>
        <w:gridCol w:w="720"/>
        <w:gridCol w:w="3122"/>
        <w:gridCol w:w="3468"/>
        <w:gridCol w:w="1060"/>
        <w:gridCol w:w="1745"/>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12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46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5" w:type="dxa"/>
            <w:gridSpan w:val="8"/>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7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sectPr>
          <w:pgSz w:w="16838" w:h="11906" w:orient="landscape"/>
          <w:pgMar w:top="1800" w:right="1440" w:bottom="1800" w:left="1440" w:header="851" w:footer="992" w:gutter="0"/>
          <w:cols w:space="720" w:num="1"/>
          <w:docGrid w:type="lines" w:linePitch="312" w:charSpace="0"/>
        </w:sectPr>
      </w:pPr>
    </w:p>
    <w:tbl>
      <w:tblPr>
        <w:tblStyle w:val="7"/>
        <w:tblW w:w="141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711"/>
        <w:gridCol w:w="720"/>
        <w:gridCol w:w="3122"/>
        <w:gridCol w:w="3468"/>
        <w:gridCol w:w="1060"/>
        <w:gridCol w:w="1745"/>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1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5" w:type="dxa"/>
            <w:gridSpan w:val="8"/>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71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r>
        <w:br w:type="page"/>
      </w: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753"/>
        <w:gridCol w:w="753"/>
        <w:gridCol w:w="753"/>
        <w:gridCol w:w="1416"/>
        <w:gridCol w:w="980"/>
        <w:gridCol w:w="757"/>
        <w:gridCol w:w="757"/>
        <w:gridCol w:w="757"/>
        <w:gridCol w:w="757"/>
        <w:gridCol w:w="984"/>
        <w:gridCol w:w="984"/>
        <w:gridCol w:w="984"/>
        <w:gridCol w:w="1100"/>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16" w:type="dxa"/>
            <w:tcBorders>
              <w:top w:val="nil"/>
              <w:left w:val="nil"/>
              <w:bottom w:val="nil"/>
              <w:right w:val="nil"/>
            </w:tcBorders>
            <w:shd w:val="clear" w:color="auto" w:fill="auto"/>
            <w:vAlign w:val="bottom"/>
          </w:tcPr>
          <w:p>
            <w:pPr>
              <w:snapToGrid w:val="0"/>
              <w:rPr>
                <w:rFonts w:hint="eastAsia"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416"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0"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100"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823" w:type="dxa"/>
            <w:tcBorders>
              <w:top w:val="nil"/>
              <w:left w:val="nil"/>
              <w:bottom w:val="nil"/>
              <w:right w:val="nil"/>
            </w:tcBorders>
            <w:shd w:val="clear" w:color="auto" w:fill="auto"/>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5"/>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项目绩效目标公开表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16" w:type="dxa"/>
            <w:tcBorders>
              <w:top w:val="nil"/>
              <w:left w:val="nil"/>
              <w:bottom w:val="nil"/>
              <w:right w:val="nil"/>
            </w:tcBorders>
            <w:shd w:val="clear" w:color="auto" w:fill="auto"/>
            <w:vAlign w:val="bottom"/>
          </w:tcPr>
          <w:p>
            <w:pPr>
              <w:snapToGrid w:val="0"/>
              <w:jc w:val="left"/>
              <w:rPr>
                <w:rFonts w:hint="eastAsia" w:ascii="宋体" w:hAnsi="宋体" w:eastAsia="宋体" w:cs="宋体"/>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eastAsia" w:ascii="等线" w:hAnsi="等线" w:eastAsia="等线" w:cs="等线"/>
                <w:i w:val="0"/>
                <w:iCs w:val="0"/>
                <w:color w:val="000000"/>
                <w:sz w:val="22"/>
                <w:szCs w:val="22"/>
                <w:u w:val="none"/>
              </w:rPr>
            </w:pPr>
          </w:p>
        </w:tc>
        <w:tc>
          <w:tcPr>
            <w:tcW w:w="753"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3"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416"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0"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100"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823"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预算资金总额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可持续效益指标</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B3CE9"/>
    <w:multiLevelType w:val="singleLevel"/>
    <w:tmpl w:val="9F5B3CE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A22F9"/>
    <w:rsid w:val="081B2493"/>
    <w:rsid w:val="0EF94995"/>
    <w:rsid w:val="15DD7808"/>
    <w:rsid w:val="1EB268D8"/>
    <w:rsid w:val="1F3802BD"/>
    <w:rsid w:val="21690C6D"/>
    <w:rsid w:val="22800727"/>
    <w:rsid w:val="2567026B"/>
    <w:rsid w:val="2EA46D94"/>
    <w:rsid w:val="2F0E7201"/>
    <w:rsid w:val="30932919"/>
    <w:rsid w:val="31FB3BC2"/>
    <w:rsid w:val="36190BE4"/>
    <w:rsid w:val="37013AF7"/>
    <w:rsid w:val="38CB40B0"/>
    <w:rsid w:val="392A132F"/>
    <w:rsid w:val="41F55D32"/>
    <w:rsid w:val="4CC12FFC"/>
    <w:rsid w:val="4E3B534E"/>
    <w:rsid w:val="4F832DC5"/>
    <w:rsid w:val="52744604"/>
    <w:rsid w:val="594764A3"/>
    <w:rsid w:val="61790893"/>
    <w:rsid w:val="6A3E1DEA"/>
    <w:rsid w:val="6B47600F"/>
    <w:rsid w:val="6B8D76FD"/>
    <w:rsid w:val="6DAE2E3A"/>
    <w:rsid w:val="771C4DF6"/>
    <w:rsid w:val="777974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自建正文1"/>
    <w:basedOn w:val="1"/>
    <w:next w:val="1"/>
    <w:qFormat/>
    <w:uiPriority w:val="0"/>
    <w:pPr>
      <w:spacing w:beforeAutospacing="0" w:afterAutospacing="0" w:line="600" w:lineRule="exact"/>
      <w:ind w:left="1134" w:leftChars="0" w:firstLine="0" w:firstLineChars="0"/>
    </w:pPr>
    <w:rPr>
      <w:rFonts w:ascii="仿宋_GB2312" w:hAnsi="仿宋_GB2312"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9273</Words>
  <Characters>10639</Characters>
  <Lines>0</Lines>
  <Paragraphs>0</Paragraphs>
  <TotalTime>13</TotalTime>
  <ScaleCrop>false</ScaleCrop>
  <LinksUpToDate>false</LinksUpToDate>
  <CharactersWithSpaces>10932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2026-03-31T01:21:23Z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eyJoZGlkIjoiOTZjNmRiMjk0MzkzM2E1NTM0Y2NlM2ZmMmY4NWYwMGUiLCJ1c2VySWQiOiIxMjE1MTc3OTczIn0=</vt:lpwstr>
  </property>
  <property fmtid="{D5CDD505-2E9C-101B-9397-08002B2CF9AE}" pid="4" name="ICV">
    <vt:lpwstr>45428862EC404620AD997823BC83BF05_13</vt:lpwstr>
  </property>
</Properties>
</file>