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afterLines="0" w:line="56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autoSpaceDE w:val="0"/>
        <w:autoSpaceDN w:val="0"/>
        <w:adjustRightInd w:val="0"/>
        <w:snapToGrid w:val="0"/>
        <w:spacing w:afterLines="0" w:line="560" w:lineRule="exact"/>
        <w:jc w:val="center"/>
        <w:outlineLvl w:val="0"/>
        <w:rPr>
          <w:rFonts w:hint="default" w:ascii="Times New Roman" w:hAnsi="Times New Roman" w:eastAsia="华文中宋" w:cs="Times New Roman"/>
          <w:color w:val="auto"/>
          <w:spacing w:val="-2"/>
          <w:sz w:val="36"/>
          <w:szCs w:val="36"/>
          <w:highlight w:val="none"/>
          <w:lang w:val="en"/>
        </w:rPr>
      </w:pPr>
    </w:p>
    <w:p>
      <w:pPr>
        <w:autoSpaceDE w:val="0"/>
        <w:autoSpaceDN w:val="0"/>
        <w:adjustRightInd w:val="0"/>
        <w:snapToGrid w:val="0"/>
        <w:spacing w:afterLines="0" w:line="560" w:lineRule="exact"/>
        <w:jc w:val="center"/>
        <w:outlineLvl w:val="0"/>
        <w:rPr>
          <w:rFonts w:hint="default" w:ascii="Times New Roman" w:hAnsi="Times New Roman" w:eastAsia="华文中宋" w:cs="Times New Roman"/>
          <w:color w:val="auto"/>
          <w:spacing w:val="-2"/>
          <w:sz w:val="36"/>
          <w:szCs w:val="36"/>
          <w:highlight w:val="none"/>
          <w:lang w:val="en"/>
        </w:rPr>
      </w:pPr>
      <w:bookmarkStart w:id="0" w:name="_GoBack"/>
      <w:r>
        <w:rPr>
          <w:rFonts w:hint="default" w:ascii="Times New Roman" w:hAnsi="Times New Roman" w:eastAsia="华文中宋" w:cs="Times New Roman"/>
          <w:color w:val="auto"/>
          <w:spacing w:val="-2"/>
          <w:sz w:val="36"/>
          <w:szCs w:val="36"/>
          <w:highlight w:val="none"/>
          <w:lang w:val="en"/>
        </w:rPr>
        <w:t>部门财务报告与行政事业性</w:t>
      </w:r>
    </w:p>
    <w:p>
      <w:pPr>
        <w:autoSpaceDE w:val="0"/>
        <w:autoSpaceDN w:val="0"/>
        <w:adjustRightInd w:val="0"/>
        <w:snapToGrid w:val="0"/>
        <w:spacing w:afterLines="0" w:line="560" w:lineRule="exact"/>
        <w:jc w:val="center"/>
        <w:outlineLvl w:val="0"/>
        <w:rPr>
          <w:rFonts w:hint="default" w:ascii="Times New Roman" w:hAnsi="Times New Roman" w:eastAsia="华文中宋" w:cs="Times New Roman"/>
          <w:color w:val="auto"/>
          <w:spacing w:val="-2"/>
          <w:sz w:val="36"/>
          <w:szCs w:val="36"/>
          <w:highlight w:val="none"/>
          <w:lang w:val="en"/>
        </w:rPr>
      </w:pPr>
      <w:r>
        <w:rPr>
          <w:rFonts w:hint="default" w:ascii="Times New Roman" w:hAnsi="Times New Roman" w:eastAsia="华文中宋" w:cs="Times New Roman"/>
          <w:color w:val="auto"/>
          <w:spacing w:val="-2"/>
          <w:sz w:val="36"/>
          <w:szCs w:val="36"/>
          <w:highlight w:val="none"/>
          <w:lang w:val="en"/>
        </w:rPr>
        <w:t>国有资产报告衔接说明</w:t>
      </w:r>
    </w:p>
    <w:bookmarkEnd w:id="0"/>
    <w:p>
      <w:pPr>
        <w:spacing w:after="0" w:afterLines="0"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（提纲）</w:t>
      </w:r>
    </w:p>
    <w:p>
      <w:pPr>
        <w:spacing w:after="0" w:afterLines="0" w:line="56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>
      <w:pPr>
        <w:spacing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××部门财务报告编报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××家，行政事业性国有资产报告（以下简称资产报告）编报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××家，财务报告中净资产总额×万元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资产报告中净资产总额××万元，差异金额（财务报告年末净资产-资产报告年末净资产，下同）为××万元。</w:t>
      </w:r>
    </w:p>
    <w:p>
      <w:pPr>
        <w:numPr>
          <w:ilvl w:val="0"/>
          <w:numId w:val="1"/>
        </w:numPr>
        <w:spacing w:afterLines="0"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总体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差异情况</w:t>
      </w:r>
    </w:p>
    <w:p>
      <w:pPr>
        <w:numPr>
          <w:ilvl w:val="-1"/>
          <w:numId w:val="0"/>
        </w:numPr>
        <w:spacing w:line="360" w:lineRule="auto"/>
        <w:ind w:left="0" w:firstLine="0" w:firstLineChars="0"/>
        <w:jc w:val="right"/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  <w:lang w:eastAsia="zh-CN"/>
        </w:rPr>
        <w:t>单位：万元</w:t>
      </w:r>
    </w:p>
    <w:tbl>
      <w:tblPr>
        <w:tblStyle w:val="8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9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619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一、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财务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报告年末净资产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19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ind w:lef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二、差异事项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619" w:type="dxa"/>
            <w:vAlign w:val="center"/>
          </w:tcPr>
          <w:p>
            <w:pPr>
              <w:spacing w:line="360" w:lineRule="auto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（1）编报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范围不同形成的净资产差异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7619" w:type="dxa"/>
            <w:vAlign w:val="center"/>
          </w:tcPr>
          <w:p>
            <w:pPr>
              <w:spacing w:line="360" w:lineRule="auto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（2）部门内部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特殊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事项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抵销形成的净资产差异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619" w:type="dxa"/>
            <w:vAlign w:val="center"/>
          </w:tcPr>
          <w:p>
            <w:pPr>
              <w:spacing w:line="360" w:lineRule="auto"/>
              <w:ind w:firstLine="210" w:firstLineChars="10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）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其他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差异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619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三、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eastAsia="zh-CN"/>
              </w:rPr>
              <w:t>资产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报告年末净资产</w:t>
            </w:r>
          </w:p>
        </w:tc>
        <w:tc>
          <w:tcPr>
            <w:tcW w:w="1437" w:type="dxa"/>
            <w:vAlign w:val="center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spacing w:line="592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</w:p>
    <w:p>
      <w:pPr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br w:type="page"/>
      </w:r>
    </w:p>
    <w:p>
      <w:pPr>
        <w:spacing w:line="592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二、具体差异情况</w:t>
      </w:r>
    </w:p>
    <w:p>
      <w:pPr>
        <w:spacing w:line="592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（一）编报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范围不同形成的净资产差异××万元。</w:t>
      </w:r>
    </w:p>
    <w:tbl>
      <w:tblPr>
        <w:tblStyle w:val="8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010"/>
        <w:gridCol w:w="801"/>
        <w:gridCol w:w="1442"/>
        <w:gridCol w:w="806"/>
        <w:gridCol w:w="531"/>
        <w:gridCol w:w="1040"/>
        <w:gridCol w:w="781"/>
        <w:gridCol w:w="1291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449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  <w:t>编财务报告不编资产报告的单位</w:t>
            </w:r>
          </w:p>
        </w:tc>
        <w:tc>
          <w:tcPr>
            <w:tcW w:w="456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4"/>
                <w:szCs w:val="24"/>
                <w:highlight w:val="none"/>
              </w:rPr>
              <w:t>编资产报告不编财务报告的单位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4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性质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财务报告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年末净资产</w:t>
            </w:r>
          </w:p>
        </w:tc>
        <w:tc>
          <w:tcPr>
            <w:tcW w:w="8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5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单位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性质</w:t>
            </w:r>
          </w:p>
        </w:tc>
        <w:tc>
          <w:tcPr>
            <w:tcW w:w="129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资产报告</w:t>
            </w:r>
          </w:p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年末净资产</w:t>
            </w: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0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0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单位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8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7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101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80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3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104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78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56" w:type="dxa"/>
            <w:gridSpan w:val="10"/>
          </w:tcPr>
          <w:p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净资产差异（财务报告年末净资产-资产报告年末净资产）：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×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×万元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</w:rPr>
        <w:t>备注：1.本表所填单位要具体到基层编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  <w:lang w:eastAsia="zh-CN"/>
        </w:rPr>
        <w:t>报单位。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60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</w:rPr>
        <w:t>因单位性质以外的其他特殊事项（例如单位撤并划转但两报告编报调整存在时间差等）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60"/>
        <w:jc w:val="left"/>
        <w:textAlignment w:val="auto"/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  <w:lang w:val="en"/>
        </w:rPr>
        <w:t xml:space="preserve">  </w:t>
      </w:r>
      <w:r>
        <w:rPr>
          <w:rFonts w:hint="default" w:ascii="Times New Roman" w:hAnsi="Times New Roman" w:cs="Times New Roman" w:eastAsiaTheme="minorEastAsia"/>
          <w:color w:val="auto"/>
          <w:sz w:val="21"/>
          <w:szCs w:val="21"/>
          <w:highlight w:val="none"/>
        </w:rPr>
        <w:t>导致编报范围不一致的，在备注中逐条说明。</w:t>
      </w:r>
    </w:p>
    <w:p>
      <w:pPr>
        <w:numPr>
          <w:ilvl w:val="0"/>
          <w:numId w:val="3"/>
        </w:numPr>
        <w:spacing w:line="592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部门内部特殊事项抵销形成的净资产差异××万元。</w:t>
      </w:r>
    </w:p>
    <w:p>
      <w:pPr>
        <w:spacing w:line="592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……</w:t>
      </w:r>
    </w:p>
    <w:p>
      <w:pPr>
        <w:spacing w:line="592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其他事项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</w:rPr>
        <w:t>形成的净资产差异××万元。</w:t>
      </w:r>
    </w:p>
    <w:tbl>
      <w:tblPr>
        <w:tblStyle w:val="8"/>
        <w:tblW w:w="90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3664"/>
        <w:gridCol w:w="3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66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Cs w:val="21"/>
                <w:highlight w:val="none"/>
                <w:lang w:eastAsia="zh-CN"/>
              </w:rPr>
              <w:t>差异事项</w:t>
            </w:r>
          </w:p>
        </w:tc>
        <w:tc>
          <w:tcPr>
            <w:tcW w:w="36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66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××事项</w:t>
            </w:r>
          </w:p>
        </w:tc>
        <w:tc>
          <w:tcPr>
            <w:tcW w:w="36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66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××事项</w:t>
            </w:r>
          </w:p>
        </w:tc>
        <w:tc>
          <w:tcPr>
            <w:tcW w:w="36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2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6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……</w:t>
            </w:r>
          </w:p>
        </w:tc>
        <w:tc>
          <w:tcPr>
            <w:tcW w:w="366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2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  <w:t>-</w:t>
            </w:r>
          </w:p>
        </w:tc>
        <w:tc>
          <w:tcPr>
            <w:tcW w:w="366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36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spacing w:line="360" w:lineRule="auto"/>
        <w:ind w:firstLine="480" w:firstLineChars="200"/>
        <w:jc w:val="left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</w:p>
    <w:p>
      <w:pPr>
        <w:spacing w:line="592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sectPr>
      <w:headerReference r:id="rId5" w:type="first"/>
      <w:footerReference r:id="rId7" w:type="first"/>
      <w:headerReference r:id="rId3" w:type="default"/>
      <w:footerReference r:id="rId6" w:type="default"/>
      <w:head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-109855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BEZVtYAAAAIAQAADwAAAAAAAAAB&#10;ACAAAAAiAAAAZHJzL2Rvd25yZXYueG1sUEsBAhQAFAAAAAgAh07iQErbzf8SAgAAEwQAAA4AAAAA&#10;AAAAAQAgAAAAJQ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-109855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6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wRGVbWAAAACAEAAA8AAAAAAAAA&#10;AQAgAAAAIgAAAGRycy9kb3ducmV2LnhtbFBLAQIUABQAAAAIAIdO4kAF3HKwEwIAABMEAAAOAAAA&#10;AAAAAAEAIAAAACU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right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仿宋_GB2312" w:hAnsi="仿宋_GB2312" w:eastAsia="仿宋_GB2312" w:cs="仿宋_GB2312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5B130E"/>
    <w:multiLevelType w:val="singleLevel"/>
    <w:tmpl w:val="FD5B13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63B6555"/>
    <w:multiLevelType w:val="multilevel"/>
    <w:tmpl w:val="263B6555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60EDD8E"/>
    <w:multiLevelType w:val="singleLevel"/>
    <w:tmpl w:val="660EDD8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HorizontalSpacing w:val="18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1NmUyOTQ0YzE4MjBlYzI1ODI5ZThlMzcwMTQ2NmQifQ=="/>
  </w:docVars>
  <w:rsids>
    <w:rsidRoot w:val="0045324F"/>
    <w:rsid w:val="000325D5"/>
    <w:rsid w:val="00047E26"/>
    <w:rsid w:val="00062E5E"/>
    <w:rsid w:val="000A6ACD"/>
    <w:rsid w:val="00150CA6"/>
    <w:rsid w:val="00151D9E"/>
    <w:rsid w:val="001540EA"/>
    <w:rsid w:val="0020046C"/>
    <w:rsid w:val="00214400"/>
    <w:rsid w:val="00256781"/>
    <w:rsid w:val="002A6818"/>
    <w:rsid w:val="00334D5E"/>
    <w:rsid w:val="00344DAE"/>
    <w:rsid w:val="004078F7"/>
    <w:rsid w:val="00422C1C"/>
    <w:rsid w:val="00447DE0"/>
    <w:rsid w:val="0045324F"/>
    <w:rsid w:val="004A0445"/>
    <w:rsid w:val="004E446B"/>
    <w:rsid w:val="00516D01"/>
    <w:rsid w:val="006E1B5F"/>
    <w:rsid w:val="007033E1"/>
    <w:rsid w:val="0076411C"/>
    <w:rsid w:val="0078742A"/>
    <w:rsid w:val="007F4EB6"/>
    <w:rsid w:val="008C3CFF"/>
    <w:rsid w:val="009563D3"/>
    <w:rsid w:val="009B56F4"/>
    <w:rsid w:val="00A81B94"/>
    <w:rsid w:val="00BE7E70"/>
    <w:rsid w:val="00C42650"/>
    <w:rsid w:val="00D050F8"/>
    <w:rsid w:val="00D12543"/>
    <w:rsid w:val="00D17757"/>
    <w:rsid w:val="00DA7E1A"/>
    <w:rsid w:val="00DF0601"/>
    <w:rsid w:val="00E33FE7"/>
    <w:rsid w:val="00F72B5E"/>
    <w:rsid w:val="00FB5933"/>
    <w:rsid w:val="03B11DE3"/>
    <w:rsid w:val="044D1515"/>
    <w:rsid w:val="059B00E6"/>
    <w:rsid w:val="062B718A"/>
    <w:rsid w:val="0A0E3EB5"/>
    <w:rsid w:val="0ABB7C92"/>
    <w:rsid w:val="0AEC9D9E"/>
    <w:rsid w:val="0BF72305"/>
    <w:rsid w:val="0D8731BC"/>
    <w:rsid w:val="100C704C"/>
    <w:rsid w:val="10DB27B7"/>
    <w:rsid w:val="113858CE"/>
    <w:rsid w:val="11A27A40"/>
    <w:rsid w:val="13171ACC"/>
    <w:rsid w:val="14AE7634"/>
    <w:rsid w:val="169C3C7F"/>
    <w:rsid w:val="16E10C61"/>
    <w:rsid w:val="187B57D4"/>
    <w:rsid w:val="1B8F6292"/>
    <w:rsid w:val="1BCB2652"/>
    <w:rsid w:val="1BEC4742"/>
    <w:rsid w:val="1BEFBF35"/>
    <w:rsid w:val="1BFE5D75"/>
    <w:rsid w:val="1DE745D9"/>
    <w:rsid w:val="1E663337"/>
    <w:rsid w:val="1E77622D"/>
    <w:rsid w:val="1F03018D"/>
    <w:rsid w:val="1F5D2A4D"/>
    <w:rsid w:val="21D415B1"/>
    <w:rsid w:val="241A02E9"/>
    <w:rsid w:val="25AA130A"/>
    <w:rsid w:val="265F3025"/>
    <w:rsid w:val="274350A1"/>
    <w:rsid w:val="278A4DE2"/>
    <w:rsid w:val="2F5F4419"/>
    <w:rsid w:val="2FF76166"/>
    <w:rsid w:val="31D41ECA"/>
    <w:rsid w:val="352F6B67"/>
    <w:rsid w:val="35ED01CE"/>
    <w:rsid w:val="367DBF5B"/>
    <w:rsid w:val="37F45271"/>
    <w:rsid w:val="387663DF"/>
    <w:rsid w:val="389B1557"/>
    <w:rsid w:val="396F1FD4"/>
    <w:rsid w:val="3A7F66C0"/>
    <w:rsid w:val="3B947BE3"/>
    <w:rsid w:val="3C1B448D"/>
    <w:rsid w:val="3C7E168E"/>
    <w:rsid w:val="3DBDAC8A"/>
    <w:rsid w:val="3DDFB501"/>
    <w:rsid w:val="3F895FED"/>
    <w:rsid w:val="3FDB1CBA"/>
    <w:rsid w:val="40D635C1"/>
    <w:rsid w:val="430D7CD1"/>
    <w:rsid w:val="43E076ED"/>
    <w:rsid w:val="48436CFD"/>
    <w:rsid w:val="486167D7"/>
    <w:rsid w:val="49FC36D0"/>
    <w:rsid w:val="4E3E5FAF"/>
    <w:rsid w:val="4FC4021D"/>
    <w:rsid w:val="4FF79750"/>
    <w:rsid w:val="50800F93"/>
    <w:rsid w:val="530A4F94"/>
    <w:rsid w:val="56BD35CF"/>
    <w:rsid w:val="56F185A6"/>
    <w:rsid w:val="57C9B415"/>
    <w:rsid w:val="58C676D0"/>
    <w:rsid w:val="5C3A6229"/>
    <w:rsid w:val="5E617023"/>
    <w:rsid w:val="5FB7438B"/>
    <w:rsid w:val="5FCA47F6"/>
    <w:rsid w:val="5FFF3266"/>
    <w:rsid w:val="60AF10B6"/>
    <w:rsid w:val="60DE0174"/>
    <w:rsid w:val="612D76EA"/>
    <w:rsid w:val="63FF3E89"/>
    <w:rsid w:val="65E66094"/>
    <w:rsid w:val="694D7927"/>
    <w:rsid w:val="6A941705"/>
    <w:rsid w:val="6B7DED33"/>
    <w:rsid w:val="6BD77D9A"/>
    <w:rsid w:val="6C8C59D8"/>
    <w:rsid w:val="6D074A70"/>
    <w:rsid w:val="6E0F55F2"/>
    <w:rsid w:val="6E7FA337"/>
    <w:rsid w:val="6EEE326E"/>
    <w:rsid w:val="6EFBE563"/>
    <w:rsid w:val="6FEDCB1F"/>
    <w:rsid w:val="759B328F"/>
    <w:rsid w:val="75FF2468"/>
    <w:rsid w:val="76CE602A"/>
    <w:rsid w:val="76FF8DC4"/>
    <w:rsid w:val="774B9D9F"/>
    <w:rsid w:val="777E77DD"/>
    <w:rsid w:val="777F1D5C"/>
    <w:rsid w:val="784905D7"/>
    <w:rsid w:val="79933DF1"/>
    <w:rsid w:val="7AC73B44"/>
    <w:rsid w:val="7ADE5E58"/>
    <w:rsid w:val="7BBF629B"/>
    <w:rsid w:val="7BCF7FDF"/>
    <w:rsid w:val="7BD39B97"/>
    <w:rsid w:val="7BEF07D4"/>
    <w:rsid w:val="7BF770FF"/>
    <w:rsid w:val="7BFFC21E"/>
    <w:rsid w:val="7C15739B"/>
    <w:rsid w:val="7E54262F"/>
    <w:rsid w:val="7E9F44FE"/>
    <w:rsid w:val="7EBBB8B6"/>
    <w:rsid w:val="7F3ECD74"/>
    <w:rsid w:val="7F7799EC"/>
    <w:rsid w:val="7FBF3312"/>
    <w:rsid w:val="7FC330FA"/>
    <w:rsid w:val="7FDF7693"/>
    <w:rsid w:val="7FFB232B"/>
    <w:rsid w:val="7FFF2A13"/>
    <w:rsid w:val="8DA897AD"/>
    <w:rsid w:val="8FFF3EB0"/>
    <w:rsid w:val="9D871D15"/>
    <w:rsid w:val="9E45CE12"/>
    <w:rsid w:val="A3F7ADFE"/>
    <w:rsid w:val="A92F57F3"/>
    <w:rsid w:val="AEFE3915"/>
    <w:rsid w:val="AF4EB8BB"/>
    <w:rsid w:val="B177C5E7"/>
    <w:rsid w:val="B6FF53D0"/>
    <w:rsid w:val="B725F613"/>
    <w:rsid w:val="B7DF28D9"/>
    <w:rsid w:val="BA8FA656"/>
    <w:rsid w:val="BBF463C6"/>
    <w:rsid w:val="BFFA0C80"/>
    <w:rsid w:val="CE7E1572"/>
    <w:rsid w:val="CEDFBFFC"/>
    <w:rsid w:val="D5EFFF7A"/>
    <w:rsid w:val="D5FF8B6F"/>
    <w:rsid w:val="DAF95EAD"/>
    <w:rsid w:val="DBFDB90D"/>
    <w:rsid w:val="DDFFF17D"/>
    <w:rsid w:val="DF6785B2"/>
    <w:rsid w:val="DF6DB498"/>
    <w:rsid w:val="DFDF07FA"/>
    <w:rsid w:val="DFEB23DC"/>
    <w:rsid w:val="EA352897"/>
    <w:rsid w:val="EA5FAEA0"/>
    <w:rsid w:val="EBD7FB73"/>
    <w:rsid w:val="EDFD37AE"/>
    <w:rsid w:val="EFCF013E"/>
    <w:rsid w:val="EFFE4E53"/>
    <w:rsid w:val="F37E3B7C"/>
    <w:rsid w:val="F3D53EF3"/>
    <w:rsid w:val="F3FF8A55"/>
    <w:rsid w:val="F6BFCB56"/>
    <w:rsid w:val="F6F67250"/>
    <w:rsid w:val="F6FD8782"/>
    <w:rsid w:val="F7E780CB"/>
    <w:rsid w:val="F8DF3A0D"/>
    <w:rsid w:val="FBDBB21C"/>
    <w:rsid w:val="FBDBE53C"/>
    <w:rsid w:val="FD774C8F"/>
    <w:rsid w:val="FDFF7B9F"/>
    <w:rsid w:val="FE7B5766"/>
    <w:rsid w:val="FE9BF072"/>
    <w:rsid w:val="FEEBE2AF"/>
    <w:rsid w:val="FEEDAF57"/>
    <w:rsid w:val="FEF562B1"/>
    <w:rsid w:val="FEFFA0F2"/>
    <w:rsid w:val="FF5B8E2D"/>
    <w:rsid w:val="FFD7F327"/>
    <w:rsid w:val="FFDFB0A2"/>
    <w:rsid w:val="FFFAF6B5"/>
    <w:rsid w:val="FFFD5019"/>
    <w:rsid w:val="FFFF4FF5"/>
    <w:rsid w:val="FFFF61F3"/>
    <w:rsid w:val="FFFF9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kern w:val="0"/>
    </w:rPr>
  </w:style>
  <w:style w:type="paragraph" w:styleId="3">
    <w:name w:val="Body Text First Indent"/>
    <w:basedOn w:val="2"/>
    <w:next w:val="2"/>
    <w:qFormat/>
    <w:uiPriority w:val="0"/>
    <w:pPr>
      <w:ind w:firstLine="420" w:firstLineChars="100"/>
    </w:p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批注框文本 字符"/>
    <w:basedOn w:val="7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536</Characters>
  <Lines>52</Lines>
  <Paragraphs>14</Paragraphs>
  <TotalTime>2</TotalTime>
  <ScaleCrop>false</ScaleCrop>
  <LinksUpToDate>false</LinksUpToDate>
  <CharactersWithSpaces>538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2023-12-20T09:43:00Z</dcterms:created>
  <dc:creator>杜美妮</dc:creator>
  <cp:lastModifiedBy>Administrator</cp:lastModifiedBy>
  <cp:lastPrinted>2023-12-31T08:31:00Z</cp:lastPrinted>
  <dcterms:modified xsi:type="dcterms:W3CDTF">2026-03-26T09:37:11Z</dcterms:modified>
  <dc:title>附件：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  <property fmtid="{D5CDD505-2E9C-101B-9397-08002B2CF9AE}" pid="3" name="ICV">
    <vt:lpwstr>6D98DDBD01994EA9BB4FE1FE8EEE54FA</vt:lpwstr>
  </property>
</Properties>
</file>