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ind w:firstLine="1980" w:firstLineChars="45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监测对象产业以奖代补项目分类奖补标准</w:t>
      </w:r>
    </w:p>
    <w:tbl>
      <w:tblPr>
        <w:tblStyle w:val="7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992"/>
        <w:gridCol w:w="1276"/>
        <w:gridCol w:w="1736"/>
        <w:gridCol w:w="591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优质稻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保持常规种植有效株数85%以上，水肥管理正常，无严重病虫害，水稻抛插后正常生长。验收时成活率达90%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甜糯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马铃薯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亩用种300斤。保持常规种植有效株数85%以上，株高20厘米以上，管理正常少杂草、无严重病虫害，植株生长正常。验收时成活率达90%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大豆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杂粮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杂豆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富硒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水稻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保持常规种植有效株数85%以上，水肥管理正常，无严重病虫害，水稻抛插后正常生长。验收时成活率达90%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富硒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水果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富硒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蔬菜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富硒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茶叶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新种，一次性发放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桑蚕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新种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冬伐、夏伐一次性补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糖料蔗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24"/>
              </w:tabs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新种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糖蔗亩用种1000斤。保持常规种植有效株数85%以上，株高50厘米以上、管理正常。验收时成活率达90%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宿根蔗，一次性补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保持常规种植有效株数85%以上，株高50厘米以上、管理正常。验收时成活率达90%以上。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果蔗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糖蔗亩用种1000斤。保持常规种植有效株数85%以上，株高50厘米以上、管理正常。验收时成活率达90%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食用菌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袋、棒、平方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500袋（棒、平方米）以上（含）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种植后，开始收获产品。管理正常，无严重病害。验收时成活率达90%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茄果类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瓜类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豆类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叶菜类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根茎薯芋类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西甜瓜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亩植500株。保持常规种植有效株数85%以上，株高20厘米以上，管理正常少杂草，无严重病虫害，植株生长正常。验收时成活率达90%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芒果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蕉类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葡萄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火龙果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百香果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柑橘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荔枝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龙眼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柿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猕猴桃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银杏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山楂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梨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水果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茶叶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茉莉花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金银花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金花茶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中药材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鸡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20羽以上（含）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平均个体重1公斤以上或饲养日龄1个月以上，验收时成活率达90%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地方特色品种（鸡）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20羽以上（含）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平均个体重1.5公斤以上或饲养日龄3个月以上，验收时成活率达90%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鸭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30羽以上（含）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平均个体重1.5公斤以上或饲养日龄2个月以上，验收时成活率达90%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鹅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20羽以上（含）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平均个体重2公斤以上或饲养日龄2个月以上，验收时成活率达90%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猪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1头以上（含）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平均个体重50公斤以上或饲养2个月以上，验收时成活率达90%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地方特色品种（猪）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1头以上（含）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平均个体重50公斤以上或饲养2个月以上，验收时成活率达90%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牛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1头以上（含）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平均个体重200公斤以上或饲养6个月以上，验收时成活率达90%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羊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1头以上（含）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平均个体重10公斤以上或饲养3个月以上，验收时成活率达90%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蜜蜂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5箱以上（含）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常用蜂箱，每箱有蜂不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少于3挂，正常养殖管理，验收时成活率达90%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鱼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淡水养殖亩投放苗500尾，正常蓄水深0.4米以上，池塘少杂草杂物、正常养殖管理（按养殖水体面积奖补）。验收时成活率达90%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龟鳖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保持常规养殖有效投放量85%以上，少杂草杂物、正常养殖管理。验收时成活率达90%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螺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保持常规养殖有效投放量85%以上，少杂草杂物、正常养殖管理。验收时成活率达90%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虾蚝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保持常规养殖有效投放量85%以上，正常蓄水深0.4米以上，池塘少杂草杂物、正常养殖管理（按养殖水体面积奖补）。验收时成活率达90%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松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竹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亩植50株。保持常规种植有效株数85%以上，管理正常少杂草，无严重病虫害，植株生长正常。验收时成活率达90%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油茶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新种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低产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改造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核桃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新种，一次性发放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保持常规种植有效株数85%以上，无严重病虫害，植株生长正常。验收时成活率达到90%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板栗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新种，一次性发放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亩植85株。保持常规种植有效株数85%以上，管理正常少杂草，无严重病虫害，植株生长正常。验收时成活率达到90%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澳洲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坚果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油桐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香料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苗木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乡村旅游与休闲农业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1户以上（含）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管理正常，验收时能够自主经营，并稍有盈余。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金槐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烤烟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笋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兔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20只以上（含）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平均个体重1公斤以上或饲养日龄1个月以上，验收时成活率达90%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鸽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20只以上（含）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平均个体重0.5公斤以上或饲养日龄1个月以上，验收时成活率达90%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泥鳅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保持常规养殖有效投放量85%以上，正常蓄水深0.4米以上，池塘少杂草杂物、正常养殖管理（按养殖水体面积奖补）。验收时成活率达90%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葱蒜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农（林）产品加工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1户以上（含）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有稳定收入。具体标准有关可以细化。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边贸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</w:t>
            </w: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1户以上（含）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有稳定收入。具体标准有关可以细化。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光伏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千瓦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0.5千瓦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新建项目，所采用太阳能光伏电池板，逆变器等主要设备应符合国家有关标准。项目经验收后发放补贴金额的70%，正常发电的第二年发放补贴金额的20%，正常发电第三年发放剩下的补贴金额。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棉花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青贮玉米（粮改饲）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构树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保持常规种植有效株数85%以上，管理正常，无严重病虫害，植株生长正常。验收时成活率达90%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3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59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单位补助标准（元/亩、头、羽、只）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牧草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保持常规种植有效株数85%以上，管理正常、株高50cm以上，验收时成活率达90%。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剑麻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匹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1匹以上（含）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平均个体重200公斤以上或饲养6个月以上，验收时成活。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骡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匹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1匹以上（含）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平均个体重200公斤以上或饲养6个月以上，验收时成活。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蛙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保持常规养殖有效数85%以上，少杂草杂物正常养殖管理，验收时成活率达90%以上。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鹌鹑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100只以上（含）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保持常规养殖有效数85%以上或养殖2个月以上，少杂草杂物正常养殖管理，验收时成活率达90%以上。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鸵鸟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1羽以上（含）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平均个体重30公斤或饲养日龄3个月以上，验收时成活率达90%以上。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蟹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平均达到0.1公斤并且养殖一个月以上或养殖3月以上，保持常规养殖有效投放量85%，正常蓄水深0.4米以上，少杂草，正常养殖管理（按养殖水体面积奖补），验收成活率达90%以上。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bCs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>备注：种植类产业规模按照植株收获面积计算；养殖类产业规模按照存栏数计算；单位补助标准由各县根据具体情况在范围内确定。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ascii="黑体" w:hAnsi="黑体" w:eastAsia="黑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附件1-1</w:t>
      </w:r>
    </w:p>
    <w:p>
      <w:pPr>
        <w:widowControl/>
        <w:rPr>
          <w:rFonts w:ascii="黑体" w:hAnsi="黑体" w:eastAsia="黑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2016年-2020年脱贫户、2014年、2015年退出户产业以奖代补项目分类奖补标准</w:t>
      </w:r>
    </w:p>
    <w:p>
      <w:pPr>
        <w:widowControl/>
        <w:ind w:firstLine="949" w:firstLineChars="450"/>
        <w:jc w:val="center"/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补助单位: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（元/亩、头、羽、只）</w:t>
      </w:r>
    </w:p>
    <w:tbl>
      <w:tblPr>
        <w:tblStyle w:val="7"/>
        <w:tblW w:w="1561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068"/>
        <w:gridCol w:w="1095"/>
        <w:gridCol w:w="1523"/>
        <w:gridCol w:w="6095"/>
        <w:gridCol w:w="1232"/>
        <w:gridCol w:w="147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优质稻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保持常规种植有效株数85%以上，水肥管理正常，无严重病虫害，水稻抛插后正常生长。验收时成活率达90%以上。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甜糯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354" w:firstLineChars="147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马铃薯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亩用种300斤。保持常规种植有效株数85%以上，株高20厘米以上，管理正常少杂草、无严重病虫害，植株生长正常。验收时成活率达90%以上。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大豆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杂粮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杂豆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富硒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水稻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保持常规种植有效株数85%以上，水肥管理正常，无严重病虫害，水稻抛插后正常生长。验收时成活率达90%以上。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富硒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水果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富硒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蔬菜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茶叶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新种，一次性发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36" w:firstLineChars="98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桑蚕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新种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冬伐、夏伐一次性补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470" w:type="dxa"/>
          </w:tcPr>
          <w:p>
            <w:pPr>
              <w:pStyle w:val="2"/>
              <w:ind w:left="0" w:leftChars="0" w:firstLine="482" w:firstLineChars="200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290" w:type="dxa"/>
          </w:tcPr>
          <w:p>
            <w:pPr>
              <w:pStyle w:val="2"/>
              <w:ind w:left="0" w:leftChars="0" w:firstLine="241" w:firstLineChars="100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糖料蔗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ind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新种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糖蔗亩用种1000斤。保持常规种植有效株数85%以上，株高50厘米以上、管理正常。验收时成活率达90%以上。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宿根蔗，一次性补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保持常规种植有效株数85%以上，株高50厘米以上、管理正常。验收时成活率达90%以上。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470" w:type="dxa"/>
          </w:tcPr>
          <w:p>
            <w:pPr>
              <w:widowControl/>
              <w:ind w:firstLine="482" w:firstLineChars="20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290" w:type="dxa"/>
          </w:tcPr>
          <w:p>
            <w:pPr>
              <w:pStyle w:val="2"/>
              <w:ind w:left="0" w:leftChars="0" w:firstLine="241" w:firstLineChars="100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果蔗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糖蔗亩用种1000斤。保持常规种植有效株数85%以上，株高50厘米以上、管理正常。验收时成活率达90%以上。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食用菌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袋、棒、平方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500袋（棒、平方米）以上（含）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种植后，开始收获产品。管理正常，无严重病害。验收时成活率达90%以上。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茄果类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瓜类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豆类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叶菜类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根茎薯芋类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西甜瓜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亩植500株。保持常规种植有效株数85%以上，株高20厘米以上，管理正常少杂草，无严重病虫害，植株生长正常。验收时成活率达90%以上。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芒果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蕉类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葡萄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火龙果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百香果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柑橘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290" w:type="dxa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354" w:firstLineChars="147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荔枝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龙眼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柿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猕猴桃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银杏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山楂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梨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水果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茶叶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ind w:firstLine="236" w:firstLineChars="98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茉莉花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金银花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金花茶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保持常规种植有效株数85%以上，株高20厘米以上，管理正常少杂草、无严重病虫害，植株生长正常。验收时成活率达90%以上。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中药材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鸡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20羽以上（含）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平均个体重1公斤以上或饲养日龄1个月以上，验收时成活率达90%以上。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地方特色品种（鸡）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20羽以上（含）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平均个体重1.5公斤以上或饲养日龄3个月以上，验收时成活率达90%以上。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鸭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30羽以上（含）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平均个体重1.5公斤以上或饲养日龄2个月以上，验收时成活率达90%以上。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鹅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20羽以上（含）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平均个体重2公斤以上或饲养日龄2个月以上，验收时成活率达90%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猪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1头以上（含）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平均个体重50公斤以上或饲养2个月以上，验收时成活率达90%以上。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地方特色品种（猪）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1头以上（含）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平均个体重50公斤以上或饲养2个月以上，验收时成活率达90%以上。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牛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1头以上（含）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平均个体重200公斤以上或饲养6个月以上，验收时成活率达90%以上。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羊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1头以上（含）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平均个体重10公斤以上或饲养3个月以上，验收时成活率达90%以上。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蜜蜂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5箱以上（含）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常用蜂箱，每箱有蜂不少于3挂，正常养殖管理，验收时成活率达90%以上。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鱼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淡水养殖亩投放苗500尾，正常蓄水深0.4米以上，池塘少杂草杂物、正常养殖管理（按养殖水体面积奖补）。验收时成活率达90%以上。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龟鳖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保持常规养殖有效投放量85%以上，少杂草杂物、正常养殖管理。验收时成活率达90%以上。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螺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保持常规养殖有效投放量85%以上，少杂草杂物、正常养殖管理。验收时成活率达90%以上。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虾蚝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保持常规养殖有效投放量85%以上，正常蓄水深0.4米以上，池塘少杂草杂物、正常养殖管理（按养殖水体面积奖补）。验收时成活率达90%以上。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松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杉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桉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竹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亩植50株。保持常规种植有效株数85%以上，管理正常少杂草，无严重病虫害，植株生长正常。验收时成活率达90%以上。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油茶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新种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低产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改造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核桃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新种，一次性发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保持常规种植有效株数85%以上，无严重病虫害，植株生长正常。验收时成活率达到90%以上。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板栗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新种，一次性发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亩植85株。保持常规种植有效株数85%以上，管理正常少杂草，无严重病虫害，植株生长正常。验收时成活率达到90%以上。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澳洲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坚果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油桐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香料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苗木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乡村旅游与休闲农业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1户以上（含）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管理正常，验收时能够自主经营，并稍有盈余。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金槐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烤烟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笋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兔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20只以上（含）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平均个体重1公斤以上或饲养日龄1个月以上，验收时成活率达90%以上。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鸽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20只以上（含）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平均个体重0.5公斤以上或饲养日龄1个月以上，验收时成活率达90%以上。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泥鳅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保持常规养殖有效投放量85%以上，正常蓄水深0.4米以上，池塘少杂草杂物、正常养殖管理（按养殖水体面积奖补）。验收时成活率达90%以上。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葱蒜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亩植100株。保持常规种植有效株数85%以上，管理正常少杂草，无严重病虫害，植株生长正常。验收时成活率达90%。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农（林）产品加工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1户以上（含）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有稳定收入。具体标准可以细化。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边贸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</w:t>
            </w: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1户以上（含）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有稳定收入。具体标准可以细化。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光伏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千瓦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0.5千瓦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新建项目，所采用太阳能光伏电池板，逆变器等主要设备应符合国家有关标准。项目经验收后发放补贴金额的70%，正常发电的第二年发放补贴金额的20%，正常发电第三年发放剩下的补贴金额。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棉花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青贮玉米（粮改饲）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保持常规种植有效株数85%以上，管理正常少杂草、无严重病虫害，植株生长正常。验收时成活率达90%以上。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构树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产业名称</w:t>
            </w:r>
          </w:p>
        </w:tc>
        <w:tc>
          <w:tcPr>
            <w:tcW w:w="1068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2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单户最低规模要求</w:t>
            </w:r>
          </w:p>
        </w:tc>
        <w:tc>
          <w:tcPr>
            <w:tcW w:w="609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补助要求</w:t>
            </w:r>
          </w:p>
        </w:tc>
        <w:tc>
          <w:tcPr>
            <w:tcW w:w="1232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监测对象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单位补助标准</w:t>
            </w:r>
          </w:p>
        </w:tc>
        <w:tc>
          <w:tcPr>
            <w:tcW w:w="1470" w:type="dxa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2016-2020脱贫户单位补助标准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2014年、2015年退出户单位补助标准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牧草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保持常规种植有效株数85%以上，管理正常、株高50cm以上，验收时成活率达90%以上。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剑麻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保持常规种植有效株数85%以上，管理正常少杂草，无严重病虫害，植株生长正常。验收时成活率达90%以上。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匹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1匹以上（含）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平均个体重200公斤以上或饲养6个月以上，验收时成活。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骡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匹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1匹以上（含）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平均个体重200公斤以上或饲养6个月以上，验收时成活。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蛙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保持常规养殖有效数85%以上，少杂草杂物正常养殖管理，验收时成活率达90%以上。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鹌鹑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100只以上（含）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保持常规养殖有效数85%以上或养殖2个月以上，少杂草杂物正常养殖管理，验收时成活率达90%以上。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鸵鸟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羽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1羽以上（含）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平均个体重30公斤或饲养日龄3个月以上，验收时成活率达90%以上。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蟹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0.2亩以上（含）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平均达到0.1公斤并且养殖一个月以上或养殖3月以上，保持常规养殖有效投放量85%，正常蓄水深0.4米以上，少杂草，正常养殖管理（按养殖水体面积奖补），验收成活率达90%以上。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47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290" w:type="dxa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000000" w:themeColor="text1"/>
          <w:spacing w:val="6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pacing w:val="6"/>
          <w:szCs w:val="21"/>
          <w14:textFill>
            <w14:solidFill>
              <w14:schemeClr w14:val="tx1"/>
            </w14:solidFill>
          </w14:textFill>
        </w:rPr>
        <w:t>备注：种植类产业规模按照植株收获面积计算；养殖类产业规模按照存栏数计算；单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color w:val="000000" w:themeColor="text1"/>
          <w:spacing w:val="6"/>
          <w:szCs w:val="21"/>
          <w14:textFill>
            <w14:solidFill>
              <w14:schemeClr w14:val="tx1"/>
            </w14:solidFill>
          </w14:textFill>
        </w:rPr>
        <w:t>位补助标准由各县根据具体情况在范围内确定</w:t>
      </w:r>
      <w:r>
        <w:rPr>
          <w:rFonts w:ascii="Times New Roman" w:hAnsi="Times New Roman" w:eastAsia="仿宋_GB2312" w:cs="Times New Roman"/>
          <w:color w:val="000000" w:themeColor="text1"/>
          <w:spacing w:val="6"/>
          <w:szCs w:val="21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8204A"/>
    <w:rsid w:val="16E8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2023-12-08T09:25:00Z</dcterms:created>
  <dc:creator>西早木草心</dc:creator>
  <cp:lastModifiedBy>西早木草心</cp:lastModifiedBy>
  <dcterms:modified xsi:type="dcterms:W3CDTF">2023-12-08T09:25:38Z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03DE34CD27BA4649AC68E8EA0F04D4E4</vt:lpwstr>
  </property>
</Properties>
</file>