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2B61F">
      <w:pPr>
        <w:spacing w:line="540" w:lineRule="exact"/>
        <w:ind w:left="0" w:leftChars="0" w:firstLine="0" w:firstLine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附</w:t>
      </w:r>
      <w:r>
        <w:rPr>
          <w:rFonts w:hint="eastAsia" w:ascii="Times New Roman" w:hAnsi="Times New Roman" w:eastAsia="仿宋_GB2312" w:cs="Times New Roman"/>
          <w:color w:val="auto"/>
          <w:sz w:val="32"/>
          <w:szCs w:val="32"/>
          <w:lang w:eastAsia="zh-CN"/>
        </w:rPr>
        <w:t>件</w:t>
      </w:r>
    </w:p>
    <w:p w14:paraId="4995D1EC">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20"/>
          <w:sz w:val="44"/>
          <w:szCs w:val="44"/>
          <w:lang w:eastAsia="zh-CN"/>
        </w:rPr>
      </w:pPr>
    </w:p>
    <w:p w14:paraId="3F748E72">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Times New Roman"/>
          <w:color w:val="auto"/>
          <w:sz w:val="32"/>
          <w:szCs w:val="32"/>
          <w:lang w:eastAsia="zh-CN"/>
        </w:rPr>
      </w:pPr>
      <w:r>
        <w:rPr>
          <w:rFonts w:hint="eastAsia" w:ascii="方正小标宋简体" w:hAnsi="方正小标宋简体" w:eastAsia="方正小标宋简体" w:cs="方正小标宋简体"/>
          <w:color w:val="auto"/>
          <w:spacing w:val="-20"/>
          <w:sz w:val="44"/>
          <w:szCs w:val="44"/>
          <w:lang w:eastAsia="zh-CN"/>
        </w:rPr>
        <w:t>柳州市柳江区分布式光伏发电项目</w:t>
      </w:r>
      <w:r>
        <w:rPr>
          <w:rFonts w:hint="eastAsia" w:ascii="方正小标宋简体" w:hAnsi="方正小标宋简体" w:eastAsia="方正小标宋简体" w:cs="方正小标宋简体"/>
          <w:i w:val="0"/>
          <w:iCs w:val="0"/>
          <w:caps w:val="0"/>
          <w:color w:val="auto"/>
          <w:spacing w:val="-20"/>
          <w:kern w:val="0"/>
          <w:sz w:val="44"/>
          <w:szCs w:val="44"/>
          <w:shd w:val="clear" w:fill="FFFFFF"/>
          <w:lang w:val="en-US" w:eastAsia="zh-CN" w:bidi="ar"/>
        </w:rPr>
        <w:t>管理暂行办法</w:t>
      </w:r>
      <w:r>
        <w:rPr>
          <w:rFonts w:hint="eastAsia" w:ascii="Times New Roman" w:hAnsi="Times New Roman" w:cs="Times New Roman"/>
          <w:color w:val="auto"/>
          <w:sz w:val="32"/>
          <w:szCs w:val="32"/>
          <w:lang w:eastAsia="zh-CN"/>
        </w:rPr>
        <w:t>（征求意见稿）</w:t>
      </w:r>
    </w:p>
    <w:p w14:paraId="1A389333">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SWFIRC + 浠垮畫_GB2312" w:cs="Times New Roman"/>
          <w:color w:val="auto"/>
          <w:sz w:val="31"/>
          <w:szCs w:val="31"/>
        </w:rPr>
      </w:pPr>
    </w:p>
    <w:p w14:paraId="082BB5A3">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大力推进分布式光伏建设，是</w:t>
      </w:r>
      <w:r>
        <w:rPr>
          <w:rFonts w:hint="eastAsia" w:ascii="Times New Roman" w:hAnsi="Times New Roman" w:eastAsia="仿宋_GB2312" w:cs="Times New Roman"/>
          <w:color w:val="auto"/>
          <w:sz w:val="32"/>
          <w:szCs w:val="32"/>
          <w:lang w:eastAsia="zh-CN"/>
        </w:rPr>
        <w:t>贯彻落实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碳达峰、碳中和</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工作部署</w:t>
      </w:r>
      <w:r>
        <w:rPr>
          <w:rFonts w:hint="default" w:ascii="Times New Roman" w:hAnsi="Times New Roman" w:eastAsia="仿宋_GB2312" w:cs="Times New Roman"/>
          <w:color w:val="auto"/>
          <w:sz w:val="32"/>
          <w:szCs w:val="32"/>
        </w:rPr>
        <w:t>、构建新型电力系统、引导绿色能源消费的重要举措。为进一步规范全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分布式光伏发电项目管理工作，全面消除安全隐患、切实维护群众利益，促进分布式光伏发电项目健康有序高质量发展，依据《中华人民共和国安全生产法》《国家能源局关于印发分布式光伏发电项目管理暂行办法》</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《光伏发电站施工规范》《光伏发电站设计规范》等文件精神，结合柳江实际，特制定本办法。</w:t>
      </w:r>
    </w:p>
    <w:p w14:paraId="3BAB7EE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一、规范管理对象</w:t>
      </w:r>
    </w:p>
    <w:p w14:paraId="21585EF4">
      <w:pPr>
        <w:pStyle w:val="7"/>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柳江辖区内的</w:t>
      </w:r>
      <w:r>
        <w:rPr>
          <w:rFonts w:hint="default" w:ascii="Times New Roman" w:hAnsi="Times New Roman" w:eastAsia="仿宋_GB2312" w:cs="Times New Roman"/>
          <w:color w:val="auto"/>
          <w:sz w:val="32"/>
          <w:szCs w:val="32"/>
          <w:lang w:val="en-US" w:eastAsia="zh-CN"/>
        </w:rPr>
        <w:t>分布式光伏发电项目包括</w:t>
      </w:r>
      <w:r>
        <w:rPr>
          <w:rFonts w:hint="default" w:ascii="Times New Roman" w:hAnsi="Times New Roman" w:eastAsia="仿宋_GB2312" w:cs="Times New Roman"/>
          <w:color w:val="auto"/>
          <w:sz w:val="32"/>
          <w:szCs w:val="32"/>
        </w:rPr>
        <w:t>户用屋顶</w:t>
      </w:r>
      <w:r>
        <w:rPr>
          <w:rFonts w:hint="default" w:ascii="Times New Roman" w:hAnsi="Times New Roman" w:eastAsia="仿宋_GB2312" w:cs="Times New Roman"/>
          <w:color w:val="auto"/>
          <w:sz w:val="32"/>
          <w:szCs w:val="32"/>
          <w:lang w:eastAsia="zh-CN"/>
        </w:rPr>
        <w:t>（墙面，下同）</w:t>
      </w:r>
      <w:r>
        <w:rPr>
          <w:rFonts w:hint="default" w:ascii="Times New Roman" w:hAnsi="Times New Roman" w:eastAsia="仿宋_GB2312" w:cs="Times New Roman"/>
          <w:color w:val="auto"/>
          <w:sz w:val="32"/>
          <w:szCs w:val="32"/>
        </w:rPr>
        <w:t>分布式</w:t>
      </w:r>
      <w:r>
        <w:rPr>
          <w:rFonts w:hint="default" w:ascii="Times New Roman" w:hAnsi="Times New Roman" w:eastAsia="仿宋_GB2312" w:cs="Times New Roman"/>
          <w:color w:val="auto"/>
          <w:sz w:val="32"/>
          <w:szCs w:val="32"/>
          <w:lang w:eastAsia="zh-CN"/>
        </w:rPr>
        <w:t>光伏</w:t>
      </w:r>
      <w:r>
        <w:rPr>
          <w:rFonts w:hint="default" w:ascii="Times New Roman" w:hAnsi="Times New Roman" w:eastAsia="仿宋_GB2312" w:cs="Times New Roman"/>
          <w:color w:val="auto"/>
          <w:sz w:val="32"/>
          <w:szCs w:val="32"/>
        </w:rPr>
        <w:t>发电项目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工商业</w:t>
      </w:r>
      <w:r>
        <w:rPr>
          <w:rFonts w:hint="default" w:ascii="Times New Roman" w:hAnsi="Times New Roman" w:eastAsia="仿宋_GB2312" w:cs="Times New Roman"/>
          <w:color w:val="auto"/>
          <w:sz w:val="32"/>
          <w:szCs w:val="32"/>
          <w:lang w:eastAsia="zh-CN"/>
        </w:rPr>
        <w:t>、公共机构</w:t>
      </w:r>
      <w:r>
        <w:rPr>
          <w:rFonts w:hint="default" w:ascii="Times New Roman" w:hAnsi="Times New Roman" w:eastAsia="仿宋_GB2312" w:cs="Times New Roman"/>
          <w:color w:val="auto"/>
          <w:sz w:val="32"/>
          <w:szCs w:val="32"/>
        </w:rPr>
        <w:t>屋顶分布式光伏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，设施农业大棚棚顶</w:t>
      </w: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目，停车站场棚顶分布式光伏发电项目等。</w:t>
      </w:r>
      <w:r>
        <w:rPr>
          <w:rFonts w:hint="default" w:ascii="Times New Roman" w:hAnsi="Times New Roman" w:eastAsia="仿宋_GB2312" w:cs="Times New Roman"/>
          <w:color w:val="auto"/>
          <w:sz w:val="32"/>
          <w:szCs w:val="32"/>
        </w:rPr>
        <w:t>分布式</w:t>
      </w:r>
      <w:r>
        <w:rPr>
          <w:rFonts w:hint="default" w:ascii="Times New Roman" w:hAnsi="Times New Roman" w:eastAsia="仿宋_GB2312" w:cs="Times New Roman"/>
          <w:color w:val="auto"/>
          <w:sz w:val="32"/>
          <w:szCs w:val="32"/>
          <w:lang w:val="en-US" w:eastAsia="zh-CN"/>
        </w:rPr>
        <w:t>光伏</w:t>
      </w:r>
      <w:r>
        <w:rPr>
          <w:rFonts w:hint="default" w:ascii="Times New Roman" w:hAnsi="Times New Roman" w:eastAsia="仿宋_GB2312" w:cs="Times New Roman"/>
          <w:color w:val="auto"/>
          <w:sz w:val="32"/>
          <w:szCs w:val="32"/>
        </w:rPr>
        <w:t>发电项目</w:t>
      </w:r>
      <w:r>
        <w:rPr>
          <w:rFonts w:hint="default" w:ascii="Times New Roman" w:hAnsi="Times New Roman" w:eastAsia="仿宋_GB2312" w:cs="Times New Roman"/>
          <w:color w:val="auto"/>
          <w:sz w:val="32"/>
          <w:szCs w:val="32"/>
          <w:lang w:val="en-US" w:eastAsia="zh-CN"/>
        </w:rPr>
        <w:t>分为自然人和非自然人投资建设两类。其中，居民（农户）在自有屋顶自筹资金投资建设的分布式光伏发电项目为自然人项目；投资主体租赁居民（农户）屋顶、</w:t>
      </w:r>
      <w:r>
        <w:rPr>
          <w:rFonts w:hint="default" w:ascii="Times New Roman" w:hAnsi="Times New Roman" w:eastAsia="仿宋_GB2312" w:cs="Times New Roman"/>
          <w:color w:val="auto"/>
          <w:sz w:val="32"/>
          <w:szCs w:val="32"/>
        </w:rPr>
        <w:t>工商业</w:t>
      </w:r>
      <w:r>
        <w:rPr>
          <w:rFonts w:hint="default" w:ascii="Times New Roman" w:hAnsi="Times New Roman" w:eastAsia="仿宋_GB2312" w:cs="Times New Roman"/>
          <w:color w:val="auto"/>
          <w:sz w:val="32"/>
          <w:szCs w:val="32"/>
          <w:lang w:eastAsia="zh-CN"/>
        </w:rPr>
        <w:t>屋顶、公共机构</w:t>
      </w:r>
      <w:r>
        <w:rPr>
          <w:rFonts w:hint="default" w:ascii="Times New Roman" w:hAnsi="Times New Roman" w:eastAsia="仿宋_GB2312" w:cs="Times New Roman"/>
          <w:color w:val="auto"/>
          <w:sz w:val="32"/>
          <w:szCs w:val="32"/>
          <w:lang w:val="en-US" w:eastAsia="zh-CN"/>
        </w:rPr>
        <w:t>屋顶</w:t>
      </w:r>
      <w:r>
        <w:rPr>
          <w:rFonts w:hint="default" w:ascii="Times New Roman" w:hAnsi="Times New Roman" w:eastAsia="仿宋_GB2312" w:cs="Times New Roman"/>
          <w:color w:val="auto"/>
          <w:sz w:val="32"/>
          <w:szCs w:val="32"/>
          <w:lang w:eastAsia="zh-CN"/>
        </w:rPr>
        <w:t>、设施农业大棚棚顶、停车站场棚顶</w:t>
      </w:r>
      <w:r>
        <w:rPr>
          <w:rFonts w:hint="default" w:ascii="Times New Roman" w:hAnsi="Times New Roman" w:eastAsia="仿宋_GB2312" w:cs="Times New Roman"/>
          <w:color w:val="auto"/>
          <w:sz w:val="32"/>
          <w:szCs w:val="32"/>
          <w:lang w:val="en-US" w:eastAsia="zh-CN"/>
        </w:rPr>
        <w:t>等方式投资建设的分布式光伏发电项目，以及非居民（农户）的投资主体在自有合法</w:t>
      </w:r>
      <w:r>
        <w:rPr>
          <w:rFonts w:hint="default" w:ascii="Times New Roman" w:hAnsi="Times New Roman" w:eastAsia="仿宋_GB2312" w:cs="Times New Roman"/>
          <w:color w:val="auto"/>
          <w:sz w:val="32"/>
          <w:szCs w:val="32"/>
        </w:rPr>
        <w:t>建筑物及设施</w:t>
      </w:r>
      <w:r>
        <w:rPr>
          <w:rFonts w:hint="default" w:ascii="Times New Roman" w:hAnsi="Times New Roman" w:eastAsia="仿宋_GB2312" w:cs="Times New Roman"/>
          <w:color w:val="auto"/>
          <w:sz w:val="32"/>
          <w:szCs w:val="32"/>
          <w:lang w:val="en-US" w:eastAsia="zh-CN"/>
        </w:rPr>
        <w:t>上自筹资金投资建设的分布式光伏发电项目为非自然人项目。</w:t>
      </w:r>
    </w:p>
    <w:p w14:paraId="6E4FEBE4">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规范</w:t>
      </w:r>
      <w:r>
        <w:rPr>
          <w:rFonts w:hint="default" w:ascii="Times New Roman" w:hAnsi="Times New Roman" w:eastAsia="黑体" w:cs="Times New Roman"/>
          <w:color w:val="auto"/>
          <w:sz w:val="32"/>
          <w:szCs w:val="32"/>
        </w:rPr>
        <w:t>备案</w:t>
      </w:r>
      <w:r>
        <w:rPr>
          <w:rFonts w:hint="default" w:ascii="Times New Roman" w:hAnsi="Times New Roman" w:eastAsia="黑体" w:cs="Times New Roman"/>
          <w:color w:val="auto"/>
          <w:sz w:val="32"/>
          <w:szCs w:val="32"/>
          <w:lang w:eastAsia="zh-CN"/>
        </w:rPr>
        <w:t>管理</w:t>
      </w:r>
    </w:p>
    <w:p w14:paraId="147431E2">
      <w:pPr>
        <w:keepNext w:val="0"/>
        <w:keepLines w:val="0"/>
        <w:pageBreakBefore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lang w:val="en-US" w:eastAsia="zh-CN"/>
        </w:rPr>
        <w:t>分布式光伏发电项目实行备案制管理，项目备案工作应根据分布式光伏发电项目特点尽可能简化程序，免除发电业务许可、规划选址、</w:t>
      </w:r>
      <w:r>
        <w:rPr>
          <w:rFonts w:hint="default"/>
          <w:color w:val="auto"/>
          <w:lang w:val="en-US" w:eastAsia="zh-CN"/>
        </w:rPr>
        <w:fldChar w:fldCharType="begin"/>
      </w:r>
      <w:r>
        <w:rPr>
          <w:rFonts w:hint="default"/>
          <w:color w:val="auto"/>
          <w:lang w:val="en-US" w:eastAsia="zh-CN"/>
        </w:rPr>
        <w:instrText xml:space="preserve"> HYPERLINK "https://baike.so.com/doc/6784442-7001045.html" \t "https://baike.so.com/doc/_blank" </w:instrText>
      </w:r>
      <w:r>
        <w:rPr>
          <w:rFonts w:hint="default"/>
          <w:color w:val="auto"/>
          <w:lang w:val="en-US" w:eastAsia="zh-CN"/>
        </w:rPr>
        <w:fldChar w:fldCharType="separate"/>
      </w:r>
      <w:r>
        <w:rPr>
          <w:rFonts w:hint="default"/>
          <w:color w:val="auto"/>
          <w:lang w:val="en-US" w:eastAsia="zh-CN"/>
        </w:rPr>
        <w:t>土地预审</w:t>
      </w:r>
      <w:r>
        <w:rPr>
          <w:rFonts w:hint="default"/>
          <w:color w:val="auto"/>
          <w:lang w:val="en-US" w:eastAsia="zh-CN"/>
        </w:rPr>
        <w:fldChar w:fldCharType="end"/>
      </w:r>
      <w:r>
        <w:rPr>
          <w:rFonts w:hint="default"/>
          <w:color w:val="auto"/>
          <w:lang w:val="en-US" w:eastAsia="zh-CN"/>
        </w:rPr>
        <w:t>、水土保持、</w:t>
      </w:r>
      <w:r>
        <w:rPr>
          <w:rFonts w:hint="default"/>
          <w:color w:val="auto"/>
          <w:lang w:val="en-US" w:eastAsia="zh-CN"/>
        </w:rPr>
        <w:fldChar w:fldCharType="begin"/>
      </w:r>
      <w:r>
        <w:rPr>
          <w:rFonts w:hint="default"/>
          <w:color w:val="auto"/>
          <w:lang w:val="en-US" w:eastAsia="zh-CN"/>
        </w:rPr>
        <w:instrText xml:space="preserve"> HYPERLINK "https://baike.so.com/doc/6780604-6996862.html" \t "https://baike.so.com/doc/_blank" </w:instrText>
      </w:r>
      <w:r>
        <w:rPr>
          <w:rFonts w:hint="default"/>
          <w:color w:val="auto"/>
          <w:lang w:val="en-US" w:eastAsia="zh-CN"/>
        </w:rPr>
        <w:fldChar w:fldCharType="separate"/>
      </w:r>
      <w:r>
        <w:rPr>
          <w:rFonts w:hint="default"/>
          <w:color w:val="auto"/>
          <w:lang w:val="en-US" w:eastAsia="zh-CN"/>
        </w:rPr>
        <w:t>节能评估</w:t>
      </w:r>
      <w:r>
        <w:rPr>
          <w:rFonts w:hint="default"/>
          <w:color w:val="auto"/>
          <w:lang w:val="en-US" w:eastAsia="zh-CN"/>
        </w:rPr>
        <w:fldChar w:fldCharType="end"/>
      </w:r>
      <w:r>
        <w:rPr>
          <w:rFonts w:hint="default"/>
          <w:color w:val="auto"/>
          <w:lang w:val="en-US" w:eastAsia="zh-CN"/>
        </w:rPr>
        <w:t>及社会</w:t>
      </w:r>
      <w:r>
        <w:rPr>
          <w:rFonts w:hint="default"/>
          <w:color w:val="auto"/>
          <w:lang w:val="en-US" w:eastAsia="zh-CN"/>
        </w:rPr>
        <w:fldChar w:fldCharType="begin"/>
      </w:r>
      <w:r>
        <w:rPr>
          <w:rFonts w:hint="default"/>
          <w:color w:val="auto"/>
          <w:lang w:val="en-US" w:eastAsia="zh-CN"/>
        </w:rPr>
        <w:instrText xml:space="preserve"> HYPERLINK "https://baike.so.com/doc/4096194-4295120.html" \t "https://baike.so.com/doc/_blank" </w:instrText>
      </w:r>
      <w:r>
        <w:rPr>
          <w:rFonts w:hint="default"/>
          <w:color w:val="auto"/>
          <w:lang w:val="en-US" w:eastAsia="zh-CN"/>
        </w:rPr>
        <w:fldChar w:fldCharType="separate"/>
      </w:r>
      <w:r>
        <w:rPr>
          <w:rFonts w:hint="default"/>
          <w:color w:val="auto"/>
          <w:lang w:val="en-US" w:eastAsia="zh-CN"/>
        </w:rPr>
        <w:t>风险评估</w:t>
      </w:r>
      <w:r>
        <w:rPr>
          <w:rFonts w:hint="default"/>
          <w:color w:val="auto"/>
          <w:lang w:val="en-US" w:eastAsia="zh-CN"/>
        </w:rPr>
        <w:fldChar w:fldCharType="end"/>
      </w:r>
      <w:r>
        <w:rPr>
          <w:rFonts w:hint="default"/>
          <w:color w:val="auto"/>
          <w:lang w:val="en-US" w:eastAsia="zh-CN"/>
        </w:rPr>
        <w:t>等支持性文件。自然人项目由柳江供电局做好代备案工作，非自然人项目由投资主体在广西投资项目在线审批监管平台进行项目备案。投资主体依法如实填报项目信息，并对项目备案信息的真实性负责。区发展改革局应当审查项目信息的完整性，审查通过即为已备案成功；投资主体填报信息不齐全的，区发展改革局及时指导投资主体补正。</w:t>
      </w:r>
    </w:p>
    <w:p w14:paraId="5077803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、规范建设管理</w:t>
      </w:r>
    </w:p>
    <w:p w14:paraId="40B21ADE">
      <w:pPr>
        <w:pStyle w:val="7"/>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 选址</w:t>
      </w:r>
      <w:r>
        <w:rPr>
          <w:rFonts w:hint="default" w:ascii="Times New Roman" w:hAnsi="Times New Roman" w:eastAsia="楷体_GB2312" w:cs="Times New Roman"/>
          <w:color w:val="auto"/>
          <w:sz w:val="32"/>
          <w:szCs w:val="32"/>
          <w:lang w:eastAsia="zh-CN"/>
        </w:rPr>
        <w:t>条件管理</w:t>
      </w:r>
    </w:p>
    <w:p w14:paraId="0D278480">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项目选址应遵守《中华人民共和国城乡规划法》，符合国土空间总体规划、控制性详细规划、村庄规划，满足机场净空保护要求，并与周边建筑物、景观相协调。</w:t>
      </w:r>
      <w:r>
        <w:rPr>
          <w:rFonts w:hint="default" w:ascii="Times New Roman" w:hAnsi="Times New Roman" w:eastAsia="仿宋_GB2312" w:cs="Times New Roman"/>
          <w:color w:val="auto"/>
          <w:sz w:val="32"/>
          <w:szCs w:val="32"/>
          <w:lang w:eastAsia="zh-CN"/>
        </w:rPr>
        <w:t>项目投资方在办理设施农用地建设农业大棚配建</w:t>
      </w:r>
      <w:r>
        <w:rPr>
          <w:rFonts w:hint="default" w:ascii="Times New Roman" w:hAnsi="Times New Roman" w:eastAsia="仿宋_GB2312" w:cs="Times New Roman"/>
          <w:color w:val="auto"/>
          <w:sz w:val="32"/>
          <w:szCs w:val="32"/>
          <w:lang w:val="en-US" w:eastAsia="zh-CN"/>
        </w:rPr>
        <w:t>分布式光伏发电项目</w:t>
      </w:r>
      <w:r>
        <w:rPr>
          <w:rFonts w:hint="default" w:ascii="Times New Roman" w:hAnsi="Times New Roman" w:eastAsia="仿宋_GB2312" w:cs="Times New Roman"/>
          <w:color w:val="auto"/>
          <w:sz w:val="32"/>
          <w:szCs w:val="32"/>
          <w:lang w:eastAsia="zh-CN"/>
        </w:rPr>
        <w:t>时，须按“占一补一”的原则补充耕地面积</w:t>
      </w:r>
      <w:r>
        <w:rPr>
          <w:rFonts w:hint="default" w:ascii="Times New Roman" w:hAnsi="Times New Roman" w:eastAsia="仿宋_GB2312" w:cs="Times New Roman"/>
          <w:color w:val="auto"/>
          <w:sz w:val="32"/>
          <w:szCs w:val="32"/>
        </w:rPr>
        <w:t>。</w:t>
      </w:r>
    </w:p>
    <w:p w14:paraId="37F8DE1B">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严格控制在柳江主城区住宅小区建设光伏发电项目；传统村落、旅游风景区、文物保护区、国省道和城市干道、铁路、高速</w:t>
      </w:r>
      <w:r>
        <w:rPr>
          <w:rFonts w:hint="eastAsia" w:ascii="Times New Roman" w:hAnsi="Times New Roman" w:eastAsia="仿宋_GB2312" w:cs="Times New Roman"/>
          <w:color w:val="auto"/>
          <w:sz w:val="32"/>
          <w:szCs w:val="32"/>
          <w:lang w:eastAsia="zh-CN"/>
        </w:rPr>
        <w:t>公路</w:t>
      </w:r>
      <w:r>
        <w:rPr>
          <w:rFonts w:hint="eastAsia" w:ascii="仿宋_GB2312" w:hAnsi="仿宋_GB2312" w:eastAsia="仿宋_GB2312" w:cs="仿宋_GB2312"/>
          <w:color w:val="auto"/>
          <w:sz w:val="32"/>
          <w:szCs w:val="32"/>
          <w:lang w:eastAsia="zh-CN"/>
        </w:rPr>
        <w:t>、飞机场</w:t>
      </w:r>
      <w:r>
        <w:rPr>
          <w:rFonts w:hint="default" w:ascii="Times New Roman" w:hAnsi="Times New Roman" w:eastAsia="仿宋_GB2312" w:cs="Times New Roman"/>
          <w:color w:val="auto"/>
          <w:sz w:val="32"/>
          <w:szCs w:val="32"/>
        </w:rPr>
        <w:t>等范围内建设光伏发电项目，具体控制范围由</w:t>
      </w:r>
      <w:r>
        <w:rPr>
          <w:rFonts w:hint="eastAsia" w:ascii="Times New Roman" w:hAnsi="Times New Roman" w:eastAsia="仿宋_GB2312" w:cs="Times New Roman"/>
          <w:color w:val="auto"/>
          <w:sz w:val="32"/>
          <w:szCs w:val="32"/>
          <w:lang w:eastAsia="zh-CN"/>
        </w:rPr>
        <w:t>有关行业主管部门依法</w:t>
      </w:r>
      <w:r>
        <w:rPr>
          <w:rFonts w:hint="default" w:ascii="Times New Roman" w:hAnsi="Times New Roman" w:eastAsia="仿宋_GB2312" w:cs="Times New Roman"/>
          <w:color w:val="auto"/>
          <w:sz w:val="32"/>
          <w:szCs w:val="32"/>
        </w:rPr>
        <w:t>划定。</w:t>
      </w:r>
    </w:p>
    <w:p w14:paraId="0E12C5DA">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严禁以建设分布式光伏发电项目为由占用宅基地、公共空间以及各类零散用地资源。严禁以建设光伏发电项目为由，利用光伏板下方四周进行围合，在楼顶和平台违法搭建采光房、钢</w:t>
      </w:r>
      <w:r>
        <w:rPr>
          <w:rFonts w:hint="default" w:ascii="Times New Roman" w:hAnsi="Times New Roman" w:eastAsia="仿宋_GB2312" w:cs="Times New Roman"/>
          <w:color w:val="auto"/>
          <w:sz w:val="32"/>
          <w:szCs w:val="32"/>
          <w:lang w:eastAsia="zh-CN"/>
        </w:rPr>
        <w:t>架</w:t>
      </w:r>
      <w:r>
        <w:rPr>
          <w:rFonts w:hint="default" w:ascii="Times New Roman" w:hAnsi="Times New Roman" w:eastAsia="仿宋_GB2312" w:cs="Times New Roman"/>
          <w:color w:val="auto"/>
          <w:sz w:val="32"/>
          <w:szCs w:val="32"/>
        </w:rPr>
        <w:t>棚、阁楼等违法建筑。</w:t>
      </w:r>
    </w:p>
    <w:p w14:paraId="3B12CC5C">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根据国家能源局《关于印发分布式光伏发电项目管理暂行办法》第十六条、第十七条</w:t>
      </w:r>
      <w:r>
        <w:rPr>
          <w:rFonts w:hint="eastAsia" w:ascii="Times New Roman" w:hAnsi="Times New Roman" w:eastAsia="仿宋_GB2312" w:cs="Times New Roman"/>
          <w:color w:val="auto"/>
          <w:sz w:val="32"/>
          <w:szCs w:val="32"/>
          <w:lang w:eastAsia="zh-CN"/>
        </w:rPr>
        <w:t>之</w:t>
      </w:r>
      <w:r>
        <w:rPr>
          <w:rFonts w:hint="default" w:ascii="Times New Roman" w:hAnsi="Times New Roman" w:eastAsia="仿宋_GB2312" w:cs="Times New Roman"/>
          <w:color w:val="auto"/>
          <w:sz w:val="32"/>
          <w:szCs w:val="32"/>
        </w:rPr>
        <w:t>规定，分布式光伏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项目所依托的建筑物及设施应具有合法性，利益相关人无异议，所依托的建筑物及设施应为业主所有</w:t>
      </w:r>
      <w:r>
        <w:rPr>
          <w:rFonts w:hint="default" w:ascii="Times New Roman" w:hAnsi="Times New Roman" w:eastAsia="仿宋_GB2312" w:cs="Times New Roman"/>
          <w:color w:val="auto"/>
          <w:sz w:val="32"/>
          <w:szCs w:val="32"/>
          <w:lang w:eastAsia="zh-CN"/>
        </w:rPr>
        <w:t>。投资主体</w:t>
      </w:r>
      <w:r>
        <w:rPr>
          <w:rFonts w:hint="default" w:ascii="Times New Roman" w:hAnsi="Times New Roman" w:eastAsia="仿宋_GB2312" w:cs="Times New Roman"/>
          <w:color w:val="auto"/>
          <w:sz w:val="32"/>
          <w:szCs w:val="32"/>
        </w:rPr>
        <w:t>与分布式光伏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项目所依托的建筑物及设施</w:t>
      </w:r>
      <w:r>
        <w:rPr>
          <w:rFonts w:hint="default" w:ascii="Times New Roman" w:hAnsi="Times New Roman" w:eastAsia="仿宋_GB2312" w:cs="Times New Roman"/>
          <w:color w:val="auto"/>
          <w:sz w:val="32"/>
          <w:szCs w:val="32"/>
          <w:lang w:eastAsia="zh-CN"/>
        </w:rPr>
        <w:t>业主</w:t>
      </w:r>
      <w:r>
        <w:rPr>
          <w:rFonts w:hint="default" w:ascii="Times New Roman" w:hAnsi="Times New Roman" w:eastAsia="仿宋_GB2312" w:cs="Times New Roman"/>
          <w:color w:val="auto"/>
          <w:sz w:val="32"/>
          <w:szCs w:val="32"/>
        </w:rPr>
        <w:t>非同一主体时，</w:t>
      </w:r>
      <w:r>
        <w:rPr>
          <w:rFonts w:hint="default" w:ascii="Times New Roman" w:hAnsi="Times New Roman" w:eastAsia="仿宋_GB2312" w:cs="Times New Roman"/>
          <w:color w:val="auto"/>
          <w:sz w:val="32"/>
          <w:szCs w:val="32"/>
          <w:lang w:eastAsia="zh-CN"/>
        </w:rPr>
        <w:t>投资主体</w:t>
      </w:r>
      <w:r>
        <w:rPr>
          <w:rFonts w:hint="default" w:ascii="Times New Roman" w:hAnsi="Times New Roman" w:eastAsia="仿宋_GB2312" w:cs="Times New Roman"/>
          <w:color w:val="auto"/>
          <w:sz w:val="32"/>
          <w:szCs w:val="32"/>
        </w:rPr>
        <w:t>应与</w:t>
      </w:r>
      <w:r>
        <w:rPr>
          <w:rFonts w:hint="default" w:ascii="Times New Roman" w:hAnsi="Times New Roman" w:eastAsia="仿宋_GB2312" w:cs="Times New Roman"/>
          <w:color w:val="auto"/>
          <w:sz w:val="32"/>
          <w:szCs w:val="32"/>
          <w:lang w:eastAsia="zh-CN"/>
        </w:rPr>
        <w:t>业主</w:t>
      </w:r>
      <w:r>
        <w:rPr>
          <w:rFonts w:hint="default" w:ascii="Times New Roman" w:hAnsi="Times New Roman" w:eastAsia="仿宋_GB2312" w:cs="Times New Roman"/>
          <w:color w:val="auto"/>
          <w:sz w:val="32"/>
          <w:szCs w:val="32"/>
        </w:rPr>
        <w:t>签订建筑物</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设施租赁协议</w:t>
      </w:r>
      <w:r>
        <w:rPr>
          <w:rFonts w:hint="default" w:ascii="Times New Roman" w:hAnsi="Times New Roman" w:eastAsia="仿宋_GB2312" w:cs="Times New Roman"/>
          <w:color w:val="auto"/>
          <w:sz w:val="32"/>
          <w:szCs w:val="32"/>
          <w:lang w:eastAsia="zh-CN"/>
        </w:rPr>
        <w:t>。</w:t>
      </w:r>
    </w:p>
    <w:p w14:paraId="0E25B582">
      <w:pPr>
        <w:pStyle w:val="7"/>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分布式光伏发电项目</w:t>
      </w:r>
      <w:r>
        <w:rPr>
          <w:rFonts w:hint="default" w:ascii="Times New Roman" w:hAnsi="Times New Roman" w:eastAsia="仿宋_GB2312" w:cs="Times New Roman"/>
          <w:color w:val="auto"/>
          <w:sz w:val="32"/>
          <w:szCs w:val="32"/>
          <w:lang w:eastAsia="zh-CN"/>
        </w:rPr>
        <w:t>接入点台区</w:t>
      </w:r>
      <w:r>
        <w:rPr>
          <w:rFonts w:hint="default" w:ascii="Times New Roman" w:hAnsi="Times New Roman" w:eastAsia="仿宋_GB2312" w:cs="Times New Roman"/>
          <w:color w:val="auto"/>
          <w:sz w:val="32"/>
          <w:szCs w:val="32"/>
        </w:rPr>
        <w:t>配变容量和电网线路</w:t>
      </w:r>
      <w:r>
        <w:rPr>
          <w:rFonts w:hint="default" w:ascii="Times New Roman" w:hAnsi="Times New Roman" w:eastAsia="仿宋_GB2312" w:cs="Times New Roman"/>
          <w:color w:val="auto"/>
          <w:sz w:val="32"/>
          <w:szCs w:val="32"/>
          <w:lang w:eastAsia="zh-CN"/>
        </w:rPr>
        <w:t>应具备</w:t>
      </w:r>
      <w:r>
        <w:rPr>
          <w:rFonts w:hint="default" w:ascii="Times New Roman" w:hAnsi="Times New Roman" w:eastAsia="仿宋_GB2312" w:cs="Times New Roman"/>
          <w:color w:val="auto"/>
          <w:sz w:val="32"/>
          <w:szCs w:val="32"/>
        </w:rPr>
        <w:t>承载能力。</w:t>
      </w:r>
    </w:p>
    <w:p w14:paraId="3A5176C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（二）项目</w:t>
      </w:r>
      <w:r>
        <w:rPr>
          <w:rFonts w:hint="eastAsia" w:ascii="Times New Roman" w:hAnsi="Times New Roman" w:eastAsia="楷体_GB2312" w:cs="Times New Roman"/>
          <w:color w:val="auto"/>
          <w:sz w:val="32"/>
          <w:szCs w:val="32"/>
          <w:lang w:eastAsia="zh-CN"/>
        </w:rPr>
        <w:t>材料</w:t>
      </w:r>
      <w:r>
        <w:rPr>
          <w:rFonts w:hint="default" w:ascii="Times New Roman" w:hAnsi="Times New Roman" w:eastAsia="楷体_GB2312" w:cs="Times New Roman"/>
          <w:color w:val="auto"/>
          <w:sz w:val="32"/>
          <w:szCs w:val="32"/>
        </w:rPr>
        <w:t>管理</w:t>
      </w:r>
    </w:p>
    <w:p w14:paraId="58330F8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分布式光伏发电项目采用的</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"https://baike.so.com/doc/106154-112076.html" \t "https://baike.so.com/doc/_blank"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3"/>
          <w:rFonts w:hint="eastAsia" w:ascii="仿宋_GB2312" w:hAnsi="仿宋_GB2312" w:eastAsia="仿宋_GB2312" w:cs="仿宋_GB2312"/>
          <w:i w:val="0"/>
          <w:iCs w:val="0"/>
          <w:caps w:val="0"/>
          <w:color w:val="auto"/>
          <w:spacing w:val="0"/>
          <w:sz w:val="32"/>
          <w:szCs w:val="32"/>
          <w:u w:val="none"/>
          <w:shd w:val="clear" w:fill="FFFFFF"/>
        </w:rPr>
        <w:t>光伏电池</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组件、</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"https://baike.so.com/doc/5721749-5934480.html" \t "https://baike.so.com/doc/_blank"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3"/>
          <w:rFonts w:hint="eastAsia" w:ascii="仿宋_GB2312" w:hAnsi="仿宋_GB2312" w:eastAsia="仿宋_GB2312" w:cs="仿宋_GB2312"/>
          <w:i w:val="0"/>
          <w:iCs w:val="0"/>
          <w:caps w:val="0"/>
          <w:color w:val="auto"/>
          <w:spacing w:val="0"/>
          <w:sz w:val="32"/>
          <w:szCs w:val="32"/>
          <w:u w:val="none"/>
          <w:shd w:val="clear" w:fill="FFFFFF"/>
        </w:rPr>
        <w:t>逆变器</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等设备应通过符合国家规定的认证认可机构的检测认证，符合相关接入电网的技术要求。</w:t>
      </w:r>
    </w:p>
    <w:p w14:paraId="2B2B906D">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）项目</w:t>
      </w:r>
      <w:r>
        <w:rPr>
          <w:rFonts w:hint="default" w:ascii="Times New Roman" w:hAnsi="Times New Roman" w:eastAsia="楷体_GB2312" w:cs="Times New Roman"/>
          <w:color w:val="auto"/>
          <w:sz w:val="32"/>
          <w:szCs w:val="32"/>
          <w:lang w:eastAsia="zh-CN"/>
        </w:rPr>
        <w:t>安装</w:t>
      </w:r>
      <w:r>
        <w:rPr>
          <w:rFonts w:hint="default" w:ascii="Times New Roman" w:hAnsi="Times New Roman" w:eastAsia="楷体_GB2312" w:cs="Times New Roman"/>
          <w:color w:val="auto"/>
          <w:sz w:val="32"/>
          <w:szCs w:val="32"/>
        </w:rPr>
        <w:t>管理</w:t>
      </w:r>
    </w:p>
    <w:p w14:paraId="5B15B53A">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安全性要求</w:t>
      </w:r>
    </w:p>
    <w:p w14:paraId="2B570366">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应综合考虑防雷接地措施及接地电阻要求，接地电阻应符合防雷设计标准；</w:t>
      </w:r>
    </w:p>
    <w:p w14:paraId="623E107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应进行房屋等级分类，</w:t>
      </w:r>
      <w:r>
        <w:rPr>
          <w:rFonts w:hint="default" w:ascii="Times New Roman" w:hAnsi="Times New Roman" w:eastAsia="仿宋_GB2312" w:cs="Times New Roman"/>
          <w:color w:val="auto"/>
          <w:sz w:val="32"/>
          <w:szCs w:val="32"/>
          <w:lang w:eastAsia="zh-CN"/>
        </w:rPr>
        <w:t>鉴定</w:t>
      </w:r>
      <w:r>
        <w:rPr>
          <w:rFonts w:hint="default" w:ascii="Times New Roman" w:hAnsi="Times New Roman" w:eastAsia="仿宋_GB2312" w:cs="Times New Roman"/>
          <w:color w:val="auto"/>
          <w:sz w:val="32"/>
          <w:szCs w:val="32"/>
        </w:rPr>
        <w:t>项目可行性和结构安全性；</w:t>
      </w:r>
    </w:p>
    <w:p w14:paraId="7865CC73">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（3）光伏发电系统的支架及其支撑件应具有足够的强度和刚度及抗腐蚀能力，并与主体结构有可靠的连接和锚固。</w:t>
      </w:r>
    </w:p>
    <w:p w14:paraId="2B38BCE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（4）光伏发电系统安装位置不得妨碍他人通行、通风、采光，不得影响消防、环保等设备的正常使用、检修和安全检查。</w:t>
      </w:r>
    </w:p>
    <w:p w14:paraId="7DC3665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美观性要求</w:t>
      </w:r>
    </w:p>
    <w:p w14:paraId="43985A4C">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目</w:t>
      </w:r>
      <w:r>
        <w:rPr>
          <w:rFonts w:hint="default" w:ascii="Times New Roman" w:hAnsi="Times New Roman" w:eastAsia="仿宋_GB2312" w:cs="Times New Roman"/>
          <w:color w:val="auto"/>
          <w:sz w:val="32"/>
          <w:szCs w:val="32"/>
        </w:rPr>
        <w:t>不应降低相邻建筑物的建筑日照</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光伏板</w:t>
      </w:r>
      <w:r>
        <w:rPr>
          <w:rFonts w:hint="default" w:ascii="Times New Roman" w:hAnsi="Times New Roman" w:cs="Times New Roman"/>
          <w:color w:val="auto"/>
          <w:sz w:val="32"/>
          <w:szCs w:val="32"/>
          <w:lang w:eastAsia="zh-CN"/>
        </w:rPr>
        <w:t>前后</w:t>
      </w:r>
      <w:r>
        <w:rPr>
          <w:rFonts w:hint="default" w:ascii="Times New Roman" w:hAnsi="Times New Roman" w:eastAsia="仿宋_GB2312" w:cs="Times New Roman"/>
          <w:color w:val="auto"/>
          <w:sz w:val="32"/>
          <w:szCs w:val="32"/>
        </w:rPr>
        <w:t>不得超出建筑物及设施</w:t>
      </w:r>
      <w:r>
        <w:rPr>
          <w:rFonts w:hint="default" w:ascii="Times New Roman" w:hAnsi="Times New Roman" w:cs="Times New Roman"/>
          <w:color w:val="auto"/>
          <w:sz w:val="32"/>
          <w:szCs w:val="32"/>
          <w:lang w:eastAsia="zh-CN"/>
        </w:rPr>
        <w:t>投影上空</w:t>
      </w:r>
      <w:r>
        <w:rPr>
          <w:rFonts w:hint="default" w:ascii="Times New Roman" w:hAnsi="Times New Roman" w:eastAsia="仿宋_GB2312" w:cs="Times New Roman"/>
          <w:color w:val="auto"/>
          <w:sz w:val="32"/>
          <w:szCs w:val="32"/>
        </w:rPr>
        <w:t>区域</w:t>
      </w:r>
      <w:r>
        <w:rPr>
          <w:rFonts w:hint="default" w:ascii="Times New Roman" w:hAnsi="Times New Roman" w:cs="Times New Roman"/>
          <w:color w:val="auto"/>
          <w:sz w:val="32"/>
          <w:szCs w:val="32"/>
          <w:lang w:val="en-US" w:eastAsia="zh-CN"/>
        </w:rPr>
        <w:t>0.3米，</w:t>
      </w:r>
      <w:r>
        <w:rPr>
          <w:rFonts w:hint="default" w:ascii="Times New Roman" w:hAnsi="Times New Roman" w:eastAsia="仿宋_GB2312" w:cs="Times New Roman"/>
          <w:color w:val="auto"/>
          <w:sz w:val="32"/>
          <w:szCs w:val="32"/>
        </w:rPr>
        <w:t>光伏板</w:t>
      </w:r>
      <w:r>
        <w:rPr>
          <w:rFonts w:hint="default" w:ascii="Times New Roman" w:hAnsi="Times New Roman" w:cs="Times New Roman"/>
          <w:color w:val="auto"/>
          <w:sz w:val="32"/>
          <w:szCs w:val="32"/>
          <w:lang w:eastAsia="zh-CN"/>
        </w:rPr>
        <w:t>两侧不得</w:t>
      </w:r>
      <w:r>
        <w:rPr>
          <w:rFonts w:hint="default" w:ascii="Times New Roman" w:hAnsi="Times New Roman" w:eastAsia="仿宋_GB2312" w:cs="Times New Roman"/>
          <w:color w:val="auto"/>
          <w:sz w:val="32"/>
          <w:szCs w:val="32"/>
        </w:rPr>
        <w:t>超出建筑物及设施</w:t>
      </w:r>
      <w:r>
        <w:rPr>
          <w:rFonts w:hint="default" w:ascii="Times New Roman" w:hAnsi="Times New Roman" w:cs="Times New Roman"/>
          <w:color w:val="auto"/>
          <w:sz w:val="32"/>
          <w:szCs w:val="32"/>
          <w:lang w:eastAsia="zh-CN"/>
        </w:rPr>
        <w:t>投影上空</w:t>
      </w:r>
      <w:r>
        <w:rPr>
          <w:rFonts w:hint="default" w:ascii="Times New Roman" w:hAnsi="Times New Roman" w:eastAsia="仿宋_GB2312" w:cs="Times New Roman"/>
          <w:color w:val="auto"/>
          <w:sz w:val="32"/>
          <w:szCs w:val="32"/>
        </w:rPr>
        <w:t>区域；建筑物及设施为坡屋面结构时</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光伏板应顺坡安装，组件安装不应超过该屋面最高点</w:t>
      </w:r>
      <w:r>
        <w:rPr>
          <w:rFonts w:hint="default" w:ascii="Times New Roman" w:hAnsi="Times New Roman" w:cs="Times New Roman"/>
          <w:color w:val="auto"/>
          <w:sz w:val="32"/>
          <w:szCs w:val="32"/>
          <w:lang w:val="en-US" w:eastAsia="zh-CN"/>
        </w:rPr>
        <w:t>0.3</w:t>
      </w:r>
      <w:r>
        <w:rPr>
          <w:rFonts w:hint="default" w:ascii="Times New Roman" w:hAnsi="Times New Roman" w:eastAsia="仿宋_GB2312" w:cs="Times New Roman"/>
          <w:color w:val="auto"/>
          <w:sz w:val="32"/>
          <w:szCs w:val="32"/>
        </w:rPr>
        <w:t>米</w:t>
      </w:r>
      <w:r>
        <w:rPr>
          <w:rFonts w:hint="default" w:ascii="Times New Roman" w:hAnsi="Times New Roman" w:cs="Times New Roman"/>
          <w:color w:val="auto"/>
          <w:sz w:val="32"/>
          <w:szCs w:val="32"/>
          <w:lang w:eastAsia="zh-CN"/>
        </w:rPr>
        <w:t>。</w:t>
      </w:r>
    </w:p>
    <w:p w14:paraId="2C21BFA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户用屋顶分布式光伏发电项目，当屋顶为平屋顶结构无突出楼梯间时，光伏板顶端不得超过屋面最高点 2.2米（含 2.2米）；当屋顶为平屋顶结构有突出楼梯间时，光伏板顶端不得超过楼梯间屋面最高点 1米（含 1米，且最高点应不高于顶层屋面 4米）；光伏板下方四周不得进行任何形式的围合</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不得违反城乡规划管理的相关法律法规。</w:t>
      </w:r>
    </w:p>
    <w:p w14:paraId="5589EC9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工商业、</w:t>
      </w:r>
      <w:r>
        <w:rPr>
          <w:rFonts w:hint="default" w:ascii="Times New Roman" w:hAnsi="Times New Roman" w:eastAsia="仿宋_GB2312" w:cs="Times New Roman"/>
          <w:color w:val="auto"/>
          <w:sz w:val="32"/>
          <w:szCs w:val="32"/>
          <w:lang w:eastAsia="zh-CN"/>
        </w:rPr>
        <w:t>公共机构</w:t>
      </w:r>
      <w:r>
        <w:rPr>
          <w:rFonts w:hint="default" w:ascii="Times New Roman" w:hAnsi="Times New Roman" w:eastAsia="仿宋_GB2312" w:cs="Times New Roman"/>
          <w:color w:val="auto"/>
          <w:sz w:val="32"/>
          <w:szCs w:val="32"/>
        </w:rPr>
        <w:t>屋顶分布式光伏发电项目，当屋顶为平屋顶结构时，不管是否有突出楼梯间，光伏板顶端不得超过平屋顶屋面（非楼梯间屋面）最高点 2.2米（含 2.2米）。</w:t>
      </w:r>
    </w:p>
    <w:p w14:paraId="28F63E26">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Chars="200" w:firstLine="32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不宜安装或者应减少安装面积情况</w:t>
      </w:r>
    </w:p>
    <w:p w14:paraId="21C390C3">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（1）屋面或周边存在大量粉尘、火灾危险性分类为甲类、乙类和腐蚀气体的建筑；</w:t>
      </w:r>
    </w:p>
    <w:p w14:paraId="42B9279A">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（2）砖混结构房屋的建筑使用寿命已经超过 25年，</w:t>
      </w:r>
      <w:r>
        <w:rPr>
          <w:rFonts w:hint="default" w:ascii="Times New Roman" w:hAnsi="Times New Roman" w:eastAsia="仿宋_GB2312" w:cs="Times New Roman"/>
          <w:color w:val="auto"/>
          <w:sz w:val="32"/>
          <w:szCs w:val="32"/>
          <w:lang w:eastAsia="zh-CN"/>
        </w:rPr>
        <w:t>钢架、</w:t>
      </w:r>
      <w:r>
        <w:rPr>
          <w:rFonts w:hint="default" w:ascii="Times New Roman" w:hAnsi="Times New Roman" w:eastAsia="仿宋_GB2312" w:cs="Times New Roman"/>
          <w:color w:val="auto"/>
          <w:sz w:val="32"/>
          <w:szCs w:val="32"/>
        </w:rPr>
        <w:t xml:space="preserve">砖木结构房屋的建筑使用寿命已经超过 </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年；</w:t>
      </w:r>
    </w:p>
    <w:p w14:paraId="76B9C6AC">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）屋面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包括瓦片、瓦片承重结构、屋面平台</w:t>
      </w:r>
      <w:r>
        <w:rPr>
          <w:rFonts w:hint="default" w:ascii="Times New Roman" w:hAnsi="Times New Roman" w:eastAsia="仿宋_GB2312" w:cs="Times New Roman"/>
          <w:color w:val="auto"/>
          <w:sz w:val="32"/>
          <w:szCs w:val="32"/>
          <w:lang w:eastAsia="zh-CN"/>
        </w:rPr>
        <w:t>）、棚顶（包括</w:t>
      </w:r>
      <w:r>
        <w:rPr>
          <w:rFonts w:hint="default" w:ascii="Times New Roman" w:hAnsi="Times New Roman" w:eastAsia="仿宋_GB2312" w:cs="Times New Roman"/>
          <w:color w:val="auto"/>
          <w:sz w:val="32"/>
          <w:szCs w:val="32"/>
        </w:rPr>
        <w:t>承重结构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瓦片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已经年久失修，存在结构等安全风险的建筑；</w:t>
      </w:r>
    </w:p>
    <w:p w14:paraId="6C87869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）安装</w:t>
      </w:r>
      <w:r>
        <w:rPr>
          <w:rFonts w:hint="eastAsia" w:ascii="Times New Roman" w:hAnsi="Times New Roman" w:eastAsia="楷体_GB2312" w:cs="Times New Roman"/>
          <w:color w:val="auto"/>
          <w:sz w:val="32"/>
          <w:szCs w:val="32"/>
          <w:lang w:eastAsia="zh-CN"/>
        </w:rPr>
        <w:t>资质</w:t>
      </w:r>
      <w:r>
        <w:rPr>
          <w:rFonts w:hint="default" w:ascii="Times New Roman" w:hAnsi="Times New Roman" w:eastAsia="楷体_GB2312" w:cs="Times New Roman"/>
          <w:color w:val="auto"/>
          <w:sz w:val="32"/>
          <w:szCs w:val="32"/>
        </w:rPr>
        <w:t>管理</w:t>
      </w:r>
    </w:p>
    <w:p w14:paraId="4290B66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目的</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w:t>
      </w:r>
      <w:r>
        <w:rPr>
          <w:rFonts w:hint="default" w:ascii="Times New Roman" w:hAnsi="Times New Roman" w:eastAsia="仿宋_GB2312" w:cs="Times New Roman"/>
          <w:color w:val="auto"/>
          <w:sz w:val="32"/>
          <w:szCs w:val="32"/>
        </w:rPr>
        <w:t>必须</w:t>
      </w:r>
      <w:r>
        <w:rPr>
          <w:rFonts w:hint="default" w:ascii="Times New Roman" w:hAnsi="Times New Roman" w:eastAsia="仿宋_GB2312" w:cs="Times New Roman"/>
          <w:color w:val="auto"/>
          <w:sz w:val="32"/>
          <w:szCs w:val="32"/>
          <w:lang w:eastAsia="zh-CN"/>
        </w:rPr>
        <w:t>由投资主体委托具备</w:t>
      </w:r>
      <w:r>
        <w:rPr>
          <w:rFonts w:hint="default" w:ascii="Times New Roman" w:hAnsi="Times New Roman" w:eastAsia="仿宋_GB2312" w:cs="Times New Roman"/>
          <w:color w:val="auto"/>
          <w:sz w:val="32"/>
          <w:szCs w:val="32"/>
        </w:rPr>
        <w:t>施工资</w:t>
      </w:r>
      <w:r>
        <w:rPr>
          <w:rFonts w:hint="default" w:ascii="Times New Roman" w:hAnsi="Times New Roman" w:eastAsia="仿宋_GB2312" w:cs="Times New Roman"/>
          <w:color w:val="auto"/>
          <w:sz w:val="32"/>
          <w:szCs w:val="32"/>
          <w:lang w:eastAsia="zh-CN"/>
        </w:rPr>
        <w:t>质的企业承担，并签订施工合同</w:t>
      </w:r>
      <w:r>
        <w:rPr>
          <w:rFonts w:hint="default" w:ascii="Times New Roman" w:hAnsi="Times New Roman" w:eastAsia="仿宋_GB2312" w:cs="Times New Roman"/>
          <w:color w:val="auto"/>
          <w:sz w:val="32"/>
          <w:szCs w:val="32"/>
        </w:rPr>
        <w:t>。</w:t>
      </w:r>
    </w:p>
    <w:p w14:paraId="725A296C">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承担</w:t>
      </w: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目</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施工的管理和</w:t>
      </w:r>
      <w:r>
        <w:rPr>
          <w:rFonts w:hint="default" w:ascii="Times New Roman" w:hAnsi="Times New Roman" w:eastAsia="仿宋_GB2312" w:cs="Times New Roman"/>
          <w:color w:val="auto"/>
          <w:sz w:val="32"/>
          <w:szCs w:val="32"/>
        </w:rPr>
        <w:t>施工人员</w:t>
      </w:r>
      <w:r>
        <w:rPr>
          <w:rFonts w:hint="default" w:ascii="Times New Roman" w:hAnsi="Times New Roman" w:eastAsia="仿宋_GB2312" w:cs="Times New Roman"/>
          <w:color w:val="auto"/>
          <w:sz w:val="32"/>
          <w:szCs w:val="32"/>
          <w:lang w:eastAsia="zh-CN"/>
        </w:rPr>
        <w:t>，须为</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施工企业</w:t>
      </w:r>
      <w:r>
        <w:rPr>
          <w:rFonts w:hint="default" w:ascii="Times New Roman" w:hAnsi="Times New Roman" w:eastAsia="仿宋_GB2312" w:cs="Times New Roman"/>
          <w:color w:val="auto"/>
          <w:sz w:val="32"/>
          <w:szCs w:val="32"/>
        </w:rPr>
        <w:t>员工</w:t>
      </w:r>
      <w:r>
        <w:rPr>
          <w:rFonts w:hint="default" w:ascii="Times New Roman" w:hAnsi="Times New Roman" w:eastAsia="仿宋_GB2312" w:cs="Times New Roman"/>
          <w:color w:val="auto"/>
          <w:sz w:val="32"/>
          <w:szCs w:val="32"/>
          <w:lang w:eastAsia="zh-CN"/>
        </w:rPr>
        <w:t>或劳务派遣人员。</w:t>
      </w:r>
      <w:r>
        <w:rPr>
          <w:rFonts w:hint="default" w:ascii="Times New Roman" w:hAnsi="Times New Roman" w:eastAsia="仿宋_GB2312" w:cs="Times New Roman"/>
          <w:color w:val="auto"/>
          <w:sz w:val="32"/>
          <w:szCs w:val="32"/>
        </w:rPr>
        <w:t>电焊</w:t>
      </w:r>
      <w:r>
        <w:rPr>
          <w:rFonts w:hint="default" w:ascii="Times New Roman" w:hAnsi="Times New Roman" w:eastAsia="仿宋_GB2312" w:cs="Times New Roman"/>
          <w:color w:val="auto"/>
          <w:sz w:val="32"/>
          <w:szCs w:val="32"/>
          <w:lang w:eastAsia="zh-CN"/>
        </w:rPr>
        <w:t>、高空作业</w:t>
      </w:r>
      <w:r>
        <w:rPr>
          <w:rFonts w:hint="default" w:ascii="Times New Roman" w:hAnsi="Times New Roman" w:eastAsia="仿宋_GB2312" w:cs="Times New Roman"/>
          <w:color w:val="auto"/>
          <w:sz w:val="32"/>
          <w:szCs w:val="32"/>
        </w:rPr>
        <w:t>等特种作业</w:t>
      </w:r>
      <w:r>
        <w:rPr>
          <w:rFonts w:hint="default" w:ascii="Times New Roman" w:hAnsi="Times New Roman" w:eastAsia="仿宋_GB2312" w:cs="Times New Roman"/>
          <w:color w:val="auto"/>
          <w:sz w:val="32"/>
          <w:szCs w:val="32"/>
          <w:lang w:eastAsia="zh-CN"/>
        </w:rPr>
        <w:t>施工</w:t>
      </w:r>
      <w:r>
        <w:rPr>
          <w:rFonts w:hint="default" w:ascii="Times New Roman" w:hAnsi="Times New Roman" w:eastAsia="仿宋_GB2312" w:cs="Times New Roman"/>
          <w:color w:val="auto"/>
          <w:sz w:val="32"/>
          <w:szCs w:val="32"/>
        </w:rPr>
        <w:t>人员</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持证上岗。</w:t>
      </w:r>
    </w:p>
    <w:p w14:paraId="32E40B0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项目开工</w:t>
      </w:r>
      <w:r>
        <w:rPr>
          <w:rFonts w:hint="default" w:ascii="Times New Roman" w:hAnsi="Times New Roman" w:eastAsia="仿宋_GB2312" w:cs="Times New Roman"/>
          <w:color w:val="auto"/>
          <w:sz w:val="32"/>
          <w:szCs w:val="32"/>
          <w:lang w:eastAsia="zh-CN"/>
        </w:rPr>
        <w:t>前，投资主体</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eastAsia="zh-CN"/>
        </w:rPr>
        <w:t>将项目负责人，</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项目经理、管理人员、</w:t>
      </w:r>
      <w:r>
        <w:rPr>
          <w:rFonts w:hint="default" w:ascii="Times New Roman" w:hAnsi="Times New Roman" w:eastAsia="仿宋_GB2312" w:cs="Times New Roman"/>
          <w:color w:val="auto"/>
          <w:sz w:val="32"/>
          <w:szCs w:val="32"/>
        </w:rPr>
        <w:t>施工人员</w:t>
      </w:r>
      <w:r>
        <w:rPr>
          <w:rFonts w:hint="default" w:ascii="Times New Roman" w:hAnsi="Times New Roman" w:eastAsia="仿宋_GB2312" w:cs="Times New Roman"/>
          <w:color w:val="auto"/>
          <w:sz w:val="32"/>
          <w:szCs w:val="32"/>
          <w:lang w:eastAsia="zh-CN"/>
        </w:rPr>
        <w:t>信息向</w:t>
      </w:r>
      <w:r>
        <w:rPr>
          <w:rFonts w:hint="default" w:ascii="Times New Roman" w:hAnsi="Times New Roman" w:eastAsia="仿宋_GB2312" w:cs="Times New Roman"/>
          <w:color w:val="auto"/>
          <w:sz w:val="32"/>
          <w:szCs w:val="32"/>
          <w:lang w:val="en-US" w:eastAsia="zh-CN"/>
        </w:rPr>
        <w:t>区住房城乡建设局</w:t>
      </w:r>
      <w:r>
        <w:rPr>
          <w:rFonts w:hint="default" w:ascii="Times New Roman" w:hAnsi="Times New Roman" w:eastAsia="仿宋_GB2312" w:cs="Times New Roman"/>
          <w:color w:val="auto"/>
          <w:sz w:val="32"/>
          <w:szCs w:val="32"/>
          <w:lang w:eastAsia="zh-CN"/>
        </w:rPr>
        <w:t>备案。</w:t>
      </w:r>
    </w:p>
    <w:p w14:paraId="01B06E1A">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rPr>
        <w:t>严禁</w:t>
      </w:r>
      <w:r>
        <w:rPr>
          <w:rFonts w:hint="default" w:ascii="Times New Roman" w:hAnsi="Times New Roman" w:eastAsia="仿宋_GB2312" w:cs="Times New Roman"/>
          <w:color w:val="auto"/>
          <w:sz w:val="32"/>
          <w:szCs w:val="32"/>
          <w:lang w:eastAsia="zh-CN"/>
        </w:rPr>
        <w:t>投资主体委托无施工</w:t>
      </w:r>
      <w:r>
        <w:rPr>
          <w:rFonts w:hint="default" w:ascii="Times New Roman" w:hAnsi="Times New Roman" w:eastAsia="仿宋_GB2312" w:cs="Times New Roman"/>
          <w:color w:val="auto"/>
          <w:sz w:val="32"/>
          <w:szCs w:val="32"/>
        </w:rPr>
        <w:t>资质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、无特种作业证件个人承担</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w:t>
      </w:r>
      <w:r>
        <w:rPr>
          <w:rFonts w:hint="default" w:ascii="Times New Roman" w:hAnsi="Times New Roman" w:eastAsia="仿宋_GB2312" w:cs="Times New Roman"/>
          <w:color w:val="auto"/>
          <w:sz w:val="32"/>
          <w:szCs w:val="32"/>
        </w:rPr>
        <w:t>业务</w:t>
      </w:r>
      <w:r>
        <w:rPr>
          <w:rFonts w:hint="default" w:ascii="Times New Roman" w:hAnsi="Times New Roman" w:eastAsia="仿宋_GB2312" w:cs="Times New Roman"/>
          <w:color w:val="auto"/>
          <w:sz w:val="32"/>
          <w:szCs w:val="32"/>
          <w:lang w:eastAsia="zh-CN"/>
        </w:rPr>
        <w:t>。</w:t>
      </w:r>
    </w:p>
    <w:p w14:paraId="37A8AE9D">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五</w:t>
      </w:r>
      <w:r>
        <w:rPr>
          <w:rFonts w:hint="default" w:ascii="Times New Roman" w:hAnsi="Times New Roman" w:eastAsia="楷体_GB2312" w:cs="Times New Roman"/>
          <w:color w:val="auto"/>
          <w:sz w:val="32"/>
          <w:szCs w:val="32"/>
        </w:rPr>
        <w:t>）安全施工管理</w:t>
      </w:r>
    </w:p>
    <w:p w14:paraId="678471D1">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项目施工过程中应做好现场各阶段的安全防护措施，保持施工现场的清洁和道路畅通，配备足够灭火器等，确保消防措施落实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14:paraId="7C51B48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现场施工过程中应保障</w:t>
      </w:r>
      <w:r>
        <w:rPr>
          <w:rFonts w:hint="default" w:ascii="Times New Roman" w:hAnsi="Times New Roman" w:eastAsia="仿宋_GB2312" w:cs="Times New Roman"/>
          <w:color w:val="auto"/>
          <w:sz w:val="32"/>
          <w:szCs w:val="32"/>
          <w:lang w:val="en-US" w:eastAsia="zh-CN"/>
        </w:rPr>
        <w:t>居民（农户）、</w:t>
      </w:r>
      <w:r>
        <w:rPr>
          <w:rFonts w:hint="default" w:ascii="Times New Roman" w:hAnsi="Times New Roman" w:eastAsia="仿宋_GB2312" w:cs="Times New Roman"/>
          <w:color w:val="auto"/>
          <w:sz w:val="32"/>
          <w:szCs w:val="32"/>
        </w:rPr>
        <w:t>业主和施工人员安全，项目施工过程中应符合如下要求:</w:t>
      </w:r>
    </w:p>
    <w:p w14:paraId="72ABDC8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（1）施工人员应佩戴保险绳、防滑鞋和安全帽；</w:t>
      </w:r>
    </w:p>
    <w:p w14:paraId="55EC0A8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（2）施工人员严禁在雨雪、大风天气进行施工作业；</w:t>
      </w:r>
    </w:p>
    <w:p w14:paraId="66C5AA71">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（3）施工人员在酷暑天气施工应做好防暑措施；</w:t>
      </w:r>
    </w:p>
    <w:p w14:paraId="6D5FC07D">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（4）施工人员应严格按照设计方案进行施工；</w:t>
      </w:r>
    </w:p>
    <w:p w14:paraId="6EB5D8C5">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（5）施工区域应设立安全警戒，吊装区域应有专人警戒。</w:t>
      </w:r>
    </w:p>
    <w:p w14:paraId="638B6EE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在人员有可能接触或接近光伏发电系统的显要位置，应设置防触电警示标识。</w:t>
      </w:r>
    </w:p>
    <w:p w14:paraId="71D0C9A9">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的安装施工，投资主体</w:t>
      </w:r>
      <w:r>
        <w:rPr>
          <w:rFonts w:hint="eastAsia" w:ascii="Times New Roman" w:hAnsi="Times New Roman" w:eastAsia="仿宋_GB2312" w:cs="Times New Roman"/>
          <w:color w:val="auto"/>
          <w:sz w:val="32"/>
          <w:szCs w:val="32"/>
          <w:lang w:eastAsia="zh-CN"/>
        </w:rPr>
        <w:t>要保障</w:t>
      </w:r>
      <w:r>
        <w:rPr>
          <w:rFonts w:hint="default" w:ascii="Times New Roman" w:hAnsi="Times New Roman" w:eastAsia="仿宋_GB2312" w:cs="Times New Roman"/>
          <w:color w:val="auto"/>
          <w:sz w:val="32"/>
          <w:szCs w:val="32"/>
          <w:lang w:val="en-US" w:eastAsia="zh-CN"/>
        </w:rPr>
        <w:t>安全施工措施费用，</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lang w:eastAsia="zh-CN"/>
        </w:rPr>
        <w:t>施工</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对安全施工负主体责任。</w:t>
      </w:r>
    </w:p>
    <w:p w14:paraId="06E60DE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四、并网服务管理</w:t>
      </w:r>
    </w:p>
    <w:p w14:paraId="1E8007C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分布式光伏发电项目完工后，投资主体区向发展改革局申请</w:t>
      </w:r>
      <w:r>
        <w:rPr>
          <w:rFonts w:hint="eastAsia" w:ascii="Times New Roman" w:hAnsi="Times New Roman" w:cs="Times New Roman"/>
          <w:b w:val="0"/>
          <w:bCs w:val="0"/>
          <w:color w:val="auto"/>
          <w:sz w:val="32"/>
          <w:szCs w:val="32"/>
          <w:lang w:eastAsia="zh-CN"/>
        </w:rPr>
        <w:t>项目验收</w:t>
      </w:r>
      <w:r>
        <w:rPr>
          <w:rFonts w:hint="default" w:ascii="Times New Roman" w:hAnsi="Times New Roman" w:eastAsia="仿宋_GB2312" w:cs="Times New Roman"/>
          <w:b w:val="0"/>
          <w:bCs w:val="0"/>
          <w:color w:val="auto"/>
          <w:sz w:val="32"/>
          <w:szCs w:val="32"/>
        </w:rPr>
        <w:t>，由区发展改革局在</w:t>
      </w:r>
      <w:r>
        <w:rPr>
          <w:rFonts w:hint="eastAsia" w:ascii="Times New Roman" w:hAnsi="Times New Roman"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个工作日内组织有关部门、镇政府组成验收组</w:t>
      </w:r>
      <w:r>
        <w:rPr>
          <w:rFonts w:hint="eastAsia" w:ascii="Times New Roman" w:hAnsi="Times New Roman" w:cs="Times New Roman"/>
          <w:b w:val="0"/>
          <w:bCs w:val="0"/>
          <w:color w:val="auto"/>
          <w:sz w:val="32"/>
          <w:szCs w:val="32"/>
          <w:lang w:eastAsia="zh-CN"/>
        </w:rPr>
        <w:t>开展项目</w:t>
      </w:r>
      <w:r>
        <w:rPr>
          <w:rFonts w:hint="default" w:ascii="Times New Roman" w:hAnsi="Times New Roman" w:eastAsia="仿宋_GB2312" w:cs="Times New Roman"/>
          <w:b w:val="0"/>
          <w:bCs w:val="0"/>
          <w:color w:val="auto"/>
          <w:sz w:val="32"/>
          <w:szCs w:val="32"/>
        </w:rPr>
        <w:t>验收，验收合格后</w:t>
      </w:r>
      <w:r>
        <w:rPr>
          <w:rFonts w:hint="eastAsia" w:ascii="Times New Roman" w:hAnsi="Times New Roman"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柳江供电局</w:t>
      </w:r>
      <w:r>
        <w:rPr>
          <w:rFonts w:hint="eastAsia" w:ascii="Times New Roman" w:hAnsi="Times New Roman" w:cs="Times New Roman"/>
          <w:b w:val="0"/>
          <w:bCs w:val="0"/>
          <w:color w:val="auto"/>
          <w:sz w:val="32"/>
          <w:szCs w:val="32"/>
          <w:lang w:eastAsia="zh-CN"/>
        </w:rPr>
        <w:t>于</w:t>
      </w:r>
      <w:r>
        <w:rPr>
          <w:rFonts w:hint="default" w:ascii="Times New Roman" w:hAnsi="Times New Roman" w:eastAsia="仿宋_GB2312" w:cs="Times New Roman"/>
          <w:b w:val="0"/>
          <w:bCs w:val="0"/>
          <w:color w:val="auto"/>
          <w:sz w:val="32"/>
          <w:szCs w:val="32"/>
        </w:rPr>
        <w:t>5个工作日内出具并网验收意见，对符合条件的实施并网</w:t>
      </w:r>
      <w:r>
        <w:rPr>
          <w:rFonts w:hint="eastAsia" w:ascii="Times New Roman" w:hAnsi="Times New Roman" w:cs="Times New Roman"/>
          <w:b w:val="0"/>
          <w:bCs w:val="0"/>
          <w:color w:val="auto"/>
          <w:sz w:val="32"/>
          <w:szCs w:val="32"/>
          <w:lang w:eastAsia="zh-CN"/>
        </w:rPr>
        <w:t>接入。</w:t>
      </w:r>
      <w:r>
        <w:rPr>
          <w:rFonts w:hint="default" w:ascii="Times New Roman" w:hAnsi="Times New Roman" w:eastAsia="仿宋_GB2312" w:cs="Times New Roman"/>
          <w:b w:val="0"/>
          <w:bCs w:val="0"/>
          <w:color w:val="auto"/>
          <w:sz w:val="32"/>
          <w:szCs w:val="32"/>
        </w:rPr>
        <w:t>对于集中多点接入的分布式光伏发电项目可延长到8个工作日。新建项目应在并网后一个月内完成建档立卡</w:t>
      </w:r>
      <w:r>
        <w:rPr>
          <w:rFonts w:hint="eastAsia" w:ascii="Times New Roman" w:hAnsi="Times New Roman" w:cs="Times New Roman"/>
          <w:b w:val="0"/>
          <w:bCs w:val="0"/>
          <w:color w:val="auto"/>
          <w:sz w:val="32"/>
          <w:szCs w:val="32"/>
          <w:lang w:val="en-US" w:eastAsia="zh-CN"/>
        </w:rPr>
        <w:t>工作，同时单个项目计划总投资（不包含辅底流动资金）达到500万元及以上时，</w:t>
      </w:r>
      <w:r>
        <w:rPr>
          <w:rFonts w:hint="default" w:ascii="Times New Roman" w:hAnsi="Times New Roman" w:eastAsia="仿宋_GB2312" w:cs="Times New Roman"/>
          <w:b w:val="0"/>
          <w:bCs w:val="0"/>
          <w:color w:val="auto"/>
          <w:sz w:val="32"/>
          <w:szCs w:val="32"/>
        </w:rPr>
        <w:t>投资主体</w:t>
      </w:r>
      <w:r>
        <w:rPr>
          <w:rFonts w:hint="eastAsia" w:ascii="Times New Roman" w:hAnsi="Times New Roman" w:cs="Times New Roman"/>
          <w:b w:val="0"/>
          <w:bCs w:val="0"/>
          <w:color w:val="auto"/>
          <w:sz w:val="32"/>
          <w:szCs w:val="32"/>
          <w:lang w:val="en-US" w:eastAsia="zh-CN"/>
        </w:rPr>
        <w:t>应在开工时主动配合有关部门完成固定资产投资申报工作</w:t>
      </w:r>
      <w:r>
        <w:rPr>
          <w:rFonts w:hint="default" w:ascii="Times New Roman" w:hAnsi="Times New Roman" w:eastAsia="仿宋_GB2312" w:cs="Times New Roman"/>
          <w:b w:val="0"/>
          <w:bCs w:val="0"/>
          <w:color w:val="auto"/>
          <w:sz w:val="32"/>
          <w:szCs w:val="32"/>
        </w:rPr>
        <w:t>。并网接入意见出具后方可装表并网运行，并网接入申请所需资料包括：</w:t>
      </w:r>
    </w:p>
    <w:p w14:paraId="39533A9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项目并网接入申请表；</w:t>
      </w:r>
    </w:p>
    <w:p w14:paraId="2FEA50F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营业执照或组织机构代码证，法人代表身份证明资料；</w:t>
      </w:r>
    </w:p>
    <w:p w14:paraId="3C9E680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项目拟建设地点的物业权属证明、土地证明等资料；（用电地址物业权属证明材料仅需一种，以下范围资料均属有效证明：（1）《房地产权证》、《房产证》、《国有土地使用证》、《集体土地使用证》、</w:t>
      </w:r>
      <w:r>
        <w:rPr>
          <w:rFonts w:hint="eastAsia" w:ascii="Times New Roman" w:hAnsi="Times New Roman" w:cs="Times New Roman"/>
          <w:color w:val="auto"/>
          <w:sz w:val="32"/>
          <w:szCs w:val="32"/>
          <w:lang w:val="en-US" w:eastAsia="zh-CN"/>
        </w:rPr>
        <w:t>《中华人民共和国不动产权证书》、</w:t>
      </w:r>
      <w:r>
        <w:rPr>
          <w:rFonts w:hint="default" w:ascii="Times New Roman" w:hAnsi="Times New Roman" w:eastAsia="仿宋_GB2312" w:cs="Times New Roman"/>
          <w:color w:val="auto"/>
          <w:sz w:val="32"/>
          <w:szCs w:val="32"/>
          <w:lang w:val="en-US" w:eastAsia="zh-CN"/>
        </w:rPr>
        <w:t>《购房完税发票》（其中之一）；（2）经房管部门备案的《购房合同》，或提供的</w:t>
      </w:r>
      <w:r>
        <w:rPr>
          <w:rFonts w:hint="default" w:ascii="Times New Roman" w:hAnsi="Times New Roman" w:eastAsia="仿宋_GB2312" w:cs="Times New Roman"/>
          <w:color w:val="auto"/>
          <w:sz w:val="32"/>
          <w:szCs w:val="32"/>
          <w:lang w:val="en-US" w:eastAsia="zh-CN"/>
        </w:rPr>
        <w:t>房产交易办证回执、房管部门查档回执</w:t>
      </w:r>
      <w:r>
        <w:rPr>
          <w:rFonts w:hint="default" w:ascii="Times New Roman" w:hAnsi="Times New Roman" w:eastAsia="仿宋_GB2312" w:cs="Times New Roman"/>
          <w:color w:val="auto"/>
          <w:sz w:val="32"/>
          <w:szCs w:val="32"/>
          <w:lang w:val="en-US" w:eastAsia="zh-CN"/>
        </w:rPr>
        <w:t>；（3）含有明确房屋产权判词的且发生法律效力的法院法律文书（判决书、裁定书、调解书等）；（4）</w:t>
      </w:r>
      <w:r>
        <w:rPr>
          <w:rFonts w:hint="default" w:ascii="Times New Roman" w:hAnsi="Times New Roman" w:eastAsia="仿宋_GB2312" w:cs="Times New Roman"/>
          <w:color w:val="auto"/>
          <w:sz w:val="32"/>
          <w:szCs w:val="32"/>
          <w:lang w:val="en-US" w:eastAsia="zh-CN"/>
        </w:rPr>
        <w:t>由镇街及以上政府部门确认具有物业权属证明权限的有效证明文书或可供电证明。物权证明需提供原件，且确保其真实性）</w:t>
      </w:r>
      <w:r>
        <w:rPr>
          <w:rFonts w:hint="default" w:ascii="Times New Roman" w:hAnsi="Times New Roman" w:eastAsia="仿宋_GB2312" w:cs="Times New Roman"/>
          <w:color w:val="auto"/>
          <w:sz w:val="32"/>
          <w:szCs w:val="32"/>
          <w:lang w:val="en-US" w:eastAsia="zh-CN"/>
        </w:rPr>
        <w:t>。</w:t>
      </w:r>
    </w:p>
    <w:p w14:paraId="2BD6D7D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w:t>
      </w:r>
      <w:r>
        <w:rPr>
          <w:rFonts w:hint="default" w:ascii="Times New Roman" w:hAnsi="Times New Roman" w:cs="Times New Roman"/>
          <w:color w:val="auto"/>
          <w:sz w:val="32"/>
          <w:szCs w:val="32"/>
          <w:lang w:val="en-US" w:eastAsia="zh-CN"/>
        </w:rPr>
        <w:t>分布式光伏发电项目</w:t>
      </w:r>
      <w:r>
        <w:rPr>
          <w:rFonts w:hint="default" w:ascii="Times New Roman" w:hAnsi="Times New Roman" w:eastAsia="仿宋_GB2312" w:cs="Times New Roman"/>
          <w:color w:val="auto"/>
          <w:sz w:val="32"/>
          <w:szCs w:val="32"/>
          <w:lang w:val="en-US" w:eastAsia="zh-CN"/>
        </w:rPr>
        <w:t>采用合同能源管理方式，需提供与电力用户签订的能源服务管理合同。</w:t>
      </w:r>
    </w:p>
    <w:p w14:paraId="1E00418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国家《分布式电源接入电网承载力评估导则DL/T2041-2019》电网承载力等级划分：红色为电网反送潮流超过设备限额的80%，或电网运行安全存在风险，暂停新增分布式电源项目接入。投资主体应在确认项目前与当地供电部门沟通，了解供电台区变压器容量，确定当地消纳情况，避免出现公变受限导致无法及时并网情况。</w:t>
      </w:r>
    </w:p>
    <w:p w14:paraId="1C1EDEE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五、规范运行安全管理</w:t>
      </w:r>
    </w:p>
    <w:p w14:paraId="066EE156">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进入运行后，</w:t>
      </w:r>
      <w:r>
        <w:rPr>
          <w:rFonts w:hint="default" w:ascii="Times New Roman" w:hAnsi="Times New Roman" w:eastAsia="仿宋_GB2312" w:cs="Times New Roman"/>
          <w:color w:val="auto"/>
          <w:sz w:val="32"/>
          <w:szCs w:val="32"/>
          <w:lang w:val="en-US" w:eastAsia="zh-CN"/>
        </w:rPr>
        <w:t>按照“谁资产、谁负责”的原则，居民（农户）</w:t>
      </w:r>
      <w:r>
        <w:rPr>
          <w:rFonts w:hint="eastAsia" w:ascii="Times New Roman" w:hAnsi="Times New Roman" w:eastAsia="仿宋_GB2312" w:cs="Times New Roman"/>
          <w:color w:val="auto"/>
          <w:sz w:val="32"/>
          <w:szCs w:val="32"/>
          <w:lang w:val="en-US" w:eastAsia="zh-CN"/>
        </w:rPr>
        <w:t>是</w:t>
      </w:r>
      <w:r>
        <w:rPr>
          <w:rFonts w:hint="default" w:ascii="Times New Roman" w:hAnsi="Times New Roman" w:eastAsia="仿宋_GB2312" w:cs="Times New Roman"/>
          <w:color w:val="auto"/>
          <w:sz w:val="32"/>
          <w:szCs w:val="32"/>
          <w:lang w:val="en-US" w:eastAsia="zh-CN"/>
        </w:rPr>
        <w:t>自然人项目</w:t>
      </w:r>
      <w:r>
        <w:rPr>
          <w:rFonts w:hint="eastAsia" w:ascii="Times New Roman" w:hAnsi="Times New Roman" w:eastAsia="仿宋_GB2312" w:cs="Times New Roman"/>
          <w:color w:val="auto"/>
          <w:sz w:val="32"/>
          <w:szCs w:val="32"/>
          <w:lang w:val="en-US" w:eastAsia="zh-CN"/>
        </w:rPr>
        <w:t>运行安全</w:t>
      </w:r>
      <w:r>
        <w:rPr>
          <w:rFonts w:hint="default" w:ascii="Times New Roman" w:hAnsi="Times New Roman" w:eastAsia="仿宋_GB2312" w:cs="Times New Roman"/>
          <w:color w:val="auto"/>
          <w:sz w:val="32"/>
          <w:szCs w:val="32"/>
          <w:lang w:val="en-US" w:eastAsia="zh-CN"/>
        </w:rPr>
        <w:t>的责任主体</w:t>
      </w:r>
      <w:r>
        <w:rPr>
          <w:rFonts w:hint="eastAsia" w:ascii="Times New Roman" w:hAnsi="Times New Roman" w:eastAsia="仿宋_GB2312" w:cs="Times New Roman"/>
          <w:color w:val="auto"/>
          <w:sz w:val="32"/>
          <w:szCs w:val="32"/>
          <w:lang w:val="en-US" w:eastAsia="zh-CN"/>
        </w:rPr>
        <w:t>，投资主体、接管投资主体移交的运行</w:t>
      </w:r>
      <w:r>
        <w:rPr>
          <w:rFonts w:hint="default" w:ascii="Times New Roman" w:hAnsi="Times New Roman" w:eastAsia="仿宋_GB2312" w:cs="Times New Roman"/>
          <w:color w:val="auto"/>
          <w:sz w:val="32"/>
          <w:szCs w:val="32"/>
          <w:lang w:val="en-US" w:eastAsia="zh-CN"/>
        </w:rPr>
        <w:t>单位</w:t>
      </w:r>
      <w:r>
        <w:rPr>
          <w:rFonts w:hint="eastAsia" w:ascii="Times New Roman" w:hAnsi="Times New Roman" w:eastAsia="仿宋_GB2312" w:cs="Times New Roman"/>
          <w:color w:val="auto"/>
          <w:sz w:val="32"/>
          <w:szCs w:val="32"/>
          <w:lang w:val="en-US" w:eastAsia="zh-CN"/>
        </w:rPr>
        <w:t>是非</w:t>
      </w:r>
      <w:r>
        <w:rPr>
          <w:rFonts w:hint="default" w:ascii="Times New Roman" w:hAnsi="Times New Roman" w:eastAsia="仿宋_GB2312" w:cs="Times New Roman"/>
          <w:color w:val="auto"/>
          <w:sz w:val="32"/>
          <w:szCs w:val="32"/>
          <w:lang w:val="en-US" w:eastAsia="zh-CN"/>
        </w:rPr>
        <w:t>自然人项目</w:t>
      </w:r>
      <w:r>
        <w:rPr>
          <w:rFonts w:hint="eastAsia" w:ascii="Times New Roman" w:hAnsi="Times New Roman" w:eastAsia="仿宋_GB2312" w:cs="Times New Roman"/>
          <w:color w:val="auto"/>
          <w:sz w:val="32"/>
          <w:szCs w:val="32"/>
          <w:lang w:val="en-US" w:eastAsia="zh-CN"/>
        </w:rPr>
        <w:t>运行</w:t>
      </w:r>
      <w:r>
        <w:rPr>
          <w:rFonts w:hint="default" w:ascii="Times New Roman" w:hAnsi="Times New Roman" w:eastAsia="仿宋_GB2312" w:cs="Times New Roman"/>
          <w:color w:val="auto"/>
          <w:sz w:val="32"/>
          <w:szCs w:val="32"/>
          <w:lang w:val="en-US" w:eastAsia="zh-CN"/>
        </w:rPr>
        <w:t>安全的责任主体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遵循国家及</w:t>
      </w:r>
      <w:r>
        <w:rPr>
          <w:rFonts w:hint="eastAsia" w:ascii="Times New Roman" w:hAnsi="Times New Roman" w:eastAsia="仿宋_GB2312" w:cs="Times New Roman"/>
          <w:color w:val="auto"/>
          <w:sz w:val="32"/>
          <w:szCs w:val="32"/>
          <w:lang w:val="en-US" w:eastAsia="zh-CN"/>
        </w:rPr>
        <w:t>自治区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柳州</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lang w:val="en-US" w:eastAsia="zh-CN"/>
        </w:rPr>
        <w:t>分布式光伏</w:t>
      </w:r>
      <w:r>
        <w:rPr>
          <w:rFonts w:hint="eastAsia" w:ascii="Times New Roman" w:hAnsi="Times New Roman" w:eastAsia="仿宋_GB2312" w:cs="Times New Roman"/>
          <w:color w:val="auto"/>
          <w:sz w:val="32"/>
          <w:szCs w:val="32"/>
          <w:lang w:val="en-US" w:eastAsia="zh-CN"/>
        </w:rPr>
        <w:t>运行</w:t>
      </w:r>
      <w:r>
        <w:rPr>
          <w:rFonts w:hint="default" w:ascii="Times New Roman" w:hAnsi="Times New Roman" w:eastAsia="仿宋_GB2312" w:cs="Times New Roman"/>
          <w:color w:val="auto"/>
          <w:sz w:val="32"/>
          <w:szCs w:val="32"/>
          <w:lang w:val="en-US" w:eastAsia="zh-CN"/>
        </w:rPr>
        <w:t>管理的技术规范和服务标准</w:t>
      </w:r>
      <w:r>
        <w:rPr>
          <w:rFonts w:hint="eastAsia" w:ascii="Times New Roman" w:hAnsi="Times New Roman" w:eastAsia="仿宋_GB2312" w:cs="Times New Roman"/>
          <w:color w:val="auto"/>
          <w:sz w:val="32"/>
          <w:szCs w:val="32"/>
          <w:lang w:val="en-US" w:eastAsia="zh-CN"/>
        </w:rPr>
        <w:t>落实运行安全管理。</w:t>
      </w:r>
    </w:p>
    <w:p w14:paraId="28CF286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、管理工作职责</w:t>
      </w:r>
    </w:p>
    <w:p w14:paraId="69769EA2">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（一）部门职责</w:t>
      </w:r>
    </w:p>
    <w:p w14:paraId="1191E07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 区发展改革局：负责对分布式光伏发电项目进行行业监督管理和备案工作，对不诚信守法、弄虚作假的投资主体实施信用惩戒。</w:t>
      </w:r>
    </w:p>
    <w:p w14:paraId="4BAF314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 区自然资源局：负责指导各镇依法</w:t>
      </w:r>
      <w:r>
        <w:rPr>
          <w:rFonts w:hint="eastAsia" w:ascii="Times New Roman" w:hAnsi="Times New Roman" w:cs="Times New Roman"/>
          <w:color w:val="auto"/>
          <w:sz w:val="32"/>
          <w:szCs w:val="32"/>
          <w:lang w:val="en-US" w:eastAsia="zh-CN"/>
        </w:rPr>
        <w:t>审批</w:t>
      </w:r>
      <w:r>
        <w:rPr>
          <w:rFonts w:hint="default" w:ascii="Times New Roman" w:hAnsi="Times New Roman" w:cs="Times New Roman"/>
          <w:color w:val="auto"/>
          <w:sz w:val="32"/>
          <w:szCs w:val="32"/>
          <w:lang w:val="en-US" w:eastAsia="zh-CN"/>
        </w:rPr>
        <w:t>设施农用地，指导各镇做好分布式光伏发电项目建设的</w:t>
      </w:r>
      <w:r>
        <w:rPr>
          <w:rFonts w:hint="eastAsia" w:ascii="Times New Roman" w:hAnsi="Times New Roman" w:cs="Times New Roman"/>
          <w:color w:val="auto"/>
          <w:sz w:val="32"/>
          <w:szCs w:val="32"/>
          <w:lang w:val="en-US" w:eastAsia="zh-CN"/>
        </w:rPr>
        <w:t>用地选址</w:t>
      </w:r>
      <w:r>
        <w:rPr>
          <w:rFonts w:hint="default" w:ascii="Times New Roman" w:hAnsi="Times New Roman" w:cs="Times New Roman"/>
          <w:color w:val="auto"/>
          <w:sz w:val="32"/>
          <w:szCs w:val="32"/>
          <w:lang w:val="en-US" w:eastAsia="zh-CN"/>
        </w:rPr>
        <w:t>工作。</w:t>
      </w:r>
    </w:p>
    <w:p w14:paraId="089BE41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3. 区住房城乡建设局：负责指导投资主体对拟建分布式光伏发电项目开展房屋质量、结构安全鉴定工作；指导各镇督促投资主体、安装施工企业落实安全</w:t>
      </w:r>
      <w:r>
        <w:rPr>
          <w:rFonts w:hint="eastAsia" w:ascii="Times New Roman" w:hAnsi="Times New Roman" w:cs="Times New Roman"/>
          <w:color w:val="auto"/>
          <w:sz w:val="32"/>
          <w:szCs w:val="32"/>
          <w:lang w:val="en-US" w:eastAsia="zh-CN"/>
        </w:rPr>
        <w:t>责任</w:t>
      </w:r>
      <w:r>
        <w:rPr>
          <w:rFonts w:hint="default" w:ascii="Times New Roman" w:hAnsi="Times New Roman" w:cs="Times New Roman"/>
          <w:color w:val="auto"/>
          <w:sz w:val="32"/>
          <w:szCs w:val="32"/>
          <w:lang w:val="en-US" w:eastAsia="zh-CN"/>
        </w:rPr>
        <w:t>要求。</w:t>
      </w:r>
    </w:p>
    <w:p w14:paraId="4E9A0D8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4. </w:t>
      </w:r>
      <w:r>
        <w:rPr>
          <w:rFonts w:hint="default" w:ascii="Times New Roman" w:hAnsi="Times New Roman" w:eastAsia="仿宋_GB2312" w:cs="Times New Roman"/>
          <w:color w:val="auto"/>
          <w:sz w:val="32"/>
          <w:szCs w:val="32"/>
          <w:lang w:val="en-US" w:eastAsia="zh-CN"/>
        </w:rPr>
        <w:t>区综合行政执法局：负责对城区规划区范围内</w:t>
      </w:r>
      <w:r>
        <w:rPr>
          <w:rFonts w:hint="eastAsia" w:ascii="Times New Roman" w:hAnsi="Times New Roman"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分布式光伏发电项目</w:t>
      </w:r>
      <w:r>
        <w:rPr>
          <w:rFonts w:hint="eastAsia" w:ascii="Times New Roman" w:hAnsi="Times New Roman" w:cs="Times New Roman"/>
          <w:color w:val="auto"/>
          <w:sz w:val="32"/>
          <w:szCs w:val="32"/>
          <w:lang w:val="en-US" w:eastAsia="zh-CN"/>
        </w:rPr>
        <w:t>为由</w:t>
      </w:r>
      <w:r>
        <w:rPr>
          <w:rFonts w:hint="default" w:ascii="Times New Roman" w:hAnsi="Times New Roman" w:eastAsia="仿宋_GB2312" w:cs="Times New Roman"/>
          <w:color w:val="auto"/>
          <w:sz w:val="32"/>
          <w:szCs w:val="32"/>
          <w:lang w:val="en-US" w:eastAsia="zh-CN"/>
        </w:rPr>
        <w:t>违规搭建行为的监督执法，指导督促各镇对未经备案搭建或未按要求违规搭建的光伏发电项目予以拆除；</w:t>
      </w:r>
      <w:r>
        <w:rPr>
          <w:rFonts w:hint="default" w:ascii="Times New Roman" w:hAnsi="Times New Roman" w:eastAsia="仿宋_GB2312" w:cs="Times New Roman"/>
          <w:color w:val="auto"/>
          <w:sz w:val="32"/>
          <w:szCs w:val="32"/>
          <w:lang w:val="en-US" w:eastAsia="zh-CN"/>
        </w:rPr>
        <w:t>依法处理设施农业大棚棚顶分布式光伏发电项目棚下无种植无养殖问题，依法打击</w:t>
      </w:r>
      <w:r>
        <w:rPr>
          <w:rFonts w:hint="default" w:ascii="Times New Roman" w:hAnsi="Times New Roman" w:eastAsia="仿宋_GB2312" w:cs="Times New Roman"/>
          <w:color w:val="auto"/>
          <w:sz w:val="32"/>
          <w:szCs w:val="32"/>
          <w:lang w:eastAsia="zh-CN"/>
        </w:rPr>
        <w:t>无施工</w:t>
      </w:r>
      <w:r>
        <w:rPr>
          <w:rFonts w:hint="default" w:ascii="Times New Roman" w:hAnsi="Times New Roman" w:eastAsia="仿宋_GB2312" w:cs="Times New Roman"/>
          <w:color w:val="auto"/>
          <w:sz w:val="32"/>
          <w:szCs w:val="32"/>
        </w:rPr>
        <w:t>资质</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个人</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队伍承接分布式光伏发电项目安装业务。</w:t>
      </w:r>
    </w:p>
    <w:p w14:paraId="1EDDBC7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5. 区应急管理局：负责指导协调分布式光伏发电项目安装过程中发生突发情况的应急救援工作；依法查处涉及应急管理的重大安全事故隐患，依法授权对分布式光伏发电项目安装过程中发生的安全生产事故开展调查，并严格追究相关责任。</w:t>
      </w:r>
    </w:p>
    <w:p w14:paraId="3A8687A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6. 区市场监管局：负责指导</w:t>
      </w:r>
      <w:r>
        <w:rPr>
          <w:rFonts w:hint="eastAsia" w:ascii="Times New Roman" w:hAnsi="Times New Roman" w:cs="Times New Roman"/>
          <w:color w:val="auto"/>
          <w:sz w:val="32"/>
          <w:szCs w:val="32"/>
          <w:lang w:val="en-US" w:eastAsia="zh-CN"/>
        </w:rPr>
        <w:t>投资主体</w:t>
      </w:r>
      <w:r>
        <w:rPr>
          <w:rFonts w:hint="default" w:ascii="Times New Roman" w:hAnsi="Times New Roman" w:cs="Times New Roman"/>
          <w:color w:val="auto"/>
          <w:sz w:val="32"/>
          <w:szCs w:val="32"/>
          <w:lang w:val="en-US" w:eastAsia="zh-CN"/>
        </w:rPr>
        <w:t>注册公司、办理营业执照，对</w:t>
      </w:r>
      <w:r>
        <w:rPr>
          <w:rFonts w:hint="eastAsia" w:ascii="Times New Roman" w:hAnsi="Times New Roman" w:cs="Times New Roman"/>
          <w:color w:val="auto"/>
          <w:sz w:val="32"/>
          <w:szCs w:val="32"/>
          <w:lang w:val="en-US" w:eastAsia="zh-CN"/>
        </w:rPr>
        <w:t>投资主体、</w:t>
      </w:r>
      <w:r>
        <w:rPr>
          <w:rFonts w:hint="default" w:ascii="Times New Roman" w:hAnsi="Times New Roman" w:cs="Times New Roman"/>
          <w:color w:val="auto"/>
          <w:sz w:val="32"/>
          <w:szCs w:val="32"/>
          <w:lang w:val="en-US" w:eastAsia="zh-CN"/>
        </w:rPr>
        <w:t>光伏</w:t>
      </w:r>
      <w:r>
        <w:rPr>
          <w:rFonts w:hint="eastAsia" w:ascii="Times New Roman" w:hAnsi="Times New Roman" w:cs="Times New Roman"/>
          <w:color w:val="auto"/>
          <w:sz w:val="32"/>
          <w:szCs w:val="32"/>
          <w:lang w:val="en-US" w:eastAsia="zh-CN"/>
        </w:rPr>
        <w:t>安装施工企业</w:t>
      </w:r>
      <w:r>
        <w:rPr>
          <w:rFonts w:hint="default" w:ascii="Times New Roman" w:hAnsi="Times New Roman" w:cs="Times New Roman"/>
          <w:color w:val="auto"/>
          <w:sz w:val="32"/>
          <w:szCs w:val="32"/>
          <w:lang w:val="en-US" w:eastAsia="zh-CN"/>
        </w:rPr>
        <w:t>虚假宣传、无证经营、使用假冒伪劣产品等违法行为进行监管和查处，并实施信用惩戒。</w:t>
      </w:r>
    </w:p>
    <w:p w14:paraId="6720F1C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7. 区农业农村局：配合有关部门依法处理</w:t>
      </w:r>
      <w:r>
        <w:rPr>
          <w:rFonts w:hint="default" w:ascii="Times New Roman" w:hAnsi="Times New Roman" w:eastAsia="仿宋_GB2312" w:cs="Times New Roman"/>
          <w:color w:val="auto"/>
          <w:sz w:val="32"/>
          <w:szCs w:val="32"/>
          <w:lang w:eastAsia="zh-CN"/>
        </w:rPr>
        <w:t>设施农业大棚棚顶</w:t>
      </w:r>
      <w:r>
        <w:rPr>
          <w:rFonts w:hint="default" w:ascii="Times New Roman" w:hAnsi="Times New Roman" w:eastAsia="仿宋_GB2312" w:cs="Times New Roman"/>
          <w:color w:val="auto"/>
          <w:sz w:val="32"/>
          <w:szCs w:val="32"/>
        </w:rPr>
        <w:t>分布式光伏</w:t>
      </w:r>
      <w:r>
        <w:rPr>
          <w:rFonts w:hint="default" w:ascii="Times New Roman" w:hAnsi="Times New Roman" w:eastAsia="仿宋_GB2312" w:cs="Times New Roman"/>
          <w:color w:val="auto"/>
          <w:sz w:val="32"/>
          <w:szCs w:val="32"/>
          <w:lang w:eastAsia="zh-CN"/>
        </w:rPr>
        <w:t>发电</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eastAsia="zh-CN"/>
        </w:rPr>
        <w:t>目</w:t>
      </w:r>
      <w:r>
        <w:rPr>
          <w:rFonts w:hint="default" w:ascii="Times New Roman" w:hAnsi="Times New Roman" w:cs="Times New Roman"/>
          <w:color w:val="auto"/>
          <w:sz w:val="32"/>
          <w:szCs w:val="32"/>
          <w:lang w:eastAsia="zh-CN"/>
        </w:rPr>
        <w:t>棚下</w:t>
      </w:r>
      <w:r>
        <w:rPr>
          <w:rFonts w:hint="default" w:ascii="Times New Roman" w:hAnsi="Times New Roman" w:cs="Times New Roman"/>
          <w:color w:val="auto"/>
          <w:sz w:val="32"/>
          <w:szCs w:val="32"/>
          <w:lang w:val="en-US" w:eastAsia="zh-CN"/>
        </w:rPr>
        <w:t>无种植无养殖问题。</w:t>
      </w:r>
    </w:p>
    <w:p w14:paraId="1DF4B42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8. 区司法局：负责</w:t>
      </w:r>
      <w:r>
        <w:rPr>
          <w:rFonts w:hint="eastAsia" w:ascii="Times New Roman" w:hAnsi="Times New Roman" w:cs="Times New Roman"/>
          <w:color w:val="auto"/>
          <w:sz w:val="32"/>
          <w:szCs w:val="32"/>
          <w:lang w:val="en-US" w:eastAsia="zh-CN"/>
        </w:rPr>
        <w:t>对区政府及区直各部门、各镇（管委会）等单位与</w:t>
      </w:r>
      <w:r>
        <w:rPr>
          <w:rFonts w:hint="default" w:ascii="Times New Roman" w:hAnsi="Times New Roman" w:cs="Times New Roman"/>
          <w:color w:val="auto"/>
          <w:sz w:val="32"/>
          <w:szCs w:val="32"/>
          <w:lang w:val="en-US" w:eastAsia="zh-CN"/>
        </w:rPr>
        <w:t>投资主体签署</w:t>
      </w:r>
      <w:r>
        <w:rPr>
          <w:rFonts w:hint="eastAsia" w:ascii="Times New Roman" w:hAnsi="Times New Roman" w:cs="Times New Roman"/>
          <w:color w:val="auto"/>
          <w:sz w:val="32"/>
          <w:szCs w:val="32"/>
          <w:lang w:val="en-US" w:eastAsia="zh-CN"/>
        </w:rPr>
        <w:t>合作协议进行合法合规性审查，并出具相关意见及建议</w:t>
      </w:r>
      <w:r>
        <w:rPr>
          <w:rFonts w:hint="default" w:ascii="Times New Roman" w:hAnsi="Times New Roman" w:cs="Times New Roman"/>
          <w:color w:val="auto"/>
          <w:sz w:val="32"/>
          <w:szCs w:val="32"/>
          <w:lang w:val="en-US" w:eastAsia="zh-CN"/>
        </w:rPr>
        <w:t>。</w:t>
      </w:r>
    </w:p>
    <w:p w14:paraId="0321E7B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9. 区财政局：</w:t>
      </w:r>
      <w:r>
        <w:rPr>
          <w:rFonts w:hint="default" w:ascii="Times New Roman" w:hAnsi="Times New Roman" w:eastAsia="仿宋_GB2312" w:cs="Times New Roman"/>
          <w:color w:val="auto"/>
          <w:sz w:val="32"/>
          <w:szCs w:val="32"/>
          <w:lang w:val="en-US" w:eastAsia="zh-CN"/>
        </w:rPr>
        <w:t>牵头负责</w:t>
      </w:r>
      <w:r>
        <w:rPr>
          <w:rFonts w:hint="eastAsia" w:ascii="Times New Roman" w:hAnsi="Times New Roman" w:cs="Times New Roman"/>
          <w:color w:val="auto"/>
          <w:sz w:val="32"/>
          <w:szCs w:val="32"/>
          <w:lang w:val="en-US" w:eastAsia="zh-CN"/>
        </w:rPr>
        <w:t>协调</w:t>
      </w:r>
      <w:r>
        <w:rPr>
          <w:rFonts w:hint="default" w:ascii="Times New Roman" w:hAnsi="Times New Roman" w:eastAsia="仿宋_GB2312" w:cs="Times New Roman"/>
          <w:color w:val="auto"/>
          <w:sz w:val="32"/>
          <w:szCs w:val="32"/>
          <w:lang w:val="en-US" w:eastAsia="zh-CN"/>
        </w:rPr>
        <w:t>各金融机构对分布式光伏发电项目信贷</w:t>
      </w:r>
      <w:r>
        <w:rPr>
          <w:rFonts w:hint="eastAsia" w:ascii="Times New Roman" w:hAnsi="Times New Roman" w:cs="Times New Roman"/>
          <w:color w:val="auto"/>
          <w:sz w:val="32"/>
          <w:szCs w:val="32"/>
          <w:lang w:val="en-US" w:eastAsia="zh-CN"/>
        </w:rPr>
        <w:t>办理严格审查</w:t>
      </w:r>
      <w:r>
        <w:rPr>
          <w:rFonts w:hint="default" w:ascii="Times New Roman" w:hAnsi="Times New Roman" w:eastAsia="仿宋_GB2312" w:cs="Times New Roman"/>
          <w:color w:val="auto"/>
          <w:sz w:val="32"/>
          <w:szCs w:val="32"/>
          <w:lang w:val="en-US" w:eastAsia="zh-CN"/>
        </w:rPr>
        <w:t>。</w:t>
      </w:r>
    </w:p>
    <w:p w14:paraId="41F4832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 xml:space="preserve">10. </w:t>
      </w:r>
      <w:r>
        <w:rPr>
          <w:rFonts w:hint="eastAsia" w:ascii="Times New Roman" w:hAnsi="Times New Roman" w:cs="Times New Roman"/>
          <w:color w:val="auto"/>
          <w:sz w:val="32"/>
          <w:szCs w:val="32"/>
          <w:lang w:val="en-US" w:eastAsia="zh-CN"/>
        </w:rPr>
        <w:t>区消防救援大队：依职责指导各镇（管委会）在分布式光伏发电项目建成后的运行期间依法开展消防监督检查，查处消防违法行为，按责任分工对项目建设进行业务指导。</w:t>
      </w:r>
    </w:p>
    <w:p w14:paraId="33AC9C7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11. </w:t>
      </w:r>
      <w:r>
        <w:rPr>
          <w:rFonts w:hint="default" w:ascii="Times New Roman" w:hAnsi="Times New Roman" w:cs="Times New Roman"/>
          <w:color w:val="auto"/>
          <w:sz w:val="32"/>
          <w:szCs w:val="32"/>
          <w:lang w:val="en-US" w:eastAsia="zh-CN"/>
        </w:rPr>
        <w:t>市公安局柳江分局：负责依法查处分布式光伏发电项目建设中的合同欺诈、虚假报装、非法融资等违法行为。</w:t>
      </w:r>
    </w:p>
    <w:p w14:paraId="071F673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val="en-US" w:eastAsia="zh-CN"/>
        </w:rPr>
        <w:t>. 柳江供电局：负责严格按照有关法律法规做好分布式光伏发电项目的并网接入工作；对未通过安全和规划审查、未验收合格、虚假报装、没有消纳能力的分布式光伏发电项目，不予办理电网接入；负责开展电网承载力评估，确定评估等级（绿色、黄色、红色），每季度滚动更新发布，并向区发展改革局进行报备，引导光伏发电项目在具备接入容量的区域开发建设，严禁超容量接入。</w:t>
      </w:r>
    </w:p>
    <w:p w14:paraId="6045F75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val="en-US" w:eastAsia="zh-CN"/>
        </w:rPr>
        <w:t>.市自然资源和规划局重点区域规划科：负责明确城市规划区限建区域。</w:t>
      </w:r>
    </w:p>
    <w:p w14:paraId="33C8011F">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14.</w:t>
      </w:r>
      <w:r>
        <w:rPr>
          <w:rFonts w:hint="eastAsia" w:ascii="Times New Roman" w:hAnsi="Times New Roman" w:eastAsia="仿宋_GB2312" w:cs="Times New Roman"/>
          <w:color w:val="auto"/>
          <w:sz w:val="32"/>
          <w:szCs w:val="32"/>
          <w:lang w:eastAsia="zh-CN"/>
        </w:rPr>
        <w:t>有关行业主管部门</w:t>
      </w:r>
      <w:r>
        <w:rPr>
          <w:rFonts w:hint="eastAsia" w:ascii="Times New Roman" w:hAnsi="Times New Roman" w:cs="Times New Roman"/>
          <w:color w:val="auto"/>
          <w:sz w:val="32"/>
          <w:szCs w:val="32"/>
          <w:lang w:val="en-US" w:eastAsia="zh-CN"/>
        </w:rPr>
        <w:t>：负责依法划定</w:t>
      </w:r>
      <w:r>
        <w:rPr>
          <w:rFonts w:hint="default" w:ascii="Times New Roman" w:hAnsi="Times New Roman" w:eastAsia="仿宋_GB2312" w:cs="Times New Roman"/>
          <w:color w:val="auto"/>
          <w:sz w:val="32"/>
          <w:szCs w:val="32"/>
        </w:rPr>
        <w:t>传统村落</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旅游风景区</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文物保护区</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国省道和城市干道、铁路、高速</w:t>
      </w:r>
      <w:r>
        <w:rPr>
          <w:rFonts w:hint="eastAsia" w:ascii="Times New Roman" w:hAnsi="Times New Roman" w:cs="Times New Roman"/>
          <w:color w:val="auto"/>
          <w:sz w:val="32"/>
          <w:szCs w:val="32"/>
          <w:lang w:eastAsia="zh-CN"/>
        </w:rPr>
        <w:t>公路、飞机场等控制建设</w:t>
      </w:r>
      <w:r>
        <w:rPr>
          <w:rFonts w:hint="default" w:ascii="Times New Roman" w:hAnsi="Times New Roman" w:eastAsia="仿宋_GB2312" w:cs="Times New Roman"/>
          <w:color w:val="auto"/>
          <w:sz w:val="32"/>
          <w:szCs w:val="32"/>
          <w:lang w:val="en-US" w:eastAsia="zh-CN"/>
        </w:rPr>
        <w:t>分布式光伏发电项目</w:t>
      </w:r>
      <w:r>
        <w:rPr>
          <w:rFonts w:hint="eastAsia" w:ascii="Times New Roman" w:hAnsi="Times New Roman" w:cs="Times New Roman"/>
          <w:color w:val="auto"/>
          <w:sz w:val="32"/>
          <w:szCs w:val="32"/>
          <w:lang w:val="en-US" w:eastAsia="zh-CN"/>
        </w:rPr>
        <w:t>范围。</w:t>
      </w:r>
    </w:p>
    <w:p w14:paraId="3319666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（二）属地责任</w:t>
      </w:r>
    </w:p>
    <w:p w14:paraId="4BD7713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镇人民政府履行属地监管责任，严格分布式光伏发电项目建设选址，加大对分布式光伏发电项目的安全监管，依法查处无安装服务资质个人或队伍承接分布式光伏发电项目安装业务，配合有关部门依法处理设施农业大棚棚顶分布式光伏发电项目棚下无种植无养殖问题。对违反相关规定的项目依法督促整改，对整改不到位的、拒不整改的依法执法或报有关部门查处。</w:t>
      </w:r>
    </w:p>
    <w:p w14:paraId="0C03E2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（三）企业责任</w:t>
      </w:r>
    </w:p>
    <w:p w14:paraId="40FA3479">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投资主体</w:t>
      </w:r>
      <w:r>
        <w:rPr>
          <w:rFonts w:hint="default" w:ascii="Times New Roman" w:hAnsi="Times New Roman" w:eastAsia="仿宋_GB2312" w:cs="Times New Roman"/>
          <w:color w:val="auto"/>
          <w:sz w:val="32"/>
          <w:szCs w:val="32"/>
        </w:rPr>
        <w:t>要充分考虑电力消纳预警相关风险，自主决策是否开展工程建设，自愿承担电网调度、电力消纳利用率下降、市场化售电等因素带来的项目收益风险，做好风险预期管控。切实履行企业安全生产主体责任，加强企业安全生产日常管理和员工教育培训，做好安全防护，严格按操作规程进行安装，杜绝安全事故发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14:paraId="077AA371">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七、</w:t>
      </w:r>
      <w:r>
        <w:rPr>
          <w:rFonts w:hint="eastAsia" w:ascii="Times New Roman" w:hAnsi="Times New Roman" w:eastAsia="黑体" w:cs="Times New Roman"/>
          <w:color w:val="auto"/>
          <w:sz w:val="32"/>
          <w:szCs w:val="32"/>
          <w:lang w:val="en-US" w:eastAsia="zh-CN"/>
        </w:rPr>
        <w:t>其他</w:t>
      </w:r>
    </w:p>
    <w:p w14:paraId="4537CD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（一）加强宣传引导。各镇</w:t>
      </w:r>
      <w:r>
        <w:rPr>
          <w:rFonts w:hint="eastAsia" w:ascii="Times New Roman" w:hAnsi="Times New Roman" w:cs="Times New Roman"/>
          <w:color w:val="auto"/>
          <w:sz w:val="32"/>
          <w:szCs w:val="32"/>
          <w:lang w:val="en-US" w:eastAsia="zh-CN"/>
        </w:rPr>
        <w:t>（管委会）</w:t>
      </w:r>
      <w:r>
        <w:rPr>
          <w:rFonts w:hint="default" w:ascii="Times New Roman" w:hAnsi="Times New Roman" w:eastAsia="仿宋_GB2312" w:cs="Times New Roman"/>
          <w:color w:val="auto"/>
          <w:sz w:val="32"/>
          <w:szCs w:val="32"/>
        </w:rPr>
        <w:t>、各有关部门要加大宣传力度，</w:t>
      </w:r>
      <w:r>
        <w:rPr>
          <w:rFonts w:hint="default" w:ascii="Times New Roman" w:hAnsi="Times New Roman" w:eastAsia="仿宋_GB2312" w:cs="Times New Roman"/>
          <w:color w:val="auto"/>
          <w:kern w:val="0"/>
          <w:sz w:val="32"/>
          <w:szCs w:val="32"/>
          <w:lang w:val="en-US" w:eastAsia="zh-CN" w:bidi="ar"/>
        </w:rPr>
        <w:t>按照要求规范分布式光伏发电项目建设，优化项目审批；</w:t>
      </w:r>
      <w:r>
        <w:rPr>
          <w:rFonts w:hint="default" w:ascii="Times New Roman" w:hAnsi="Times New Roman" w:cs="Times New Roman"/>
          <w:color w:val="auto"/>
          <w:kern w:val="0"/>
          <w:sz w:val="32"/>
          <w:szCs w:val="32"/>
          <w:lang w:val="en-US" w:eastAsia="zh-CN" w:bidi="ar"/>
        </w:rPr>
        <w:t>投资主体</w:t>
      </w:r>
      <w:r>
        <w:rPr>
          <w:rFonts w:hint="default" w:ascii="Times New Roman" w:hAnsi="Times New Roman" w:eastAsia="仿宋_GB2312" w:cs="Times New Roman"/>
          <w:color w:val="auto"/>
          <w:kern w:val="0"/>
          <w:sz w:val="32"/>
          <w:szCs w:val="32"/>
          <w:lang w:val="en-US" w:eastAsia="zh-CN" w:bidi="ar"/>
        </w:rPr>
        <w:t>租</w:t>
      </w:r>
      <w:r>
        <w:rPr>
          <w:rFonts w:hint="default" w:ascii="Times New Roman" w:hAnsi="Times New Roman" w:eastAsia="仿宋_GB2312" w:cs="Times New Roman"/>
          <w:color w:val="auto"/>
          <w:sz w:val="32"/>
          <w:szCs w:val="32"/>
        </w:rPr>
        <w:t>用屋顶建设分布式光伏发电项目应遵循户主自愿的原则，引</w:t>
      </w:r>
      <w:r>
        <w:rPr>
          <w:rFonts w:hint="default" w:ascii="Times New Roman" w:hAnsi="Times New Roman" w:cs="Times New Roman"/>
          <w:color w:val="auto"/>
          <w:sz w:val="32"/>
          <w:szCs w:val="32"/>
          <w:lang w:eastAsia="zh-CN"/>
        </w:rPr>
        <w:t>导</w:t>
      </w:r>
      <w:r>
        <w:rPr>
          <w:rFonts w:hint="default" w:ascii="Times New Roman" w:hAnsi="Times New Roman" w:eastAsia="仿宋_GB2312" w:cs="Times New Roman"/>
          <w:color w:val="auto"/>
          <w:sz w:val="32"/>
          <w:szCs w:val="32"/>
        </w:rPr>
        <w:t>诚信、有实力的</w:t>
      </w:r>
      <w:r>
        <w:rPr>
          <w:rFonts w:hint="default" w:ascii="Times New Roman" w:hAnsi="Times New Roman" w:cs="Times New Roman"/>
          <w:color w:val="auto"/>
          <w:sz w:val="32"/>
          <w:szCs w:val="32"/>
          <w:lang w:eastAsia="zh-CN"/>
        </w:rPr>
        <w:t>投资主体参与</w:t>
      </w:r>
      <w:r>
        <w:rPr>
          <w:rFonts w:hint="default" w:ascii="Times New Roman" w:hAnsi="Times New Roman" w:eastAsia="仿宋_GB2312" w:cs="Times New Roman"/>
          <w:color w:val="auto"/>
          <w:sz w:val="32"/>
          <w:szCs w:val="32"/>
        </w:rPr>
        <w:t>。</w:t>
      </w:r>
    </w:p>
    <w:p w14:paraId="3CA05314">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（二）加强过程监管。各镇、各有关部门对项目建设等过程中遇到的困难和问题，及时协调妥善解决，加强建设</w:t>
      </w:r>
      <w:r>
        <w:rPr>
          <w:rFonts w:hint="eastAsia" w:ascii="Times New Roman" w:hAnsi="Times New Roman" w:eastAsia="仿宋_GB2312" w:cs="Times New Roman"/>
          <w:color w:val="auto"/>
          <w:sz w:val="32"/>
          <w:szCs w:val="32"/>
          <w:lang w:eastAsia="zh-CN"/>
        </w:rPr>
        <w:t>、运行</w:t>
      </w:r>
      <w:r>
        <w:rPr>
          <w:rFonts w:hint="default" w:ascii="Times New Roman" w:hAnsi="Times New Roman" w:eastAsia="仿宋_GB2312" w:cs="Times New Roman"/>
          <w:color w:val="auto"/>
          <w:sz w:val="32"/>
          <w:szCs w:val="32"/>
        </w:rPr>
        <w:t>过程监管，确保项目规范建设</w:t>
      </w:r>
      <w:r>
        <w:rPr>
          <w:rFonts w:hint="eastAsia" w:ascii="Times New Roman" w:hAnsi="Times New Roman" w:eastAsia="仿宋_GB2312" w:cs="Times New Roman"/>
          <w:color w:val="auto"/>
          <w:sz w:val="32"/>
          <w:szCs w:val="32"/>
          <w:lang w:eastAsia="zh-CN"/>
        </w:rPr>
        <w:t>和运行</w:t>
      </w:r>
      <w:r>
        <w:rPr>
          <w:rFonts w:hint="default" w:ascii="Times New Roman" w:hAnsi="Times New Roman" w:eastAsia="仿宋_GB2312" w:cs="Times New Roman"/>
          <w:color w:val="auto"/>
          <w:sz w:val="32"/>
          <w:szCs w:val="32"/>
        </w:rPr>
        <w:t>。任何企业和个人不得以安装户用光伏为由，违规转让、倒卖因光伏发电产生的绿电指标、碳汇指标，有违规行为将无偿进行拆除，严肃追究相关责任人责任。</w:t>
      </w:r>
    </w:p>
    <w:p w14:paraId="0F169976">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（三）加强企业管理。</w:t>
      </w:r>
      <w:r>
        <w:rPr>
          <w:rFonts w:hint="default" w:ascii="Times New Roman" w:hAnsi="Times New Roman" w:eastAsia="仿宋_GB2312" w:cs="Times New Roman"/>
          <w:color w:val="auto"/>
          <w:sz w:val="32"/>
          <w:szCs w:val="32"/>
          <w:lang w:eastAsia="zh-CN"/>
        </w:rPr>
        <w:t>引导</w:t>
      </w:r>
      <w:r>
        <w:rPr>
          <w:rFonts w:hint="default" w:ascii="Times New Roman" w:hAnsi="Times New Roman" w:eastAsia="仿宋_GB2312" w:cs="Times New Roman"/>
          <w:color w:val="auto"/>
          <w:sz w:val="32"/>
          <w:szCs w:val="32"/>
        </w:rPr>
        <w:t>企业严格规定进行项目建设</w:t>
      </w:r>
      <w:r>
        <w:rPr>
          <w:rFonts w:hint="eastAsia" w:ascii="Times New Roman" w:hAnsi="Times New Roman" w:eastAsia="仿宋_GB2312" w:cs="Times New Roman"/>
          <w:color w:val="auto"/>
          <w:sz w:val="32"/>
          <w:szCs w:val="32"/>
          <w:lang w:eastAsia="zh-CN"/>
        </w:rPr>
        <w:t>和运行</w:t>
      </w:r>
      <w:r>
        <w:rPr>
          <w:rFonts w:hint="default" w:ascii="Times New Roman" w:hAnsi="Times New Roman" w:eastAsia="仿宋_GB2312" w:cs="Times New Roman"/>
          <w:color w:val="auto"/>
          <w:sz w:val="32"/>
          <w:szCs w:val="32"/>
        </w:rPr>
        <w:t>，确保项目安全，严格质量标准；有关部门对存在违规行为的企业依法依规实施惩戒，对屡次整改不到位的企业，列入限制开发名单。</w:t>
      </w:r>
    </w:p>
    <w:p w14:paraId="6417E212">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（四）加强公</w:t>
      </w:r>
      <w:r>
        <w:rPr>
          <w:rFonts w:hint="default" w:ascii="Times New Roman" w:hAnsi="Times New Roman" w:eastAsia="仿宋_GB2312" w:cs="Times New Roman"/>
          <w:color w:val="auto"/>
          <w:sz w:val="32"/>
          <w:szCs w:val="32"/>
          <w:lang w:eastAsia="zh-CN"/>
        </w:rPr>
        <w:t>共机构</w:t>
      </w:r>
      <w:r>
        <w:rPr>
          <w:rFonts w:hint="default" w:ascii="Times New Roman" w:hAnsi="Times New Roman" w:eastAsia="仿宋_GB2312" w:cs="Times New Roman"/>
          <w:color w:val="auto"/>
          <w:sz w:val="32"/>
          <w:szCs w:val="32"/>
        </w:rPr>
        <w:t>管理。</w:t>
      </w:r>
      <w:r>
        <w:rPr>
          <w:rFonts w:hint="default" w:ascii="Times New Roman" w:hAnsi="Times New Roman" w:eastAsia="仿宋_GB2312" w:cs="Times New Roman"/>
          <w:color w:val="auto"/>
          <w:sz w:val="32"/>
          <w:szCs w:val="32"/>
          <w:lang w:eastAsia="zh-CN"/>
        </w:rPr>
        <w:t>区本级</w:t>
      </w:r>
      <w:r>
        <w:rPr>
          <w:rFonts w:hint="default" w:ascii="Times New Roman" w:hAnsi="Times New Roman" w:eastAsia="仿宋_GB2312" w:cs="Times New Roman"/>
          <w:color w:val="auto"/>
          <w:sz w:val="32"/>
          <w:szCs w:val="32"/>
        </w:rPr>
        <w:t>公共产权资源资产屋顶分布式光伏发电项目</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rPr>
        <w:t>实行统筹建设，未经批准不得擅自实施。</w:t>
      </w:r>
      <w:r>
        <w:rPr>
          <w:rFonts w:hint="default" w:ascii="Times New Roman" w:hAnsi="Times New Roman" w:eastAsia="仿宋_GB2312" w:cs="Times New Roman"/>
          <w:color w:val="auto"/>
          <w:sz w:val="32"/>
          <w:szCs w:val="32"/>
          <w:lang w:val="en-US" w:eastAsia="zh-CN"/>
        </w:rPr>
        <w:t xml:space="preserve">   </w:t>
      </w:r>
    </w:p>
    <w:p w14:paraId="1BCABBA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960" w:firstLineChars="3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自</w:t>
      </w:r>
      <w:r>
        <w:rPr>
          <w:rFonts w:hint="eastAsia" w:ascii="Times New Roman" w:hAnsi="Times New Roman" w:eastAsia="仿宋_GB2312" w:cs="Times New Roman"/>
          <w:color w:val="auto"/>
          <w:sz w:val="32"/>
          <w:szCs w:val="32"/>
          <w:lang w:eastAsia="zh-CN"/>
        </w:rPr>
        <w:t>发布之日</w:t>
      </w:r>
      <w:r>
        <w:rPr>
          <w:rFonts w:hint="default" w:ascii="Times New Roman" w:hAnsi="Times New Roman" w:eastAsia="仿宋_GB2312" w:cs="Times New Roman"/>
          <w:color w:val="auto"/>
          <w:sz w:val="32"/>
          <w:szCs w:val="32"/>
        </w:rPr>
        <w:t>起实施，有效期两年。</w:t>
      </w:r>
    </w:p>
    <w:p w14:paraId="566303E8">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960" w:firstLineChars="300"/>
        <w:textAlignment w:val="auto"/>
        <w:rPr>
          <w:rFonts w:hint="default" w:ascii="Times New Roman" w:hAnsi="Times New Roman" w:eastAsia="仿宋_GB2312" w:cs="Times New Roman"/>
          <w:color w:val="auto"/>
          <w:sz w:val="32"/>
          <w:szCs w:val="32"/>
          <w:lang w:val="en-US" w:eastAsia="zh-CN"/>
        </w:rPr>
      </w:pPr>
    </w:p>
    <w:p w14:paraId="3910CFDF">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960" w:firstLineChars="300"/>
        <w:textAlignment w:val="auto"/>
        <w:rPr>
          <w:rFonts w:hint="default" w:ascii="Times New Roman" w:hAnsi="Times New Roman" w:eastAsia="仿宋_GB2312" w:cs="Times New Roman"/>
          <w:color w:val="auto"/>
          <w:sz w:val="32"/>
          <w:szCs w:val="32"/>
          <w:lang w:val="en-US" w:eastAsia="zh-CN"/>
        </w:rPr>
      </w:pPr>
      <w:bookmarkStart w:id="0" w:name="_GoBack"/>
      <w:bookmarkEnd w:id="0"/>
    </w:p>
    <w:p w14:paraId="470D7142">
      <w:pPr>
        <w:keepNext w:val="0"/>
        <w:keepLines w:val="0"/>
        <w:pageBreakBefore w:val="0"/>
        <w:widowControl w:val="0"/>
        <w:kinsoku/>
        <w:wordWrap/>
        <w:overflowPunct/>
        <w:topLinePunct w:val="0"/>
        <w:autoSpaceDE/>
        <w:autoSpaceDN/>
        <w:bidi w:val="0"/>
        <w:adjustRightInd/>
        <w:snapToGrid/>
        <w:spacing w:line="500" w:lineRule="exact"/>
        <w:ind w:firstLine="894" w:firstLineChars="3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cs="Times New Roman"/>
          <w:color w:val="auto"/>
          <w:spacing w:val="-11"/>
          <w:sz w:val="32"/>
          <w:szCs w:val="32"/>
          <w:lang w:val="en-US" w:eastAsia="zh-CN"/>
        </w:rPr>
        <w:t>附表</w:t>
      </w:r>
      <w:r>
        <w:rPr>
          <w:rFonts w:hint="default" w:ascii="Times New Roman" w:hAnsi="Times New Roman" w:eastAsia="仿宋_GB2312" w:cs="Times New Roman"/>
          <w:color w:val="auto"/>
          <w:spacing w:val="-11"/>
          <w:sz w:val="32"/>
          <w:szCs w:val="32"/>
          <w:lang w:val="en-US" w:eastAsia="zh-CN"/>
        </w:rPr>
        <w:t>：</w:t>
      </w:r>
      <w:r>
        <w:rPr>
          <w:rFonts w:hint="default" w:ascii="Times New Roman" w:hAnsi="Times New Roman" w:cs="Times New Roman"/>
          <w:color w:val="auto"/>
          <w:spacing w:val="-11"/>
          <w:sz w:val="32"/>
          <w:szCs w:val="32"/>
          <w:lang w:val="en-US" w:eastAsia="zh-CN"/>
        </w:rPr>
        <w:t>柳江区</w:t>
      </w:r>
      <w:r>
        <w:rPr>
          <w:rFonts w:hint="default" w:ascii="Times New Roman" w:hAnsi="Times New Roman" w:eastAsia="仿宋_GB2312" w:cs="Times New Roman"/>
          <w:color w:val="auto"/>
          <w:spacing w:val="-11"/>
          <w:sz w:val="32"/>
          <w:szCs w:val="32"/>
        </w:rPr>
        <w:t>分布式光伏</w:t>
      </w:r>
      <w:r>
        <w:rPr>
          <w:rFonts w:hint="default" w:ascii="Times New Roman" w:hAnsi="Times New Roman" w:eastAsia="仿宋_GB2312" w:cs="Times New Roman"/>
          <w:color w:val="auto"/>
          <w:spacing w:val="-11"/>
          <w:sz w:val="32"/>
          <w:szCs w:val="32"/>
          <w:lang w:eastAsia="zh-CN"/>
        </w:rPr>
        <w:t>发电</w:t>
      </w:r>
      <w:r>
        <w:rPr>
          <w:rFonts w:hint="default" w:ascii="Times New Roman" w:hAnsi="Times New Roman" w:eastAsia="仿宋_GB2312" w:cs="Times New Roman"/>
          <w:color w:val="auto"/>
          <w:spacing w:val="-11"/>
          <w:sz w:val="32"/>
          <w:szCs w:val="32"/>
        </w:rPr>
        <w:t>项目</w:t>
      </w:r>
      <w:r>
        <w:rPr>
          <w:rFonts w:hint="default" w:ascii="Times New Roman" w:hAnsi="Times New Roman" w:eastAsia="仿宋_GB2312" w:cs="Times New Roman"/>
          <w:color w:val="auto"/>
          <w:spacing w:val="-11"/>
          <w:sz w:val="32"/>
          <w:szCs w:val="32"/>
          <w:lang w:val="en-US" w:eastAsia="zh-CN"/>
        </w:rPr>
        <w:t>并网验收申请表</w:t>
      </w:r>
    </w:p>
    <w:p w14:paraId="4E12E22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b w:val="0"/>
          <w:bCs/>
          <w:color w:val="auto"/>
          <w:sz w:val="32"/>
          <w:szCs w:val="32"/>
          <w:lang w:eastAsia="zh-CN"/>
        </w:rPr>
        <w:sectPr>
          <w:footerReference r:id="rId5" w:type="default"/>
          <w:pgSz w:w="11906" w:h="16838"/>
          <w:pgMar w:top="2098" w:right="1474" w:bottom="1984" w:left="1587" w:header="851" w:footer="992" w:gutter="0"/>
          <w:pgNumType w:fmt="decimal" w:start="3"/>
          <w:cols w:space="0" w:num="1"/>
          <w:rtlGutter w:val="0"/>
          <w:docGrid w:type="lines" w:linePitch="312" w:charSpace="0"/>
        </w:sectPr>
      </w:pPr>
    </w:p>
    <w:p w14:paraId="61F9BF5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附</w:t>
      </w:r>
      <w:r>
        <w:rPr>
          <w:rFonts w:hint="eastAsia" w:ascii="Times New Roman" w:hAnsi="Times New Roman" w:cs="Times New Roman"/>
          <w:b w:val="0"/>
          <w:bCs/>
          <w:color w:val="auto"/>
          <w:sz w:val="32"/>
          <w:szCs w:val="32"/>
          <w:lang w:val="en-US" w:eastAsia="zh-CN"/>
        </w:rPr>
        <w:t>表</w:t>
      </w:r>
    </w:p>
    <w:p w14:paraId="443F6E7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lang w:eastAsia="zh-CN"/>
        </w:rPr>
        <w:t>柳江区</w:t>
      </w:r>
      <w:r>
        <w:rPr>
          <w:rFonts w:hint="default" w:ascii="Times New Roman" w:hAnsi="Times New Roman" w:eastAsia="方正小标宋简体" w:cs="Times New Roman"/>
          <w:b w:val="0"/>
          <w:bCs/>
          <w:color w:val="auto"/>
          <w:sz w:val="36"/>
          <w:szCs w:val="36"/>
        </w:rPr>
        <w:t>分布式光伏发电项目</w:t>
      </w:r>
      <w:r>
        <w:rPr>
          <w:rFonts w:hint="default" w:ascii="Times New Roman" w:hAnsi="Times New Roman" w:eastAsia="方正小标宋简体" w:cs="Times New Roman"/>
          <w:b w:val="0"/>
          <w:bCs/>
          <w:color w:val="auto"/>
          <w:sz w:val="36"/>
          <w:szCs w:val="36"/>
          <w:lang w:eastAsia="zh-CN"/>
        </w:rPr>
        <w:t>并网</w:t>
      </w:r>
      <w:r>
        <w:rPr>
          <w:rFonts w:hint="default" w:ascii="Times New Roman" w:hAnsi="Times New Roman" w:eastAsia="方正小标宋简体" w:cs="Times New Roman"/>
          <w:b w:val="0"/>
          <w:bCs/>
          <w:color w:val="auto"/>
          <w:sz w:val="36"/>
          <w:szCs w:val="36"/>
        </w:rPr>
        <w:t>验收</w:t>
      </w:r>
      <w:r>
        <w:rPr>
          <w:rFonts w:hint="default" w:ascii="Times New Roman" w:hAnsi="Times New Roman" w:eastAsia="方正小标宋简体" w:cs="Times New Roman"/>
          <w:b w:val="0"/>
          <w:bCs/>
          <w:color w:val="auto"/>
          <w:sz w:val="36"/>
          <w:szCs w:val="36"/>
          <w:lang w:eastAsia="zh-CN"/>
        </w:rPr>
        <w:t>申请</w:t>
      </w:r>
      <w:r>
        <w:rPr>
          <w:rFonts w:hint="default" w:ascii="Times New Roman" w:hAnsi="Times New Roman" w:eastAsia="方正小标宋简体" w:cs="Times New Roman"/>
          <w:b w:val="0"/>
          <w:bCs/>
          <w:color w:val="auto"/>
          <w:sz w:val="36"/>
          <w:szCs w:val="36"/>
        </w:rPr>
        <w:t>书</w:t>
      </w:r>
    </w:p>
    <w:p w14:paraId="1C74F541">
      <w:pPr>
        <w:spacing w:line="152" w:lineRule="exact"/>
        <w:rPr>
          <w:rFonts w:hint="default" w:ascii="Times New Roman" w:hAnsi="Times New Roman" w:cs="Times New Roman"/>
          <w:color w:val="auto"/>
        </w:rPr>
      </w:pPr>
    </w:p>
    <w:tbl>
      <w:tblPr>
        <w:tblStyle w:val="16"/>
        <w:tblW w:w="96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702"/>
        <w:gridCol w:w="617"/>
        <w:gridCol w:w="2288"/>
        <w:gridCol w:w="1450"/>
        <w:gridCol w:w="955"/>
        <w:gridCol w:w="1088"/>
        <w:gridCol w:w="907"/>
        <w:gridCol w:w="1012"/>
      </w:tblGrid>
      <w:tr w14:paraId="6C00B5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976" w:type="dxa"/>
            <w:gridSpan w:val="3"/>
            <w:tcBorders>
              <w:tl2br w:val="nil"/>
              <w:tr2bl w:val="nil"/>
            </w:tcBorders>
            <w:vAlign w:val="center"/>
          </w:tcPr>
          <w:p w14:paraId="6A1AAD0C">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申请人</w:t>
            </w:r>
          </w:p>
          <w:p w14:paraId="74097AE2">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w:t>
            </w:r>
            <w:r>
              <w:rPr>
                <w:rFonts w:hint="default" w:ascii="Times New Roman" w:hAnsi="Times New Roman" w:eastAsia="黑体" w:cs="Times New Roman"/>
                <w:color w:val="auto"/>
                <w:kern w:val="0"/>
                <w:sz w:val="24"/>
                <w:szCs w:val="24"/>
                <w:lang w:eastAsia="zh-CN"/>
              </w:rPr>
              <w:t>投资主体</w:t>
            </w:r>
            <w:r>
              <w:rPr>
                <w:rFonts w:hint="default" w:ascii="Times New Roman" w:hAnsi="Times New Roman" w:eastAsia="黑体" w:cs="Times New Roman"/>
                <w:color w:val="auto"/>
                <w:kern w:val="0"/>
                <w:sz w:val="24"/>
                <w:szCs w:val="24"/>
              </w:rPr>
              <w:t>）</w:t>
            </w:r>
          </w:p>
        </w:tc>
        <w:tc>
          <w:tcPr>
            <w:tcW w:w="2288" w:type="dxa"/>
            <w:tcBorders>
              <w:tl2br w:val="nil"/>
              <w:tr2bl w:val="nil"/>
            </w:tcBorders>
            <w:vAlign w:val="center"/>
          </w:tcPr>
          <w:p w14:paraId="4710CF4E">
            <w:pPr>
              <w:widowControl/>
              <w:spacing w:line="300" w:lineRule="exact"/>
              <w:jc w:val="center"/>
              <w:rPr>
                <w:rFonts w:hint="default" w:ascii="Times New Roman" w:hAnsi="Times New Roman" w:eastAsia="黑体" w:cs="Times New Roman"/>
                <w:color w:val="auto"/>
                <w:kern w:val="0"/>
                <w:sz w:val="24"/>
                <w:szCs w:val="24"/>
              </w:rPr>
            </w:pPr>
          </w:p>
        </w:tc>
        <w:tc>
          <w:tcPr>
            <w:tcW w:w="1450" w:type="dxa"/>
            <w:tcBorders>
              <w:tl2br w:val="nil"/>
              <w:tr2bl w:val="nil"/>
            </w:tcBorders>
            <w:vAlign w:val="center"/>
          </w:tcPr>
          <w:p w14:paraId="334BC1E0">
            <w:pPr>
              <w:widowControl/>
              <w:spacing w:line="300" w:lineRule="exact"/>
              <w:ind w:left="0" w:leftChars="0" w:firstLine="240" w:firstLineChars="100"/>
              <w:jc w:val="both"/>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并网地点</w:t>
            </w:r>
          </w:p>
        </w:tc>
        <w:tc>
          <w:tcPr>
            <w:tcW w:w="3962" w:type="dxa"/>
            <w:gridSpan w:val="4"/>
            <w:tcBorders>
              <w:tl2br w:val="nil"/>
              <w:tr2bl w:val="nil"/>
            </w:tcBorders>
            <w:vAlign w:val="center"/>
          </w:tcPr>
          <w:p w14:paraId="263297B0">
            <w:pPr>
              <w:widowControl/>
              <w:spacing w:line="300" w:lineRule="exact"/>
              <w:jc w:val="center"/>
              <w:rPr>
                <w:rFonts w:hint="default" w:ascii="Times New Roman" w:hAnsi="Times New Roman" w:eastAsia="黑体" w:cs="Times New Roman"/>
                <w:color w:val="auto"/>
                <w:kern w:val="0"/>
                <w:sz w:val="24"/>
                <w:szCs w:val="24"/>
              </w:rPr>
            </w:pPr>
          </w:p>
        </w:tc>
      </w:tr>
      <w:tr w14:paraId="07525B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976" w:type="dxa"/>
            <w:gridSpan w:val="3"/>
            <w:tcBorders>
              <w:tl2br w:val="nil"/>
              <w:tr2bl w:val="nil"/>
            </w:tcBorders>
            <w:vAlign w:val="center"/>
          </w:tcPr>
          <w:p w14:paraId="27435091">
            <w:pPr>
              <w:widowControl/>
              <w:spacing w:line="300" w:lineRule="exact"/>
              <w:jc w:val="center"/>
              <w:rPr>
                <w:rFonts w:hint="eastAsia"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经办人</w:t>
            </w:r>
            <w:r>
              <w:rPr>
                <w:rFonts w:hint="eastAsia" w:ascii="Times New Roman" w:hAnsi="Times New Roman" w:eastAsia="黑体" w:cs="Times New Roman"/>
                <w:color w:val="auto"/>
                <w:kern w:val="0"/>
                <w:sz w:val="24"/>
                <w:szCs w:val="24"/>
                <w:lang w:eastAsia="zh-CN"/>
              </w:rPr>
              <w:t>和</w:t>
            </w:r>
          </w:p>
          <w:p w14:paraId="0F017D60">
            <w:pPr>
              <w:widowControl/>
              <w:spacing w:line="300" w:lineRule="exact"/>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rPr>
              <w:t>联系方式</w:t>
            </w:r>
          </w:p>
        </w:tc>
        <w:tc>
          <w:tcPr>
            <w:tcW w:w="2288" w:type="dxa"/>
            <w:tcBorders>
              <w:tl2br w:val="nil"/>
              <w:tr2bl w:val="nil"/>
            </w:tcBorders>
            <w:vAlign w:val="center"/>
          </w:tcPr>
          <w:p w14:paraId="3F9EDF4D">
            <w:pPr>
              <w:widowControl/>
              <w:spacing w:line="300" w:lineRule="exact"/>
              <w:jc w:val="center"/>
              <w:rPr>
                <w:rFonts w:hint="default" w:ascii="Times New Roman" w:hAnsi="Times New Roman" w:eastAsia="黑体" w:cs="Times New Roman"/>
                <w:color w:val="auto"/>
                <w:kern w:val="0"/>
                <w:sz w:val="24"/>
                <w:szCs w:val="24"/>
              </w:rPr>
            </w:pPr>
          </w:p>
        </w:tc>
        <w:tc>
          <w:tcPr>
            <w:tcW w:w="1450" w:type="dxa"/>
            <w:tcBorders>
              <w:tl2br w:val="nil"/>
              <w:tr2bl w:val="nil"/>
            </w:tcBorders>
            <w:vAlign w:val="center"/>
          </w:tcPr>
          <w:p w14:paraId="17BD377C">
            <w:pPr>
              <w:widowControl/>
              <w:spacing w:line="300" w:lineRule="exact"/>
              <w:ind w:left="0" w:leftChars="0" w:firstLine="240" w:firstLineChars="100"/>
              <w:jc w:val="both"/>
              <w:rPr>
                <w:rFonts w:hint="eastAsia" w:ascii="Times New Roman" w:hAnsi="Times New Roman" w:eastAsia="黑体" w:cs="Times New Roman"/>
                <w:color w:val="auto"/>
                <w:kern w:val="0"/>
                <w:sz w:val="24"/>
                <w:szCs w:val="24"/>
                <w:lang w:eastAsia="zh-CN"/>
              </w:rPr>
            </w:pPr>
            <w:r>
              <w:rPr>
                <w:rFonts w:hint="eastAsia" w:ascii="Times New Roman" w:hAnsi="Times New Roman" w:eastAsia="黑体" w:cs="Times New Roman"/>
                <w:color w:val="auto"/>
                <w:kern w:val="0"/>
                <w:sz w:val="24"/>
                <w:szCs w:val="24"/>
                <w:lang w:eastAsia="zh-CN"/>
              </w:rPr>
              <w:t>申请时间</w:t>
            </w:r>
          </w:p>
        </w:tc>
        <w:tc>
          <w:tcPr>
            <w:tcW w:w="3962" w:type="dxa"/>
            <w:gridSpan w:val="4"/>
            <w:tcBorders>
              <w:tl2br w:val="nil"/>
              <w:tr2bl w:val="nil"/>
            </w:tcBorders>
            <w:vAlign w:val="center"/>
          </w:tcPr>
          <w:p w14:paraId="729CD762">
            <w:pPr>
              <w:widowControl/>
              <w:spacing w:line="300" w:lineRule="exact"/>
              <w:jc w:val="center"/>
              <w:rPr>
                <w:rFonts w:hint="default" w:ascii="Times New Roman" w:hAnsi="Times New Roman" w:eastAsia="黑体" w:cs="Times New Roman"/>
                <w:color w:val="auto"/>
                <w:kern w:val="0"/>
                <w:sz w:val="24"/>
                <w:szCs w:val="24"/>
              </w:rPr>
            </w:pPr>
          </w:p>
        </w:tc>
      </w:tr>
      <w:tr w14:paraId="38127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7" w:type="dxa"/>
            <w:vMerge w:val="restart"/>
            <w:tcBorders>
              <w:tl2br w:val="nil"/>
              <w:tr2bl w:val="nil"/>
            </w:tcBorders>
            <w:vAlign w:val="center"/>
          </w:tcPr>
          <w:p w14:paraId="5EB23962">
            <w:pPr>
              <w:widowControl/>
              <w:spacing w:line="300" w:lineRule="exact"/>
              <w:ind w:left="0" w:leftChars="0" w:firstLine="0" w:firstLineChars="0"/>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序号</w:t>
            </w:r>
          </w:p>
        </w:tc>
        <w:tc>
          <w:tcPr>
            <w:tcW w:w="6012" w:type="dxa"/>
            <w:gridSpan w:val="5"/>
            <w:vMerge w:val="restart"/>
            <w:tcBorders>
              <w:tl2br w:val="nil"/>
              <w:tr2bl w:val="nil"/>
            </w:tcBorders>
            <w:vAlign w:val="center"/>
          </w:tcPr>
          <w:p w14:paraId="19D96603">
            <w:pPr>
              <w:widowControl/>
              <w:spacing w:line="300" w:lineRule="exact"/>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验收项（请打√ )</w:t>
            </w:r>
          </w:p>
        </w:tc>
        <w:tc>
          <w:tcPr>
            <w:tcW w:w="1088" w:type="dxa"/>
            <w:vMerge w:val="restart"/>
            <w:tcBorders>
              <w:tl2br w:val="nil"/>
              <w:tr2bl w:val="nil"/>
            </w:tcBorders>
            <w:vAlign w:val="center"/>
          </w:tcPr>
          <w:p w14:paraId="632244C4">
            <w:pPr>
              <w:widowControl/>
              <w:spacing w:line="300" w:lineRule="exact"/>
              <w:ind w:left="0" w:leftChars="0" w:firstLine="0" w:firstLineChars="0"/>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申请人</w:t>
            </w:r>
          </w:p>
          <w:p w14:paraId="750DFEB9">
            <w:pPr>
              <w:widowControl/>
              <w:spacing w:line="300" w:lineRule="exact"/>
              <w:ind w:left="0" w:leftChars="0" w:firstLine="0" w:firstLineChars="0"/>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自评意见</w:t>
            </w:r>
          </w:p>
        </w:tc>
        <w:tc>
          <w:tcPr>
            <w:tcW w:w="1919" w:type="dxa"/>
            <w:gridSpan w:val="2"/>
            <w:tcBorders>
              <w:tl2br w:val="nil"/>
              <w:tr2bl w:val="nil"/>
            </w:tcBorders>
            <w:vAlign w:val="center"/>
          </w:tcPr>
          <w:p w14:paraId="53F1BDCB">
            <w:pPr>
              <w:widowControl/>
              <w:spacing w:line="300" w:lineRule="exact"/>
              <w:ind w:left="0" w:leftChars="0" w:firstLine="480" w:firstLineChars="200"/>
              <w:jc w:val="both"/>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lang w:val="en-US" w:eastAsia="zh-CN"/>
              </w:rPr>
              <w:t>验收组意见</w:t>
            </w:r>
          </w:p>
        </w:tc>
      </w:tr>
      <w:tr w14:paraId="30255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657" w:type="dxa"/>
            <w:vMerge w:val="continue"/>
            <w:tcBorders>
              <w:tl2br w:val="nil"/>
              <w:tr2bl w:val="nil"/>
            </w:tcBorders>
            <w:vAlign w:val="center"/>
          </w:tcPr>
          <w:p w14:paraId="5DAD8267">
            <w:pPr>
              <w:widowControl/>
              <w:spacing w:line="300" w:lineRule="exact"/>
              <w:jc w:val="center"/>
              <w:rPr>
                <w:rFonts w:hint="default" w:ascii="Times New Roman" w:hAnsi="Times New Roman" w:eastAsia="黑体" w:cs="Times New Roman"/>
                <w:color w:val="auto"/>
                <w:kern w:val="0"/>
                <w:sz w:val="24"/>
                <w:szCs w:val="24"/>
                <w:lang w:eastAsia="zh-CN"/>
              </w:rPr>
            </w:pPr>
          </w:p>
        </w:tc>
        <w:tc>
          <w:tcPr>
            <w:tcW w:w="6012" w:type="dxa"/>
            <w:gridSpan w:val="5"/>
            <w:vMerge w:val="continue"/>
            <w:tcBorders>
              <w:tl2br w:val="nil"/>
              <w:tr2bl w:val="nil"/>
            </w:tcBorders>
            <w:vAlign w:val="center"/>
          </w:tcPr>
          <w:p w14:paraId="76EF1B10">
            <w:pPr>
              <w:widowControl/>
              <w:spacing w:line="300" w:lineRule="exact"/>
              <w:jc w:val="center"/>
              <w:rPr>
                <w:rFonts w:hint="default" w:ascii="Times New Roman" w:hAnsi="Times New Roman" w:eastAsia="黑体" w:cs="Times New Roman"/>
                <w:color w:val="auto"/>
                <w:kern w:val="0"/>
                <w:sz w:val="24"/>
                <w:szCs w:val="24"/>
              </w:rPr>
            </w:pPr>
          </w:p>
        </w:tc>
        <w:tc>
          <w:tcPr>
            <w:tcW w:w="1088" w:type="dxa"/>
            <w:vMerge w:val="continue"/>
            <w:tcBorders>
              <w:tl2br w:val="nil"/>
              <w:tr2bl w:val="nil"/>
            </w:tcBorders>
            <w:vAlign w:val="center"/>
          </w:tcPr>
          <w:p w14:paraId="73796426">
            <w:pPr>
              <w:widowControl/>
              <w:spacing w:line="300" w:lineRule="exact"/>
              <w:jc w:val="center"/>
              <w:rPr>
                <w:rFonts w:hint="default" w:ascii="Times New Roman" w:hAnsi="Times New Roman" w:eastAsia="黑体" w:cs="Times New Roman"/>
                <w:color w:val="auto"/>
                <w:kern w:val="0"/>
                <w:sz w:val="24"/>
                <w:szCs w:val="24"/>
                <w:lang w:eastAsia="zh-CN"/>
              </w:rPr>
            </w:pPr>
          </w:p>
        </w:tc>
        <w:tc>
          <w:tcPr>
            <w:tcW w:w="907" w:type="dxa"/>
            <w:tcBorders>
              <w:tl2br w:val="nil"/>
              <w:tr2bl w:val="nil"/>
            </w:tcBorders>
            <w:vAlign w:val="center"/>
          </w:tcPr>
          <w:p w14:paraId="581D394C">
            <w:pPr>
              <w:widowControl/>
              <w:spacing w:line="300" w:lineRule="exact"/>
              <w:ind w:left="0" w:leftChars="0" w:firstLine="0" w:firstLineChars="0"/>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符合</w:t>
            </w:r>
          </w:p>
        </w:tc>
        <w:tc>
          <w:tcPr>
            <w:tcW w:w="1012" w:type="dxa"/>
            <w:tcBorders>
              <w:tl2br w:val="nil"/>
              <w:tr2bl w:val="nil"/>
            </w:tcBorders>
            <w:vAlign w:val="center"/>
          </w:tcPr>
          <w:p w14:paraId="376B458B">
            <w:pPr>
              <w:widowControl/>
              <w:spacing w:line="300" w:lineRule="exact"/>
              <w:ind w:left="0" w:leftChars="0" w:firstLine="0" w:firstLineChars="0"/>
              <w:jc w:val="center"/>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不符合</w:t>
            </w:r>
          </w:p>
        </w:tc>
      </w:tr>
      <w:tr w14:paraId="709A95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657" w:type="dxa"/>
            <w:tcBorders>
              <w:tl2br w:val="nil"/>
              <w:tr2bl w:val="nil"/>
            </w:tcBorders>
            <w:shd w:val="clear" w:color="auto" w:fill="auto"/>
            <w:vAlign w:val="center"/>
          </w:tcPr>
          <w:p w14:paraId="29D19230">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1</w:t>
            </w:r>
          </w:p>
        </w:tc>
        <w:tc>
          <w:tcPr>
            <w:tcW w:w="6012" w:type="dxa"/>
            <w:gridSpan w:val="5"/>
            <w:tcBorders>
              <w:tl2br w:val="nil"/>
              <w:tr2bl w:val="nil"/>
            </w:tcBorders>
            <w:shd w:val="clear" w:color="auto" w:fill="auto"/>
            <w:vAlign w:val="center"/>
          </w:tcPr>
          <w:p w14:paraId="31D4282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rPr>
              <w:t>光伏板不超出屋</w:t>
            </w:r>
            <w:r>
              <w:rPr>
                <w:rFonts w:hint="eastAsia" w:ascii="Times New Roman" w:hAnsi="Times New Roman" w:eastAsia="宋体" w:cs="Times New Roman"/>
                <w:color w:val="auto"/>
                <w:sz w:val="21"/>
                <w:szCs w:val="21"/>
                <w:lang w:eastAsia="zh-CN"/>
              </w:rPr>
              <w:t>顶（</w:t>
            </w:r>
            <w:r>
              <w:rPr>
                <w:rFonts w:hint="default" w:ascii="Times New Roman" w:hAnsi="Times New Roman" w:eastAsia="宋体" w:cs="Times New Roman"/>
                <w:color w:val="auto"/>
                <w:sz w:val="21"/>
                <w:szCs w:val="21"/>
                <w:lang w:eastAsia="zh-CN"/>
              </w:rPr>
              <w:t>棚顶</w:t>
            </w:r>
            <w:r>
              <w:rPr>
                <w:rFonts w:hint="eastAsia" w:ascii="Times New Roman" w:hAnsi="Times New Roman" w:eastAsia="宋体" w:cs="Times New Roman"/>
                <w:color w:val="auto"/>
                <w:sz w:val="21"/>
                <w:szCs w:val="21"/>
                <w:lang w:eastAsia="zh-CN"/>
              </w:rPr>
              <w:t>）前后</w:t>
            </w:r>
            <w:r>
              <w:rPr>
                <w:rFonts w:hint="eastAsia" w:ascii="Times New Roman" w:hAnsi="Times New Roman" w:eastAsia="宋体" w:cs="Times New Roman"/>
                <w:color w:val="auto"/>
                <w:sz w:val="21"/>
                <w:szCs w:val="21"/>
                <w:lang w:val="en-US" w:eastAsia="zh-CN"/>
              </w:rPr>
              <w:t>0.3米、两侧上空</w:t>
            </w:r>
            <w:r>
              <w:rPr>
                <w:rFonts w:hint="default" w:ascii="Times New Roman" w:hAnsi="Times New Roman" w:eastAsia="宋体" w:cs="Times New Roman"/>
                <w:color w:val="auto"/>
                <w:sz w:val="21"/>
                <w:szCs w:val="21"/>
              </w:rPr>
              <w:t>区域</w:t>
            </w:r>
            <w:r>
              <w:rPr>
                <w:rFonts w:hint="default" w:ascii="Times New Roman" w:hAnsi="Times New Roman" w:eastAsia="宋体" w:cs="Times New Roman"/>
                <w:color w:val="auto"/>
                <w:sz w:val="21"/>
                <w:szCs w:val="21"/>
                <w:lang w:eastAsia="zh-CN"/>
              </w:rPr>
              <w:t>。</w:t>
            </w:r>
          </w:p>
        </w:tc>
        <w:tc>
          <w:tcPr>
            <w:tcW w:w="1088" w:type="dxa"/>
            <w:tcBorders>
              <w:tl2br w:val="nil"/>
              <w:tr2bl w:val="nil"/>
            </w:tcBorders>
            <w:vAlign w:val="top"/>
          </w:tcPr>
          <w:p w14:paraId="6B07C863">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68B531F2">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35C94B6F">
            <w:pPr>
              <w:widowControl/>
              <w:spacing w:line="300" w:lineRule="exact"/>
              <w:jc w:val="center"/>
              <w:rPr>
                <w:rFonts w:hint="default" w:ascii="Times New Roman" w:hAnsi="Times New Roman" w:eastAsia="宋体" w:cs="Times New Roman"/>
                <w:color w:val="auto"/>
                <w:kern w:val="0"/>
                <w:sz w:val="18"/>
                <w:szCs w:val="18"/>
              </w:rPr>
            </w:pPr>
          </w:p>
        </w:tc>
      </w:tr>
      <w:tr w14:paraId="7F2A5B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57" w:type="dxa"/>
            <w:tcBorders>
              <w:tl2br w:val="nil"/>
              <w:tr2bl w:val="nil"/>
            </w:tcBorders>
            <w:shd w:val="clear" w:color="auto" w:fill="auto"/>
            <w:vAlign w:val="center"/>
          </w:tcPr>
          <w:p w14:paraId="1EB98A72">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2</w:t>
            </w:r>
          </w:p>
        </w:tc>
        <w:tc>
          <w:tcPr>
            <w:tcW w:w="6012" w:type="dxa"/>
            <w:gridSpan w:val="5"/>
            <w:tcBorders>
              <w:tl2br w:val="nil"/>
              <w:tr2bl w:val="nil"/>
            </w:tcBorders>
            <w:shd w:val="clear" w:color="auto" w:fill="auto"/>
            <w:vAlign w:val="center"/>
          </w:tcPr>
          <w:p w14:paraId="2FD841E8">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rPr>
              <w:t>建筑为坡屋面结构时，光伏组件是否顺坡安装，组件方阵表面与安装屋面的垂直高度</w:t>
            </w:r>
            <w:r>
              <w:rPr>
                <w:rFonts w:hint="default" w:ascii="Times New Roman" w:hAnsi="Times New Roman" w:cs="Times New Roman" w:eastAsiaTheme="minorEastAsia"/>
                <w:color w:val="auto"/>
                <w:kern w:val="0"/>
                <w:sz w:val="21"/>
                <w:szCs w:val="21"/>
                <w:lang w:eastAsia="zh-CN"/>
              </w:rPr>
              <w:t>不</w:t>
            </w:r>
            <w:r>
              <w:rPr>
                <w:rFonts w:hint="default" w:ascii="Times New Roman" w:hAnsi="Times New Roman" w:cs="Times New Roman" w:eastAsiaTheme="minorEastAsia"/>
                <w:color w:val="auto"/>
                <w:kern w:val="0"/>
                <w:sz w:val="21"/>
                <w:szCs w:val="21"/>
              </w:rPr>
              <w:t>超过 0.3 米</w:t>
            </w:r>
            <w:r>
              <w:rPr>
                <w:rFonts w:hint="default" w:ascii="Times New Roman" w:hAnsi="Times New Roman" w:cs="Times New Roman" w:eastAsiaTheme="minorEastAsia"/>
                <w:color w:val="auto"/>
                <w:kern w:val="0"/>
                <w:sz w:val="21"/>
                <w:szCs w:val="21"/>
                <w:lang w:eastAsia="zh-CN"/>
              </w:rPr>
              <w:t>（不含）</w:t>
            </w:r>
            <w:r>
              <w:rPr>
                <w:rFonts w:hint="default" w:ascii="Times New Roman" w:hAnsi="Times New Roman" w:cs="Times New Roman" w:eastAsiaTheme="minorEastAsia"/>
                <w:color w:val="auto"/>
                <w:kern w:val="0"/>
                <w:sz w:val="21"/>
                <w:szCs w:val="21"/>
              </w:rPr>
              <w:t>。</w:t>
            </w:r>
          </w:p>
        </w:tc>
        <w:tc>
          <w:tcPr>
            <w:tcW w:w="1088" w:type="dxa"/>
            <w:tcBorders>
              <w:tl2br w:val="nil"/>
              <w:tr2bl w:val="nil"/>
            </w:tcBorders>
            <w:vAlign w:val="top"/>
          </w:tcPr>
          <w:p w14:paraId="64AC493A">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1485D86D">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7582FEF6">
            <w:pPr>
              <w:widowControl/>
              <w:spacing w:line="300" w:lineRule="exact"/>
              <w:jc w:val="center"/>
              <w:rPr>
                <w:rFonts w:hint="default" w:ascii="Times New Roman" w:hAnsi="Times New Roman" w:eastAsia="宋体" w:cs="Times New Roman"/>
                <w:color w:val="auto"/>
                <w:kern w:val="0"/>
                <w:sz w:val="18"/>
                <w:szCs w:val="18"/>
              </w:rPr>
            </w:pPr>
          </w:p>
        </w:tc>
      </w:tr>
      <w:tr w14:paraId="1E8A5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657" w:type="dxa"/>
            <w:tcBorders>
              <w:tl2br w:val="nil"/>
              <w:tr2bl w:val="nil"/>
            </w:tcBorders>
            <w:shd w:val="clear" w:color="auto" w:fill="auto"/>
            <w:vAlign w:val="center"/>
          </w:tcPr>
          <w:p w14:paraId="0EA9B7C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3</w:t>
            </w:r>
          </w:p>
        </w:tc>
        <w:tc>
          <w:tcPr>
            <w:tcW w:w="6012" w:type="dxa"/>
            <w:gridSpan w:val="5"/>
            <w:tcBorders>
              <w:tl2br w:val="nil"/>
              <w:tr2bl w:val="nil"/>
            </w:tcBorders>
            <w:shd w:val="clear" w:color="auto" w:fill="auto"/>
            <w:vAlign w:val="center"/>
          </w:tcPr>
          <w:p w14:paraId="5A3228CC">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rPr>
              <w:t>户用屋顶光伏发电项目，当屋顶为平屋顶结构无突出楼梯间时，光伏板顶端不得超过屋面最高点 2.2米（含 2.2米）；当屋顶为平屋顶结构有突出楼梯间时，光伏板顶端不得超过楼梯间屋面最高点 1米（含 1米，且最高点应不高于顶层屋面 4米）；</w:t>
            </w:r>
          </w:p>
        </w:tc>
        <w:tc>
          <w:tcPr>
            <w:tcW w:w="1088" w:type="dxa"/>
            <w:tcBorders>
              <w:tl2br w:val="nil"/>
              <w:tr2bl w:val="nil"/>
            </w:tcBorders>
            <w:vAlign w:val="top"/>
          </w:tcPr>
          <w:p w14:paraId="30590A98">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48B2D1E8">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19D2C4AC">
            <w:pPr>
              <w:widowControl/>
              <w:spacing w:line="300" w:lineRule="exact"/>
              <w:jc w:val="center"/>
              <w:rPr>
                <w:rFonts w:hint="default" w:ascii="Times New Roman" w:hAnsi="Times New Roman" w:eastAsia="宋体" w:cs="Times New Roman"/>
                <w:color w:val="auto"/>
                <w:kern w:val="0"/>
                <w:sz w:val="18"/>
                <w:szCs w:val="18"/>
              </w:rPr>
            </w:pPr>
          </w:p>
        </w:tc>
      </w:tr>
      <w:tr w14:paraId="60A8C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657" w:type="dxa"/>
            <w:tcBorders>
              <w:tl2br w:val="nil"/>
              <w:tr2bl w:val="nil"/>
            </w:tcBorders>
            <w:shd w:val="clear" w:color="auto" w:fill="auto"/>
            <w:vAlign w:val="center"/>
          </w:tcPr>
          <w:p w14:paraId="67E8D39A">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4</w:t>
            </w:r>
          </w:p>
        </w:tc>
        <w:tc>
          <w:tcPr>
            <w:tcW w:w="6012" w:type="dxa"/>
            <w:gridSpan w:val="5"/>
            <w:tcBorders>
              <w:tl2br w:val="nil"/>
              <w:tr2bl w:val="nil"/>
            </w:tcBorders>
            <w:shd w:val="clear" w:color="auto" w:fill="auto"/>
            <w:vAlign w:val="center"/>
          </w:tcPr>
          <w:p w14:paraId="21CF8897">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kern w:val="0"/>
                <w:sz w:val="21"/>
                <w:szCs w:val="21"/>
              </w:rPr>
              <w:t>工商业、公共机构屋顶分布式光伏发电项目，当屋顶为平屋顶结构时，不管是否有突出楼梯间，光伏板顶端</w:t>
            </w:r>
            <w:r>
              <w:rPr>
                <w:rFonts w:hint="default" w:ascii="Times New Roman" w:hAnsi="Times New Roman" w:cs="Times New Roman" w:eastAsiaTheme="minorEastAsia"/>
                <w:color w:val="auto"/>
                <w:kern w:val="0"/>
                <w:sz w:val="21"/>
                <w:szCs w:val="21"/>
                <w:lang w:eastAsia="zh-CN"/>
              </w:rPr>
              <w:t>不</w:t>
            </w:r>
            <w:r>
              <w:rPr>
                <w:rFonts w:hint="default" w:ascii="Times New Roman" w:hAnsi="Times New Roman" w:cs="Times New Roman" w:eastAsiaTheme="minorEastAsia"/>
                <w:color w:val="auto"/>
                <w:kern w:val="0"/>
                <w:sz w:val="21"/>
                <w:szCs w:val="21"/>
              </w:rPr>
              <w:t>超过平屋顶屋面（非楼梯间屋面）最高点 2.2米（含 2.2米）。</w:t>
            </w:r>
          </w:p>
        </w:tc>
        <w:tc>
          <w:tcPr>
            <w:tcW w:w="1088" w:type="dxa"/>
            <w:tcBorders>
              <w:tl2br w:val="nil"/>
              <w:tr2bl w:val="nil"/>
            </w:tcBorders>
            <w:vAlign w:val="top"/>
          </w:tcPr>
          <w:p w14:paraId="65A46164">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578F5D27">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3BFF9898">
            <w:pPr>
              <w:widowControl/>
              <w:spacing w:line="300" w:lineRule="exact"/>
              <w:jc w:val="center"/>
              <w:rPr>
                <w:rFonts w:hint="default" w:ascii="Times New Roman" w:hAnsi="Times New Roman" w:eastAsia="宋体" w:cs="Times New Roman"/>
                <w:color w:val="auto"/>
                <w:kern w:val="0"/>
                <w:sz w:val="18"/>
                <w:szCs w:val="18"/>
              </w:rPr>
            </w:pPr>
          </w:p>
        </w:tc>
      </w:tr>
      <w:tr w14:paraId="70C19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657" w:type="dxa"/>
            <w:tcBorders>
              <w:tl2br w:val="nil"/>
              <w:tr2bl w:val="nil"/>
            </w:tcBorders>
            <w:shd w:val="clear" w:color="auto" w:fill="auto"/>
            <w:vAlign w:val="center"/>
          </w:tcPr>
          <w:p w14:paraId="4A33D07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bidi="ar-SA"/>
              </w:rPr>
            </w:pPr>
            <w:r>
              <w:rPr>
                <w:rFonts w:hint="eastAsia" w:ascii="Times New Roman" w:hAnsi="Times New Roman" w:cs="Times New Roman" w:eastAsiaTheme="minorEastAsia"/>
                <w:color w:val="auto"/>
                <w:kern w:val="0"/>
                <w:sz w:val="21"/>
                <w:szCs w:val="21"/>
                <w:lang w:val="en-US" w:eastAsia="zh-CN"/>
              </w:rPr>
              <w:t>5</w:t>
            </w:r>
          </w:p>
        </w:tc>
        <w:tc>
          <w:tcPr>
            <w:tcW w:w="6012" w:type="dxa"/>
            <w:gridSpan w:val="5"/>
            <w:tcBorders>
              <w:tl2br w:val="nil"/>
              <w:tr2bl w:val="nil"/>
            </w:tcBorders>
            <w:shd w:val="clear" w:color="auto" w:fill="auto"/>
            <w:vAlign w:val="center"/>
          </w:tcPr>
          <w:p w14:paraId="20434143">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inorEastAsia"/>
                <w:color w:val="auto"/>
                <w:kern w:val="0"/>
                <w:sz w:val="21"/>
                <w:szCs w:val="21"/>
                <w:lang w:val="en-US" w:eastAsia="zh-CN" w:bidi="ar-SA"/>
              </w:rPr>
            </w:pPr>
            <w:r>
              <w:rPr>
                <w:rFonts w:hint="default" w:ascii="Times New Roman" w:hAnsi="Times New Roman" w:cs="Times New Roman" w:eastAsiaTheme="minorEastAsia"/>
                <w:color w:val="auto"/>
                <w:kern w:val="0"/>
                <w:sz w:val="21"/>
                <w:szCs w:val="21"/>
                <w:lang w:eastAsia="zh-CN"/>
              </w:rPr>
              <w:t>投资主体委托具有</w:t>
            </w:r>
            <w:r>
              <w:rPr>
                <w:rFonts w:hint="default" w:ascii="Times New Roman" w:hAnsi="Times New Roman" w:cs="Times New Roman" w:eastAsiaTheme="minorEastAsia"/>
                <w:color w:val="auto"/>
                <w:kern w:val="0"/>
                <w:sz w:val="21"/>
                <w:szCs w:val="21"/>
              </w:rPr>
              <w:t>施工资</w:t>
            </w:r>
            <w:r>
              <w:rPr>
                <w:rFonts w:hint="default" w:ascii="Times New Roman" w:hAnsi="Times New Roman" w:cs="Times New Roman" w:eastAsiaTheme="minorEastAsia"/>
                <w:color w:val="auto"/>
                <w:kern w:val="0"/>
                <w:sz w:val="21"/>
                <w:szCs w:val="21"/>
                <w:lang w:eastAsia="zh-CN"/>
              </w:rPr>
              <w:t>质的</w:t>
            </w:r>
            <w:r>
              <w:rPr>
                <w:rFonts w:hint="eastAsia" w:ascii="Times New Roman" w:hAnsi="Times New Roman" w:cs="Times New Roman" w:eastAsiaTheme="minorEastAsia"/>
                <w:color w:val="auto"/>
                <w:kern w:val="0"/>
                <w:sz w:val="21"/>
                <w:szCs w:val="21"/>
                <w:lang w:eastAsia="zh-CN"/>
              </w:rPr>
              <w:t>施工</w:t>
            </w:r>
            <w:r>
              <w:rPr>
                <w:rFonts w:hint="default" w:ascii="Times New Roman" w:hAnsi="Times New Roman" w:cs="Times New Roman" w:eastAsiaTheme="minorEastAsia"/>
                <w:color w:val="auto"/>
                <w:kern w:val="0"/>
                <w:sz w:val="21"/>
                <w:szCs w:val="21"/>
              </w:rPr>
              <w:t>企</w:t>
            </w:r>
            <w:r>
              <w:rPr>
                <w:rFonts w:hint="default" w:ascii="Times New Roman" w:hAnsi="Times New Roman" w:cs="Times New Roman" w:eastAsiaTheme="minorEastAsia"/>
                <w:color w:val="auto"/>
                <w:kern w:val="0"/>
                <w:sz w:val="21"/>
                <w:szCs w:val="21"/>
                <w:lang w:eastAsia="zh-CN"/>
              </w:rPr>
              <w:t>业承担安装施工。</w:t>
            </w:r>
          </w:p>
        </w:tc>
        <w:tc>
          <w:tcPr>
            <w:tcW w:w="1088" w:type="dxa"/>
            <w:tcBorders>
              <w:tl2br w:val="nil"/>
              <w:tr2bl w:val="nil"/>
            </w:tcBorders>
            <w:vAlign w:val="top"/>
          </w:tcPr>
          <w:p w14:paraId="05192163">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6783B144">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32712124">
            <w:pPr>
              <w:widowControl/>
              <w:spacing w:line="300" w:lineRule="exact"/>
              <w:jc w:val="center"/>
              <w:rPr>
                <w:rFonts w:hint="default" w:ascii="Times New Roman" w:hAnsi="Times New Roman" w:eastAsia="宋体" w:cs="Times New Roman"/>
                <w:color w:val="auto"/>
                <w:kern w:val="0"/>
                <w:sz w:val="18"/>
                <w:szCs w:val="18"/>
              </w:rPr>
            </w:pPr>
          </w:p>
        </w:tc>
      </w:tr>
      <w:tr w14:paraId="6A930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57" w:type="dxa"/>
            <w:tcBorders>
              <w:tl2br w:val="nil"/>
              <w:tr2bl w:val="nil"/>
            </w:tcBorders>
            <w:shd w:val="clear" w:color="auto" w:fill="auto"/>
            <w:vAlign w:val="center"/>
          </w:tcPr>
          <w:p w14:paraId="5C7C115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kern w:val="0"/>
                <w:sz w:val="21"/>
                <w:szCs w:val="21"/>
                <w:lang w:val="en-US" w:eastAsia="zh-CN"/>
              </w:rPr>
              <w:t>6</w:t>
            </w:r>
          </w:p>
        </w:tc>
        <w:tc>
          <w:tcPr>
            <w:tcW w:w="6012" w:type="dxa"/>
            <w:gridSpan w:val="5"/>
            <w:tcBorders>
              <w:tl2br w:val="nil"/>
              <w:tr2bl w:val="nil"/>
            </w:tcBorders>
            <w:shd w:val="clear" w:color="auto" w:fill="auto"/>
            <w:vAlign w:val="center"/>
          </w:tcPr>
          <w:p w14:paraId="389A55C0">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cs="Times New Roman" w:eastAsiaTheme="minorEastAsia"/>
                <w:color w:val="auto"/>
                <w:kern w:val="0"/>
                <w:sz w:val="21"/>
                <w:szCs w:val="21"/>
                <w:lang w:val="en-US" w:eastAsia="zh-CN"/>
              </w:rPr>
            </w:pPr>
            <w:r>
              <w:rPr>
                <w:rFonts w:hint="eastAsia" w:asciiTheme="majorEastAsia" w:hAnsiTheme="majorEastAsia" w:eastAsiaTheme="majorEastAsia" w:cstheme="majorEastAsia"/>
                <w:color w:val="auto"/>
                <w:sz w:val="21"/>
                <w:szCs w:val="21"/>
                <w:lang w:eastAsia="zh-CN"/>
              </w:rPr>
              <w:t>投资主体项目负责人，施工</w:t>
            </w:r>
            <w:r>
              <w:rPr>
                <w:rFonts w:hint="eastAsia" w:asciiTheme="majorEastAsia" w:hAnsiTheme="majorEastAsia" w:eastAsiaTheme="majorEastAsia" w:cstheme="majorEastAsia"/>
                <w:color w:val="auto"/>
                <w:sz w:val="21"/>
                <w:szCs w:val="21"/>
              </w:rPr>
              <w:t>企业</w:t>
            </w:r>
            <w:r>
              <w:rPr>
                <w:rFonts w:hint="eastAsia" w:asciiTheme="majorEastAsia" w:hAnsiTheme="majorEastAsia" w:eastAsiaTheme="majorEastAsia" w:cstheme="majorEastAsia"/>
                <w:color w:val="auto"/>
                <w:sz w:val="21"/>
                <w:szCs w:val="21"/>
                <w:lang w:eastAsia="zh-CN"/>
              </w:rPr>
              <w:t>项目经理、管理人员、</w:t>
            </w:r>
            <w:r>
              <w:rPr>
                <w:rFonts w:hint="eastAsia" w:asciiTheme="majorEastAsia" w:hAnsiTheme="majorEastAsia" w:eastAsiaTheme="majorEastAsia" w:cstheme="majorEastAsia"/>
                <w:color w:val="auto"/>
                <w:sz w:val="21"/>
                <w:szCs w:val="21"/>
              </w:rPr>
              <w:t>施工人员</w:t>
            </w:r>
            <w:r>
              <w:rPr>
                <w:rFonts w:hint="eastAsia" w:asciiTheme="majorEastAsia" w:hAnsiTheme="majorEastAsia" w:eastAsiaTheme="majorEastAsia" w:cstheme="majorEastAsia"/>
                <w:color w:val="auto"/>
                <w:sz w:val="21"/>
                <w:szCs w:val="21"/>
                <w:lang w:eastAsia="zh-CN"/>
              </w:rPr>
              <w:t>信息备案表</w:t>
            </w:r>
          </w:p>
        </w:tc>
        <w:tc>
          <w:tcPr>
            <w:tcW w:w="1088" w:type="dxa"/>
            <w:tcBorders>
              <w:tl2br w:val="nil"/>
              <w:tr2bl w:val="nil"/>
            </w:tcBorders>
            <w:vAlign w:val="top"/>
          </w:tcPr>
          <w:p w14:paraId="042A3F54">
            <w:pPr>
              <w:widowControl/>
              <w:spacing w:line="300" w:lineRule="exact"/>
              <w:jc w:val="center"/>
              <w:rPr>
                <w:rFonts w:hint="default" w:ascii="Times New Roman" w:hAnsi="Times New Roman" w:eastAsia="宋体" w:cs="Times New Roman"/>
                <w:color w:val="auto"/>
                <w:kern w:val="0"/>
                <w:sz w:val="18"/>
                <w:szCs w:val="18"/>
              </w:rPr>
            </w:pPr>
          </w:p>
        </w:tc>
        <w:tc>
          <w:tcPr>
            <w:tcW w:w="907" w:type="dxa"/>
            <w:tcBorders>
              <w:tl2br w:val="nil"/>
              <w:tr2bl w:val="nil"/>
            </w:tcBorders>
            <w:vAlign w:val="top"/>
          </w:tcPr>
          <w:p w14:paraId="08741A3F">
            <w:pPr>
              <w:widowControl/>
              <w:spacing w:line="300" w:lineRule="exact"/>
              <w:jc w:val="center"/>
              <w:rPr>
                <w:rFonts w:hint="default" w:ascii="Times New Roman" w:hAnsi="Times New Roman" w:eastAsia="宋体" w:cs="Times New Roman"/>
                <w:color w:val="auto"/>
                <w:kern w:val="0"/>
                <w:sz w:val="18"/>
                <w:szCs w:val="18"/>
              </w:rPr>
            </w:pPr>
          </w:p>
        </w:tc>
        <w:tc>
          <w:tcPr>
            <w:tcW w:w="1012" w:type="dxa"/>
            <w:tcBorders>
              <w:tl2br w:val="nil"/>
              <w:tr2bl w:val="nil"/>
            </w:tcBorders>
            <w:vAlign w:val="top"/>
          </w:tcPr>
          <w:p w14:paraId="36437EB0">
            <w:pPr>
              <w:widowControl/>
              <w:spacing w:line="300" w:lineRule="exact"/>
              <w:jc w:val="center"/>
              <w:rPr>
                <w:rFonts w:hint="default" w:ascii="Times New Roman" w:hAnsi="Times New Roman" w:eastAsia="宋体" w:cs="Times New Roman"/>
                <w:color w:val="auto"/>
                <w:kern w:val="0"/>
                <w:sz w:val="18"/>
                <w:szCs w:val="18"/>
              </w:rPr>
            </w:pPr>
          </w:p>
        </w:tc>
      </w:tr>
      <w:tr w14:paraId="43989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66" w:hRule="atLeast"/>
          <w:jc w:val="center"/>
        </w:trPr>
        <w:tc>
          <w:tcPr>
            <w:tcW w:w="1359" w:type="dxa"/>
            <w:gridSpan w:val="2"/>
            <w:tcBorders>
              <w:tl2br w:val="nil"/>
              <w:tr2bl w:val="nil"/>
            </w:tcBorders>
            <w:vAlign w:val="center"/>
          </w:tcPr>
          <w:p w14:paraId="330A92BF">
            <w:pPr>
              <w:widowControl/>
              <w:spacing w:line="300" w:lineRule="exact"/>
              <w:ind w:left="0" w:leftChars="0" w:firstLine="210" w:firstLineChars="100"/>
              <w:jc w:val="both"/>
              <w:rPr>
                <w:rFonts w:hint="default" w:ascii="Times New Roman" w:hAnsi="Times New Roman" w:eastAsia="宋体" w:cs="Times New Roman"/>
                <w:color w:val="auto"/>
                <w:kern w:val="0"/>
                <w:sz w:val="18"/>
                <w:szCs w:val="18"/>
              </w:rPr>
            </w:pPr>
            <w:r>
              <w:rPr>
                <w:rFonts w:hint="default" w:ascii="Times New Roman" w:hAnsi="Times New Roman" w:eastAsia="黑体" w:cs="Times New Roman"/>
                <w:color w:val="auto"/>
                <w:kern w:val="0"/>
                <w:sz w:val="21"/>
                <w:szCs w:val="21"/>
              </w:rPr>
              <w:t>联合验收</w:t>
            </w:r>
          </w:p>
        </w:tc>
        <w:tc>
          <w:tcPr>
            <w:tcW w:w="8317" w:type="dxa"/>
            <w:gridSpan w:val="7"/>
            <w:tcBorders>
              <w:tl2br w:val="nil"/>
              <w:tr2bl w:val="nil"/>
            </w:tcBorders>
            <w:vAlign w:val="top"/>
          </w:tcPr>
          <w:p w14:paraId="40DEA130">
            <w:pPr>
              <w:widowControl/>
              <w:spacing w:line="300" w:lineRule="exact"/>
              <w:ind w:left="0" w:leftChars="0" w:firstLine="0" w:firstLineChars="0"/>
              <w:jc w:val="both"/>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验收</w:t>
            </w:r>
            <w:r>
              <w:rPr>
                <w:rFonts w:hint="eastAsia" w:ascii="宋体" w:hAnsi="宋体" w:eastAsia="宋体" w:cs="宋体"/>
                <w:color w:val="auto"/>
                <w:kern w:val="0"/>
                <w:sz w:val="21"/>
                <w:szCs w:val="21"/>
                <w:lang w:eastAsia="zh-CN"/>
              </w:rPr>
              <w:t>单位及人员：</w:t>
            </w:r>
          </w:p>
          <w:p w14:paraId="2A6F7496">
            <w:pPr>
              <w:widowControl/>
              <w:spacing w:line="300" w:lineRule="exact"/>
              <w:ind w:left="0" w:leftChars="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p>
          <w:p w14:paraId="40E55DF6">
            <w:pPr>
              <w:widowControl/>
              <w:spacing w:line="300" w:lineRule="exact"/>
              <w:jc w:val="both"/>
              <w:rPr>
                <w:rFonts w:hint="eastAsia" w:ascii="宋体" w:hAnsi="宋体" w:eastAsia="宋体" w:cs="宋体"/>
                <w:color w:val="auto"/>
                <w:kern w:val="0"/>
                <w:sz w:val="21"/>
                <w:szCs w:val="21"/>
              </w:rPr>
            </w:pPr>
          </w:p>
          <w:p w14:paraId="25D3A46A">
            <w:pPr>
              <w:widowControl/>
              <w:spacing w:line="300" w:lineRule="exact"/>
              <w:ind w:firstLine="630" w:firstLineChars="300"/>
              <w:jc w:val="both"/>
              <w:rPr>
                <w:rFonts w:hint="eastAsia" w:ascii="宋体" w:hAnsi="宋体" w:eastAsia="宋体" w:cs="宋体"/>
                <w:color w:val="auto"/>
                <w:kern w:val="0"/>
                <w:sz w:val="21"/>
                <w:szCs w:val="21"/>
              </w:rPr>
            </w:pPr>
          </w:p>
          <w:p w14:paraId="2F92A11D">
            <w:pPr>
              <w:widowControl/>
              <w:spacing w:line="300" w:lineRule="exact"/>
              <w:ind w:left="0" w:leftChars="0" w:firstLine="0" w:firstLineChars="0"/>
              <w:jc w:val="both"/>
              <w:rPr>
                <w:rFonts w:hint="eastAsia" w:ascii="宋体" w:hAnsi="宋体" w:eastAsia="宋体" w:cs="宋体"/>
                <w:color w:val="auto"/>
                <w:kern w:val="0"/>
                <w:sz w:val="21"/>
                <w:szCs w:val="21"/>
              </w:rPr>
            </w:pPr>
          </w:p>
          <w:p w14:paraId="222251A7">
            <w:pPr>
              <w:widowControl/>
              <w:spacing w:line="300" w:lineRule="exact"/>
              <w:ind w:firstLine="630" w:firstLineChars="300"/>
              <w:jc w:val="both"/>
              <w:rPr>
                <w:rFonts w:hint="eastAsia" w:ascii="宋体" w:hAnsi="宋体" w:eastAsia="宋体" w:cs="宋体"/>
                <w:color w:val="auto"/>
                <w:kern w:val="0"/>
                <w:sz w:val="21"/>
                <w:szCs w:val="21"/>
              </w:rPr>
            </w:pPr>
          </w:p>
          <w:p w14:paraId="5C66E5D6">
            <w:pPr>
              <w:widowControl/>
              <w:spacing w:line="300" w:lineRule="exact"/>
              <w:ind w:firstLine="630" w:firstLineChars="300"/>
              <w:jc w:val="both"/>
              <w:rPr>
                <w:rFonts w:hint="eastAsia" w:ascii="宋体" w:hAnsi="宋体" w:eastAsia="宋体" w:cs="宋体"/>
                <w:color w:val="auto"/>
                <w:kern w:val="0"/>
                <w:sz w:val="21"/>
                <w:szCs w:val="21"/>
              </w:rPr>
            </w:pPr>
          </w:p>
          <w:p w14:paraId="08E6925C">
            <w:pPr>
              <w:widowControl/>
              <w:spacing w:line="300" w:lineRule="exact"/>
              <w:ind w:left="0" w:leftChars="0" w:firstLine="0" w:firstLineChars="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验收意见：</w:t>
            </w:r>
          </w:p>
          <w:p w14:paraId="3E0DD595">
            <w:pPr>
              <w:widowControl/>
              <w:spacing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牵头</w:t>
            </w:r>
            <w:r>
              <w:rPr>
                <w:rFonts w:hint="eastAsia" w:ascii="宋体" w:hAnsi="宋体" w:eastAsia="宋体" w:cs="宋体"/>
                <w:color w:val="auto"/>
                <w:kern w:val="0"/>
                <w:sz w:val="21"/>
                <w:szCs w:val="21"/>
              </w:rPr>
              <w:t>单位</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 xml:space="preserve"> 区发展改革局 </w:t>
            </w:r>
            <w:r>
              <w:rPr>
                <w:rFonts w:hint="eastAsia" w:ascii="宋体" w:hAnsi="宋体" w:eastAsia="宋体" w:cs="宋体"/>
                <w:color w:val="auto"/>
                <w:kern w:val="0"/>
                <w:sz w:val="21"/>
                <w:szCs w:val="21"/>
              </w:rPr>
              <w:t>（盖章）</w:t>
            </w:r>
          </w:p>
          <w:p w14:paraId="445E8EE1">
            <w:pPr>
              <w:widowControl/>
              <w:spacing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年    月    日</w:t>
            </w:r>
          </w:p>
        </w:tc>
      </w:tr>
      <w:tr w14:paraId="39F1EB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359" w:type="dxa"/>
            <w:gridSpan w:val="2"/>
            <w:tcBorders>
              <w:tl2br w:val="nil"/>
              <w:tr2bl w:val="nil"/>
            </w:tcBorders>
            <w:vAlign w:val="center"/>
          </w:tcPr>
          <w:p w14:paraId="3A6C6745">
            <w:pPr>
              <w:widowControl/>
              <w:spacing w:line="300" w:lineRule="exact"/>
              <w:ind w:left="0" w:leftChars="0" w:firstLine="0" w:firstLineChars="0"/>
              <w:jc w:val="center"/>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柳江供电局</w:t>
            </w:r>
          </w:p>
          <w:p w14:paraId="79B65D22">
            <w:pPr>
              <w:widowControl/>
              <w:spacing w:line="300" w:lineRule="exact"/>
              <w:ind w:left="0" w:leftChars="0" w:firstLine="0" w:firstLineChars="0"/>
              <w:jc w:val="center"/>
              <w:rPr>
                <w:rFonts w:hint="default" w:ascii="Times New Roman" w:hAnsi="Times New Roman" w:eastAsia="宋体" w:cs="Times New Roman"/>
                <w:color w:val="auto"/>
                <w:kern w:val="0"/>
                <w:sz w:val="18"/>
                <w:szCs w:val="18"/>
              </w:rPr>
            </w:pPr>
            <w:r>
              <w:rPr>
                <w:rFonts w:hint="default" w:ascii="Times New Roman" w:hAnsi="Times New Roman" w:eastAsia="黑体" w:cs="Times New Roman"/>
                <w:b w:val="0"/>
                <w:bCs w:val="0"/>
                <w:color w:val="auto"/>
                <w:sz w:val="21"/>
                <w:szCs w:val="21"/>
              </w:rPr>
              <w:t>并网接入意见</w:t>
            </w:r>
          </w:p>
        </w:tc>
        <w:tc>
          <w:tcPr>
            <w:tcW w:w="8317" w:type="dxa"/>
            <w:gridSpan w:val="7"/>
            <w:tcBorders>
              <w:tl2br w:val="nil"/>
              <w:tr2bl w:val="nil"/>
            </w:tcBorders>
            <w:vAlign w:val="top"/>
          </w:tcPr>
          <w:p w14:paraId="0F88065C">
            <w:pPr>
              <w:widowControl/>
              <w:spacing w:line="300" w:lineRule="exact"/>
              <w:jc w:val="center"/>
              <w:rPr>
                <w:rFonts w:hint="default" w:ascii="Times New Roman" w:hAnsi="Times New Roman" w:eastAsia="宋体" w:cs="Times New Roman"/>
                <w:color w:val="auto"/>
                <w:kern w:val="0"/>
                <w:sz w:val="21"/>
                <w:szCs w:val="21"/>
              </w:rPr>
            </w:pPr>
          </w:p>
          <w:p w14:paraId="5A1D8A5F">
            <w:pPr>
              <w:widowControl/>
              <w:spacing w:line="300" w:lineRule="exact"/>
              <w:ind w:left="0" w:leftChars="0" w:firstLine="0" w:firstLineChars="0"/>
              <w:jc w:val="both"/>
              <w:rPr>
                <w:rFonts w:hint="default" w:ascii="Times New Roman" w:hAnsi="Times New Roman" w:eastAsia="宋体" w:cs="Times New Roman"/>
                <w:color w:val="auto"/>
                <w:kern w:val="0"/>
                <w:sz w:val="21"/>
                <w:szCs w:val="21"/>
              </w:rPr>
            </w:pPr>
          </w:p>
          <w:p w14:paraId="47B74113">
            <w:pPr>
              <w:widowControl/>
              <w:spacing w:line="300" w:lineRule="exact"/>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单位（盖章）</w:t>
            </w:r>
          </w:p>
          <w:p w14:paraId="75C8C6B5">
            <w:pPr>
              <w:widowControl/>
              <w:spacing w:line="300" w:lineRule="exact"/>
              <w:jc w:val="center"/>
              <w:rPr>
                <w:rFonts w:hint="default" w:ascii="Times New Roman" w:hAnsi="Times New Roman" w:eastAsia="宋体" w:cs="Times New Roman"/>
                <w:color w:val="auto"/>
                <w:kern w:val="0"/>
                <w:sz w:val="21"/>
                <w:szCs w:val="21"/>
              </w:rPr>
            </w:pP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rPr>
              <w:t>年    月    日</w:t>
            </w:r>
          </w:p>
        </w:tc>
      </w:tr>
    </w:tbl>
    <w:p w14:paraId="655EB61C">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注：</w:t>
      </w:r>
      <w:r>
        <w:rPr>
          <w:rFonts w:hint="default" w:ascii="Times New Roman" w:hAnsi="Times New Roman" w:cs="Times New Roman"/>
          <w:color w:val="auto"/>
          <w:kern w:val="0"/>
          <w:sz w:val="21"/>
          <w:szCs w:val="21"/>
          <w:lang w:val="en-US" w:eastAsia="zh-CN" w:bidi="ar-SA"/>
        </w:rPr>
        <w:t>1.</w:t>
      </w:r>
      <w:r>
        <w:rPr>
          <w:rFonts w:hint="default" w:ascii="Times New Roman" w:hAnsi="Times New Roman" w:eastAsia="宋体" w:cs="Times New Roman"/>
          <w:color w:val="auto"/>
          <w:kern w:val="0"/>
          <w:sz w:val="21"/>
          <w:szCs w:val="21"/>
          <w:lang w:val="en-US" w:eastAsia="zh-CN" w:bidi="ar-SA"/>
        </w:rPr>
        <w:t>经</w:t>
      </w:r>
      <w:r>
        <w:rPr>
          <w:rFonts w:hint="default" w:ascii="Times New Roman" w:hAnsi="Times New Roman" w:cs="Times New Roman"/>
          <w:color w:val="auto"/>
          <w:kern w:val="0"/>
          <w:sz w:val="21"/>
          <w:szCs w:val="21"/>
          <w:lang w:val="en-US" w:eastAsia="zh-CN" w:bidi="ar-SA"/>
        </w:rPr>
        <w:t>查阅</w:t>
      </w:r>
      <w:r>
        <w:rPr>
          <w:rFonts w:hint="default" w:ascii="Times New Roman" w:hAnsi="Times New Roman" w:eastAsia="宋体" w:cs="Times New Roman"/>
          <w:color w:val="auto"/>
          <w:kern w:val="0"/>
          <w:sz w:val="21"/>
          <w:szCs w:val="21"/>
          <w:lang w:val="en-US" w:eastAsia="zh-CN" w:bidi="ar-SA"/>
        </w:rPr>
        <w:t>资料与现场核查，形成验收意见： ①提供验收的资料基本齐全，符合验收要求，同意通过验收。②提供验收的资料不齐全，不符合验收要求，不同意通过验收。请</w:t>
      </w:r>
      <w:r>
        <w:rPr>
          <w:rFonts w:hint="default" w:ascii="Times New Roman" w:hAnsi="Times New Roman" w:cs="Times New Roman"/>
          <w:color w:val="auto"/>
          <w:kern w:val="0"/>
          <w:sz w:val="21"/>
          <w:szCs w:val="21"/>
          <w:lang w:val="en-US" w:eastAsia="zh-CN" w:bidi="ar-SA"/>
        </w:rPr>
        <w:t>落实</w:t>
      </w:r>
      <w:r>
        <w:rPr>
          <w:rFonts w:hint="default" w:ascii="Times New Roman" w:hAnsi="Times New Roman" w:eastAsia="宋体" w:cs="Times New Roman"/>
          <w:color w:val="auto"/>
          <w:kern w:val="0"/>
          <w:sz w:val="21"/>
          <w:szCs w:val="21"/>
          <w:lang w:val="en-US" w:eastAsia="zh-CN" w:bidi="ar-SA"/>
        </w:rPr>
        <w:t>整改后重新申请验收。</w:t>
      </w:r>
    </w:p>
    <w:p w14:paraId="4633DC8F">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此表一式 3 份，业主、镇人民政府和供电部门各 1 份。</w:t>
      </w:r>
    </w:p>
    <w:sectPr>
      <w:footerReference r:id="rId6"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WFIRC + 浠垮畫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B11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2A08">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352A08">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2364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AECB">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7DAECB">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80BA6"/>
    <w:multiLevelType w:val="singleLevel"/>
    <w:tmpl w:val="40A80BA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ZDgyM2I0NGIxNjdiN2FiODNkZDNjNzEyOWM5ZDkifQ=="/>
  </w:docVars>
  <w:rsids>
    <w:rsidRoot w:val="5E924F1B"/>
    <w:rsid w:val="001D58C3"/>
    <w:rsid w:val="04617802"/>
    <w:rsid w:val="05247934"/>
    <w:rsid w:val="067A7CBC"/>
    <w:rsid w:val="06830042"/>
    <w:rsid w:val="098A70B7"/>
    <w:rsid w:val="0B5C28BC"/>
    <w:rsid w:val="0D0E73B0"/>
    <w:rsid w:val="0E597729"/>
    <w:rsid w:val="0E750E49"/>
    <w:rsid w:val="12BB1692"/>
    <w:rsid w:val="12D04C54"/>
    <w:rsid w:val="13B2717B"/>
    <w:rsid w:val="146D3ABC"/>
    <w:rsid w:val="15CB44BC"/>
    <w:rsid w:val="16BB77A0"/>
    <w:rsid w:val="187650CA"/>
    <w:rsid w:val="1A03533C"/>
    <w:rsid w:val="1A525B26"/>
    <w:rsid w:val="1B481CDF"/>
    <w:rsid w:val="1D7407BC"/>
    <w:rsid w:val="1FC637C8"/>
    <w:rsid w:val="208F68A8"/>
    <w:rsid w:val="215313DE"/>
    <w:rsid w:val="225C14A7"/>
    <w:rsid w:val="244F12F9"/>
    <w:rsid w:val="25062ECA"/>
    <w:rsid w:val="259D4B37"/>
    <w:rsid w:val="269C3CC1"/>
    <w:rsid w:val="27615D27"/>
    <w:rsid w:val="29155D5D"/>
    <w:rsid w:val="29E37D05"/>
    <w:rsid w:val="2A0A6818"/>
    <w:rsid w:val="2A69332B"/>
    <w:rsid w:val="2BBF6DF0"/>
    <w:rsid w:val="2CCA4542"/>
    <w:rsid w:val="2CD11F44"/>
    <w:rsid w:val="2D016E0A"/>
    <w:rsid w:val="2DD83299"/>
    <w:rsid w:val="2F5A1B31"/>
    <w:rsid w:val="312F5F45"/>
    <w:rsid w:val="330A2C08"/>
    <w:rsid w:val="333A65D0"/>
    <w:rsid w:val="338B4458"/>
    <w:rsid w:val="33B757FC"/>
    <w:rsid w:val="35EF5745"/>
    <w:rsid w:val="36BE1B9B"/>
    <w:rsid w:val="391D64AE"/>
    <w:rsid w:val="393D7402"/>
    <w:rsid w:val="3AB41BF3"/>
    <w:rsid w:val="3AF9494C"/>
    <w:rsid w:val="3B832DFC"/>
    <w:rsid w:val="3BC55A7B"/>
    <w:rsid w:val="3C6B0F4C"/>
    <w:rsid w:val="3E221412"/>
    <w:rsid w:val="3EB0036D"/>
    <w:rsid w:val="3EF26282"/>
    <w:rsid w:val="3F04532A"/>
    <w:rsid w:val="407D26AB"/>
    <w:rsid w:val="41332736"/>
    <w:rsid w:val="41475A90"/>
    <w:rsid w:val="416C231C"/>
    <w:rsid w:val="41DF2A09"/>
    <w:rsid w:val="43911BC6"/>
    <w:rsid w:val="43DB082C"/>
    <w:rsid w:val="45B4185E"/>
    <w:rsid w:val="46FA7AE6"/>
    <w:rsid w:val="484511D1"/>
    <w:rsid w:val="49A326D1"/>
    <w:rsid w:val="4CEE03D5"/>
    <w:rsid w:val="4D5C5542"/>
    <w:rsid w:val="4DA4699A"/>
    <w:rsid w:val="4EFF7DA2"/>
    <w:rsid w:val="51A87B33"/>
    <w:rsid w:val="529C40E3"/>
    <w:rsid w:val="52ED13AD"/>
    <w:rsid w:val="53524BEB"/>
    <w:rsid w:val="53A83A81"/>
    <w:rsid w:val="552C34B1"/>
    <w:rsid w:val="554F448D"/>
    <w:rsid w:val="581F4559"/>
    <w:rsid w:val="59545657"/>
    <w:rsid w:val="5A2B78E4"/>
    <w:rsid w:val="5C813D0D"/>
    <w:rsid w:val="5CE648D9"/>
    <w:rsid w:val="5D426FCE"/>
    <w:rsid w:val="5E924F1B"/>
    <w:rsid w:val="5F3B2EDA"/>
    <w:rsid w:val="5FBA57F3"/>
    <w:rsid w:val="5FE11CD0"/>
    <w:rsid w:val="62B334AF"/>
    <w:rsid w:val="633914DA"/>
    <w:rsid w:val="64122457"/>
    <w:rsid w:val="646A4041"/>
    <w:rsid w:val="649015CE"/>
    <w:rsid w:val="64C434B5"/>
    <w:rsid w:val="64FD1258"/>
    <w:rsid w:val="65CD6AC0"/>
    <w:rsid w:val="65E1340D"/>
    <w:rsid w:val="66640749"/>
    <w:rsid w:val="67D143D7"/>
    <w:rsid w:val="68E60BB8"/>
    <w:rsid w:val="690118A7"/>
    <w:rsid w:val="6C016220"/>
    <w:rsid w:val="6D06067F"/>
    <w:rsid w:val="704476BC"/>
    <w:rsid w:val="711225D5"/>
    <w:rsid w:val="71C91816"/>
    <w:rsid w:val="734C26FC"/>
    <w:rsid w:val="734C37CC"/>
    <w:rsid w:val="74C3378D"/>
    <w:rsid w:val="75AA6994"/>
    <w:rsid w:val="75B14E1E"/>
    <w:rsid w:val="75B3511C"/>
    <w:rsid w:val="76420721"/>
    <w:rsid w:val="768B37DF"/>
    <w:rsid w:val="76AC1F98"/>
    <w:rsid w:val="76B0612D"/>
    <w:rsid w:val="78371332"/>
    <w:rsid w:val="798968C0"/>
    <w:rsid w:val="7CAE39BD"/>
    <w:rsid w:val="7CFC7838"/>
    <w:rsid w:val="7DA42960"/>
    <w:rsid w:val="7F1539C4"/>
    <w:rsid w:val="7F9C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0"/>
    <w:pPr>
      <w:spacing w:after="0" w:line="360" w:lineRule="auto"/>
      <w:ind w:firstLine="720" w:firstLineChars="200"/>
      <w:jc w:val="left"/>
    </w:pPr>
    <w:rPr>
      <w:rFonts w:ascii="宋体" w:hAnsi="宋体" w:cs="宋体"/>
      <w:b/>
      <w:bCs/>
      <w:sz w:val="28"/>
      <w:szCs w:val="28"/>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Default"/>
    <w:basedOn w:val="15"/>
    <w:qFormat/>
    <w:uiPriority w:val="0"/>
    <w:pPr>
      <w:autoSpaceDE w:val="0"/>
      <w:autoSpaceDN w:val="0"/>
      <w:adjustRightInd w:val="0"/>
    </w:pPr>
    <w:rPr>
      <w:rFonts w:ascii="Calibri" w:hAnsi="Calibri" w:eastAsia="仿宋_GB2312" w:cs="Times New Roman"/>
      <w:color w:val="000000"/>
      <w:kern w:val="0"/>
      <w:sz w:val="24"/>
      <w:szCs w:val="32"/>
    </w:rPr>
  </w:style>
  <w:style w:type="paragraph" w:customStyle="1" w:styleId="15">
    <w:name w:val="纯文本1"/>
    <w:basedOn w:val="1"/>
    <w:qFormat/>
    <w:uiPriority w:val="0"/>
    <w:pPr>
      <w:ind w:firstLine="964" w:firstLineChars="200"/>
    </w:pPr>
    <w:rPr>
      <w:rFonts w:ascii="宋体" w:hAnsi="宋体" w:eastAsia="仿宋" w:cs="Times New Roman"/>
      <w:sz w:val="21"/>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5749</Words>
  <Characters>5831</Characters>
  <Lines>0</Lines>
  <Paragraphs>0</Paragraphs>
  <TotalTime>1</TotalTime>
  <ScaleCrop>false</ScaleCrop>
  <LinksUpToDate>false</LinksUpToDate>
  <CharactersWithSpaces>6112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2023-12-14T02:23:00Z</dcterms:created>
  <dc:creator>二不失眠</dc:creator>
  <cp:lastModifiedBy>走远了.</cp:lastModifiedBy>
  <cp:lastPrinted>2024-09-30T01:16:00Z</cp:lastPrinted>
  <dcterms:modified xsi:type="dcterms:W3CDTF">2024-09-30T03:19:44Z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BBE4C1E356F945FBA882CAB6209198FB_13</vt:lpwstr>
  </property>
</Properties>
</file>