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98B4">
      <w:pPr>
        <w:spacing w:line="4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83C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方正仿宋_GB2312" w:hAnsi="方正仿宋_GB2312" w:eastAsia="方正仿宋_GB2312" w:cs="方正仿宋_GB2312"/>
          <w:sz w:val="24"/>
          <w:szCs w:val="24"/>
        </w:rPr>
      </w:pPr>
    </w:p>
    <w:p w14:paraId="16504910">
      <w:pPr>
        <w:spacing w:line="4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柳江区中小学生研学实践教育基地申报表</w:t>
      </w:r>
    </w:p>
    <w:p w14:paraId="379BF2B8">
      <w:pPr>
        <w:spacing w:line="480" w:lineRule="exact"/>
        <w:jc w:val="center"/>
        <w:rPr>
          <w:rFonts w:ascii="楷体" w:hAnsi="楷体" w:eastAsia="楷体" w:cs="仿宋_GB2312"/>
          <w:szCs w:val="32"/>
        </w:rPr>
      </w:pPr>
      <w:r>
        <w:rPr>
          <w:rFonts w:hint="eastAsia" w:ascii="楷体" w:hAnsi="楷体" w:eastAsia="楷体" w:cs="仿宋_GB2312"/>
          <w:szCs w:val="32"/>
        </w:rPr>
        <w:t>（一基地一表）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871"/>
        <w:gridCol w:w="1744"/>
        <w:gridCol w:w="11"/>
        <w:gridCol w:w="2295"/>
        <w:gridCol w:w="15"/>
        <w:gridCol w:w="692"/>
        <w:gridCol w:w="1762"/>
      </w:tblGrid>
      <w:tr w14:paraId="124F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5784A78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基地名称</w:t>
            </w:r>
          </w:p>
        </w:tc>
        <w:tc>
          <w:tcPr>
            <w:tcW w:w="6519" w:type="dxa"/>
            <w:gridSpan w:val="6"/>
            <w:vAlign w:val="center"/>
          </w:tcPr>
          <w:p w14:paraId="29FB2EC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176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543C91F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单位详细地址</w:t>
            </w:r>
          </w:p>
        </w:tc>
        <w:tc>
          <w:tcPr>
            <w:tcW w:w="6519" w:type="dxa"/>
            <w:gridSpan w:val="6"/>
            <w:vAlign w:val="center"/>
          </w:tcPr>
          <w:p w14:paraId="1B97573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C04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3B92852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申报单位名称</w:t>
            </w:r>
          </w:p>
          <w:p w14:paraId="39C1331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（全称，与公章一致）</w:t>
            </w:r>
          </w:p>
        </w:tc>
        <w:tc>
          <w:tcPr>
            <w:tcW w:w="6519" w:type="dxa"/>
            <w:gridSpan w:val="6"/>
            <w:vAlign w:val="center"/>
          </w:tcPr>
          <w:p w14:paraId="5AFF314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3D1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6C1553E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申报单位详细地址</w:t>
            </w:r>
          </w:p>
        </w:tc>
        <w:tc>
          <w:tcPr>
            <w:tcW w:w="6519" w:type="dxa"/>
            <w:gridSpan w:val="6"/>
            <w:vAlign w:val="center"/>
          </w:tcPr>
          <w:p w14:paraId="724DA19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57C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3EBAF85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519" w:type="dxa"/>
            <w:gridSpan w:val="6"/>
            <w:vAlign w:val="center"/>
          </w:tcPr>
          <w:p w14:paraId="275868A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F5A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4DE9AF8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单位类型</w:t>
            </w:r>
          </w:p>
        </w:tc>
        <w:tc>
          <w:tcPr>
            <w:tcW w:w="6519" w:type="dxa"/>
            <w:gridSpan w:val="6"/>
          </w:tcPr>
          <w:p w14:paraId="6A489F5A"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□事业单位□国有企业</w:t>
            </w:r>
          </w:p>
          <w:p w14:paraId="720BF545"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□民营企业□其他</w:t>
            </w:r>
          </w:p>
        </w:tc>
      </w:tr>
      <w:tr w14:paraId="33C9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230C0E6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</w:t>
            </w:r>
          </w:p>
        </w:tc>
        <w:tc>
          <w:tcPr>
            <w:tcW w:w="1744" w:type="dxa"/>
            <w:vAlign w:val="center"/>
          </w:tcPr>
          <w:p w14:paraId="7905D96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587914E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电话（手机）</w:t>
            </w:r>
          </w:p>
        </w:tc>
        <w:tc>
          <w:tcPr>
            <w:tcW w:w="2469" w:type="dxa"/>
            <w:gridSpan w:val="3"/>
            <w:vAlign w:val="center"/>
          </w:tcPr>
          <w:p w14:paraId="4AED0A4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780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39C5678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744" w:type="dxa"/>
            <w:vAlign w:val="center"/>
          </w:tcPr>
          <w:p w14:paraId="4947074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399A83E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电话（手机）</w:t>
            </w:r>
          </w:p>
        </w:tc>
        <w:tc>
          <w:tcPr>
            <w:tcW w:w="2469" w:type="dxa"/>
            <w:gridSpan w:val="3"/>
            <w:vAlign w:val="center"/>
          </w:tcPr>
          <w:p w14:paraId="061E932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CBD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08946CC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在职员工总数（人）</w:t>
            </w:r>
          </w:p>
        </w:tc>
        <w:tc>
          <w:tcPr>
            <w:tcW w:w="1744" w:type="dxa"/>
            <w:vAlign w:val="center"/>
          </w:tcPr>
          <w:p w14:paraId="5114D1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4"/>
            <w:vAlign w:val="center"/>
          </w:tcPr>
          <w:p w14:paraId="6D075E9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研学实践教育师资数（人）</w:t>
            </w:r>
          </w:p>
        </w:tc>
        <w:tc>
          <w:tcPr>
            <w:tcW w:w="1762" w:type="dxa"/>
            <w:vAlign w:val="center"/>
          </w:tcPr>
          <w:p w14:paraId="67F0CE4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AA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02BC0E8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所属类别</w:t>
            </w:r>
          </w:p>
        </w:tc>
        <w:tc>
          <w:tcPr>
            <w:tcW w:w="6519" w:type="dxa"/>
            <w:gridSpan w:val="6"/>
          </w:tcPr>
          <w:p w14:paraId="425D9412"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□优秀传统文化板块    □革命传统教育板块</w:t>
            </w:r>
          </w:p>
          <w:p w14:paraId="28A5F5FA"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□国情教育板块        □国防科工板块</w:t>
            </w:r>
          </w:p>
          <w:p w14:paraId="14C28F42"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□自然生态板块（仅填一项）</w:t>
            </w:r>
          </w:p>
        </w:tc>
      </w:tr>
      <w:tr w14:paraId="4B4F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7396897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2024年度接待开展</w:t>
            </w:r>
          </w:p>
          <w:p w14:paraId="4D9129A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研学活动学生批次</w:t>
            </w:r>
          </w:p>
        </w:tc>
        <w:tc>
          <w:tcPr>
            <w:tcW w:w="1755" w:type="dxa"/>
            <w:gridSpan w:val="2"/>
            <w:vAlign w:val="center"/>
          </w:tcPr>
          <w:p w14:paraId="5148868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56BCFBD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2024年度接待开展</w:t>
            </w:r>
          </w:p>
          <w:p w14:paraId="3502AEC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研学活动学生人数</w:t>
            </w:r>
          </w:p>
        </w:tc>
        <w:tc>
          <w:tcPr>
            <w:tcW w:w="2454" w:type="dxa"/>
            <w:gridSpan w:val="2"/>
            <w:vAlign w:val="center"/>
          </w:tcPr>
          <w:p w14:paraId="18C206F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5F3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restart"/>
            <w:vAlign w:val="center"/>
          </w:tcPr>
          <w:p w14:paraId="2A8F1ECC">
            <w:pPr>
              <w:spacing w:before="120" w:beforeLines="50"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推荐理由</w:t>
            </w:r>
          </w:p>
        </w:tc>
        <w:tc>
          <w:tcPr>
            <w:tcW w:w="8390" w:type="dxa"/>
            <w:gridSpan w:val="7"/>
          </w:tcPr>
          <w:p w14:paraId="3D10EED1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一、单位简介（含行业地位，研学资源介绍，其他机构命名、授牌情况）</w:t>
            </w:r>
          </w:p>
          <w:p w14:paraId="6B5C474D">
            <w:pPr>
              <w:spacing w:before="120" w:beforeLines="50"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C58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  <w:vAlign w:val="center"/>
          </w:tcPr>
          <w:p w14:paraId="0D4958C7">
            <w:pPr>
              <w:spacing w:before="120" w:beforeLines="50"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12482A65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二、研学实践活动接待能力（含全年开放天数，最大接待人数等）</w:t>
            </w:r>
          </w:p>
          <w:p w14:paraId="2826F98B">
            <w:pPr>
              <w:spacing w:before="120" w:beforeLines="50"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5FA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  <w:vAlign w:val="center"/>
          </w:tcPr>
          <w:p w14:paraId="5D8740EE">
            <w:pPr>
              <w:spacing w:before="120" w:beforeLines="50"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05C167D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三、已有小学、初中、高中研学课程及相应课程的学生单位成本，是否收费、优惠减免政策</w:t>
            </w:r>
          </w:p>
          <w:p w14:paraId="65B6794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课程一：... ...</w:t>
            </w:r>
          </w:p>
          <w:p w14:paraId="151D7D6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课程二：... ...</w:t>
            </w:r>
          </w:p>
          <w:p w14:paraId="0BE03EA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课程三：...  ...</w:t>
            </w:r>
          </w:p>
          <w:p w14:paraId="1F521593"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... ...</w:t>
            </w:r>
          </w:p>
        </w:tc>
      </w:tr>
      <w:tr w14:paraId="40EB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restart"/>
            <w:vAlign w:val="center"/>
          </w:tcPr>
          <w:p w14:paraId="1C9B8D07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5A2C71">
            <w:pPr>
              <w:spacing w:before="120" w:beforeLines="50"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推荐理由</w:t>
            </w:r>
          </w:p>
        </w:tc>
        <w:tc>
          <w:tcPr>
            <w:tcW w:w="8390" w:type="dxa"/>
            <w:gridSpan w:val="7"/>
          </w:tcPr>
          <w:p w14:paraId="2D07904A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四、研学实践教育制度建设情况</w:t>
            </w:r>
          </w:p>
          <w:p w14:paraId="07C8B87B">
            <w:pPr>
              <w:spacing w:before="120" w:beforeLines="50"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0981E47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43C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</w:tcPr>
          <w:p w14:paraId="36CFB916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486F90A4">
            <w:pPr>
              <w:numPr>
                <w:ilvl w:val="0"/>
                <w:numId w:val="1"/>
              </w:num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保障与财务管理情况（围绕推荐条件第四、五条填报，并附必要佐证材料）</w:t>
            </w:r>
          </w:p>
          <w:p w14:paraId="49309F11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8BEA97F">
            <w:pPr>
              <w:spacing w:before="120" w:beforeLines="50"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D03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  <w:textDirection w:val="btLr"/>
          </w:tcPr>
          <w:p w14:paraId="1CFE90D2">
            <w:pPr>
              <w:spacing w:line="480" w:lineRule="exact"/>
              <w:ind w:firstLine="7" w:firstLineChars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297259AE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六、其他优势（如：已被教育行政部门纳入本地研学实践教育整体工作安排，被纳入附近营地设计的研学线路中，和营地或部分学校已签订开展研学实践教育活动的协议书等）</w:t>
            </w:r>
          </w:p>
          <w:p w14:paraId="56214FA6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CFB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</w:tcPr>
          <w:p w14:paraId="428939B8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70991CD5">
            <w:pPr>
              <w:spacing w:before="120" w:beforeLines="50"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9A33471">
            <w:pPr>
              <w:spacing w:before="120" w:beforeLines="50" w:line="400" w:lineRule="exact"/>
              <w:ind w:firstLine="4118" w:firstLineChars="171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负责人（签字）：</w:t>
            </w:r>
          </w:p>
          <w:p w14:paraId="748E3308">
            <w:pPr>
              <w:spacing w:before="120" w:beforeLines="50" w:line="400" w:lineRule="exact"/>
              <w:ind w:firstLine="4118" w:firstLineChars="171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单位（盖章）：</w:t>
            </w:r>
          </w:p>
          <w:p w14:paraId="1391503D">
            <w:pPr>
              <w:spacing w:before="120" w:beforeLines="50" w:line="400" w:lineRule="exact"/>
              <w:ind w:firstLine="5380" w:firstLineChars="224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月   日</w:t>
            </w:r>
          </w:p>
        </w:tc>
      </w:tr>
      <w:tr w14:paraId="69C9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4" w:type="dxa"/>
            <w:gridSpan w:val="8"/>
            <w:vAlign w:val="top"/>
          </w:tcPr>
          <w:p w14:paraId="7EFFDFFF">
            <w:pPr>
              <w:spacing w:before="120" w:beforeLines="50"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所在地教育行政部门意见：</w:t>
            </w:r>
          </w:p>
          <w:p w14:paraId="403F68B8">
            <w:pPr>
              <w:spacing w:before="120" w:beforeLines="50" w:line="480" w:lineRule="exact"/>
              <w:ind w:firstLine="2469" w:firstLineChars="1029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3C8A09A0">
            <w:pPr>
              <w:spacing w:before="120" w:beforeLines="50" w:line="48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577D5822"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AD9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F963AF5">
      <w:pPr>
        <w:spacing w:line="4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柳江区中小学生研学实践教育营地申报表</w:t>
      </w:r>
    </w:p>
    <w:p w14:paraId="78CA3662">
      <w:pPr>
        <w:spacing w:line="480" w:lineRule="exact"/>
        <w:jc w:val="center"/>
        <w:rPr>
          <w:rFonts w:ascii="楷体" w:hAnsi="楷体" w:eastAsia="楷体" w:cs="仿宋_GB2312"/>
          <w:szCs w:val="32"/>
        </w:rPr>
      </w:pPr>
      <w:r>
        <w:rPr>
          <w:rFonts w:hint="eastAsia" w:ascii="楷体" w:hAnsi="楷体" w:eastAsia="楷体" w:cs="仿宋_GB2312"/>
          <w:szCs w:val="32"/>
        </w:rPr>
        <w:t>（一营地一表）</w:t>
      </w:r>
    </w:p>
    <w:tbl>
      <w:tblPr>
        <w:tblStyle w:val="9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141"/>
        <w:gridCol w:w="284"/>
        <w:gridCol w:w="1808"/>
        <w:gridCol w:w="1954"/>
        <w:gridCol w:w="63"/>
        <w:gridCol w:w="176"/>
        <w:gridCol w:w="1675"/>
      </w:tblGrid>
      <w:tr w14:paraId="53E9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117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营地名称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246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C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E0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营地详细地址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F7C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6D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DBF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申报单位名称</w:t>
            </w:r>
          </w:p>
          <w:p w14:paraId="765EC09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（全称，与公章一致）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F5A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5F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4DE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申报单位详细地址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9DA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92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791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80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22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正式运营时间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6E7D">
            <w:pPr>
              <w:spacing w:line="440" w:lineRule="exact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月</w:t>
            </w:r>
          </w:p>
        </w:tc>
      </w:tr>
      <w:tr w14:paraId="301C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898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占地面积（平米）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6E1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6C2A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建筑面积（平米）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1B2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6A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A28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在职员工总人数（人）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A8E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2A2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研学实践教育师资数（人）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EAF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C7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926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联系人及电话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9FB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0A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16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内部容纳同时开展活动人数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BB6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0D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A1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内部容纳同时就餐人数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DA7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BDD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床位数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E3A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60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C09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内部基本医疗保障条件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5FA2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BE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82F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2024年度接待开展研学活动学生批次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D97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A08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2024年度接待开展研学活动学生人数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F46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0F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74DB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1E61E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E07CA9"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58A11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</w:t>
            </w:r>
          </w:p>
          <w:p w14:paraId="5F2FD33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荐</w:t>
            </w:r>
          </w:p>
          <w:p w14:paraId="424343E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</w:t>
            </w:r>
          </w:p>
          <w:p w14:paraId="1C708BB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</w:t>
            </w:r>
          </w:p>
          <w:p w14:paraId="07B5624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2380E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FE8E8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5D6AC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6E682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1A54D1">
            <w:pPr>
              <w:tabs>
                <w:tab w:val="left" w:pos="216"/>
              </w:tabs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ACC510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</w:t>
            </w:r>
          </w:p>
          <w:p w14:paraId="04F918A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荐</w:t>
            </w:r>
          </w:p>
          <w:p w14:paraId="089AA94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</w:t>
            </w:r>
          </w:p>
          <w:p w14:paraId="7920364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</w:t>
            </w:r>
          </w:p>
          <w:p w14:paraId="3071822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6BA76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81C571">
            <w:pPr>
              <w:spacing w:line="44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D0FE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一、单位简介</w:t>
            </w:r>
          </w:p>
          <w:p w14:paraId="3EF4E6CA">
            <w:pPr>
              <w:spacing w:line="44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6B4DAF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76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BA93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3A1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二、内部及周边研学资源介绍</w:t>
            </w:r>
          </w:p>
          <w:p w14:paraId="76F3264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1A918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71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9D73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57F8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三、研学实践活动接待能力（如：全年开放天数，最大接待人数等）</w:t>
            </w:r>
          </w:p>
          <w:p w14:paraId="69970FD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4B5B3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6D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BA84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E97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四、已有小学、初中、高中研学课程和线路及相应线路的学生单位成本，是否收费、优惠减免政策</w:t>
            </w:r>
          </w:p>
          <w:p w14:paraId="7A74023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线路一：... ...</w:t>
            </w:r>
          </w:p>
          <w:p w14:paraId="4557081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线路二: ... ...</w:t>
            </w:r>
          </w:p>
          <w:p w14:paraId="661FCF28">
            <w:pPr>
              <w:spacing w:line="44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... ... </w:t>
            </w:r>
          </w:p>
        </w:tc>
      </w:tr>
      <w:tr w14:paraId="5D89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6CD6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CF9B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五、2023年-2025年研学实践教育活动实施规划</w:t>
            </w:r>
          </w:p>
          <w:p w14:paraId="4110E519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67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AB09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CE8B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六、研学实践教育制度建设情况</w:t>
            </w:r>
          </w:p>
          <w:p w14:paraId="3F655326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D0F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B82F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F105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七、保障与财务管理情况（围绕推荐条件第五、六、七条填报，并附必要佐证材料）</w:t>
            </w:r>
          </w:p>
          <w:p w14:paraId="7B01FD85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B8E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7458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0ACB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八、其他优势（如：已被教育行政部门纳入本地研学实践教育整体工作安排，和周边基地或部分学校已签订开展研学实践教育活动的协议书等）</w:t>
            </w:r>
          </w:p>
          <w:p w14:paraId="2592F044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70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2C5C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080F3"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1895B7">
            <w:pPr>
              <w:spacing w:line="440" w:lineRule="exact"/>
              <w:ind w:firstLine="3960" w:firstLineChars="16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</w:t>
            </w:r>
          </w:p>
          <w:p w14:paraId="1D2BAF92">
            <w:pPr>
              <w:spacing w:line="440" w:lineRule="exact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单位（盖章）</w:t>
            </w:r>
          </w:p>
          <w:p w14:paraId="60B233DD">
            <w:pPr>
              <w:spacing w:line="440" w:lineRule="exac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 w14:paraId="4D9B25B6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BA9839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436E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44275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所在地教育行政部门意见：</w:t>
            </w:r>
          </w:p>
          <w:p w14:paraId="646BE24C">
            <w:pPr>
              <w:spacing w:line="440" w:lineRule="exact"/>
              <w:ind w:firstLine="2400" w:firstLineChars="10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6210207B">
            <w:pPr>
              <w:spacing w:line="440" w:lineRule="exact"/>
              <w:ind w:firstLine="2400" w:firstLineChars="10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2BDC4979">
      <w:pPr>
        <w:pStyle w:val="7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6832E6F4">
      <w:pPr>
        <w:pStyle w:val="7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1D48755F">
      <w:pPr>
        <w:pStyle w:val="7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0657CADC">
      <w:pPr>
        <w:pStyle w:val="7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5B3B3616">
      <w:pPr>
        <w:pStyle w:val="7"/>
        <w:widowControl/>
        <w:shd w:val="clear" w:color="auto" w:fill="FFFFFF"/>
        <w:spacing w:beforeAutospacing="0" w:afterAutospacing="0" w:line="48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</w:t>
      </w:r>
    </w:p>
    <w:p w14:paraId="772A1A5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7F05F61E">
      <w:pPr>
        <w:pStyle w:val="7"/>
        <w:widowControl/>
        <w:shd w:val="clear" w:color="auto" w:fill="FFFFFF"/>
        <w:spacing w:beforeAutospacing="0" w:afterAutospacing="0" w:line="4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柳江区中小学生研学实践教育基地评分标准</w:t>
      </w:r>
    </w:p>
    <w:p w14:paraId="5E73A563">
      <w:pPr>
        <w:pStyle w:val="7"/>
        <w:widowControl/>
        <w:shd w:val="clear" w:color="auto" w:fill="FFFFFF"/>
        <w:spacing w:beforeAutospacing="0" w:afterAutospacing="0" w:line="4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</w:p>
    <w:tbl>
      <w:tblPr>
        <w:tblStyle w:val="10"/>
        <w:tblW w:w="10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13"/>
        <w:gridCol w:w="5293"/>
        <w:gridCol w:w="1005"/>
        <w:gridCol w:w="1075"/>
      </w:tblGrid>
      <w:tr w14:paraId="5790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 w14:paraId="7AA3B6A6">
            <w:pPr>
              <w:pStyle w:val="7"/>
              <w:widowControl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一级指标</w:t>
            </w:r>
          </w:p>
        </w:tc>
        <w:tc>
          <w:tcPr>
            <w:tcW w:w="1613" w:type="dxa"/>
          </w:tcPr>
          <w:p w14:paraId="387011EC">
            <w:pPr>
              <w:pStyle w:val="7"/>
              <w:widowControl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二级指标</w:t>
            </w:r>
          </w:p>
        </w:tc>
        <w:tc>
          <w:tcPr>
            <w:tcW w:w="5293" w:type="dxa"/>
          </w:tcPr>
          <w:p w14:paraId="45D31A98">
            <w:pPr>
              <w:pStyle w:val="7"/>
              <w:widowControl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三级指标</w:t>
            </w:r>
          </w:p>
        </w:tc>
        <w:tc>
          <w:tcPr>
            <w:tcW w:w="1005" w:type="dxa"/>
          </w:tcPr>
          <w:p w14:paraId="230DBC01">
            <w:pPr>
              <w:pStyle w:val="7"/>
              <w:widowControl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分值</w:t>
            </w:r>
          </w:p>
        </w:tc>
        <w:tc>
          <w:tcPr>
            <w:tcW w:w="1075" w:type="dxa"/>
          </w:tcPr>
          <w:p w14:paraId="5571E131">
            <w:pPr>
              <w:pStyle w:val="7"/>
              <w:widowControl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得分</w:t>
            </w:r>
          </w:p>
        </w:tc>
      </w:tr>
      <w:tr w14:paraId="18DA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restart"/>
            <w:vAlign w:val="center"/>
          </w:tcPr>
          <w:p w14:paraId="0F45CA07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基础条件30</w:t>
            </w:r>
          </w:p>
        </w:tc>
        <w:tc>
          <w:tcPr>
            <w:tcW w:w="1613" w:type="dxa"/>
            <w:vMerge w:val="restart"/>
            <w:vAlign w:val="center"/>
          </w:tcPr>
          <w:p w14:paraId="6B263AF0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基地规模</w:t>
            </w:r>
          </w:p>
        </w:tc>
        <w:tc>
          <w:tcPr>
            <w:tcW w:w="5293" w:type="dxa"/>
          </w:tcPr>
          <w:p w14:paraId="5198D63F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1.1运营正常，适合中小学生前往开展研究性学习实践的优质资源单位。</w:t>
            </w:r>
          </w:p>
        </w:tc>
        <w:tc>
          <w:tcPr>
            <w:tcW w:w="1005" w:type="dxa"/>
            <w:vAlign w:val="center"/>
          </w:tcPr>
          <w:p w14:paraId="4D2F416B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4AD1BDD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0832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2A15FCD9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06C78A4A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52D38DF9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1.2基地能同时容纳一定规模学生开展研学实践教育活动。</w:t>
            </w:r>
          </w:p>
        </w:tc>
        <w:tc>
          <w:tcPr>
            <w:tcW w:w="1005" w:type="dxa"/>
            <w:vAlign w:val="center"/>
          </w:tcPr>
          <w:p w14:paraId="3D37E3DD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167915E4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3C7B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5767B2A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45CB1ABE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65B93A64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1.3基地有可供学生集中学习、体验、休整的场馆场地，功用齐全、布局科学合理 </w:t>
            </w:r>
          </w:p>
        </w:tc>
        <w:tc>
          <w:tcPr>
            <w:tcW w:w="1005" w:type="dxa"/>
            <w:vAlign w:val="center"/>
          </w:tcPr>
          <w:p w14:paraId="4E0FAD94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5" w:type="dxa"/>
          </w:tcPr>
          <w:p w14:paraId="15F6CC38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3F32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71C2D7A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5C7BD3F9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设施设备</w:t>
            </w:r>
          </w:p>
        </w:tc>
        <w:tc>
          <w:tcPr>
            <w:tcW w:w="5293" w:type="dxa"/>
          </w:tcPr>
          <w:p w14:paraId="6654F718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1.4基地配有必要的教育教学用具、器材，性能完好。</w:t>
            </w:r>
          </w:p>
        </w:tc>
        <w:tc>
          <w:tcPr>
            <w:tcW w:w="1005" w:type="dxa"/>
            <w:vAlign w:val="center"/>
          </w:tcPr>
          <w:p w14:paraId="222C54E0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C0AC8C3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147C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68E0BE5D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661B9EF5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458339FC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1.5基地危险地带设有安全防护设施，有安全警示标志。</w:t>
            </w:r>
          </w:p>
        </w:tc>
        <w:tc>
          <w:tcPr>
            <w:tcW w:w="1005" w:type="dxa"/>
            <w:vAlign w:val="center"/>
          </w:tcPr>
          <w:p w14:paraId="765C901C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7E30E591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0C50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690FA272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6E86E80A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教育资源</w:t>
            </w:r>
          </w:p>
        </w:tc>
        <w:tc>
          <w:tcPr>
            <w:tcW w:w="5293" w:type="dxa"/>
          </w:tcPr>
          <w:p w14:paraId="13E60B66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1.6优秀传统文化、革命传统教育、国情教育、国防科工、自然生态等研学实践教育资源丰富，可满足学生研学实践教育需求。</w:t>
            </w:r>
          </w:p>
        </w:tc>
        <w:tc>
          <w:tcPr>
            <w:tcW w:w="1005" w:type="dxa"/>
            <w:vAlign w:val="center"/>
          </w:tcPr>
          <w:p w14:paraId="4EAD65FE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5EC80F33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51E4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76538332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6620D443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00A87F9D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1.7具有区域特色元素适宜中小学生开展研学实践教育活动的资源</w:t>
            </w:r>
          </w:p>
        </w:tc>
        <w:tc>
          <w:tcPr>
            <w:tcW w:w="1005" w:type="dxa"/>
            <w:vAlign w:val="center"/>
          </w:tcPr>
          <w:p w14:paraId="7BE9C5DA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78E2C860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568C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0A141203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2DC10671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运营环境</w:t>
            </w:r>
          </w:p>
        </w:tc>
        <w:tc>
          <w:tcPr>
            <w:tcW w:w="5293" w:type="dxa"/>
          </w:tcPr>
          <w:p w14:paraId="12BC0F26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1.8基地交通便利，安全性高。(一票否决) </w:t>
            </w:r>
          </w:p>
        </w:tc>
        <w:tc>
          <w:tcPr>
            <w:tcW w:w="1005" w:type="dxa"/>
            <w:vAlign w:val="center"/>
          </w:tcPr>
          <w:p w14:paraId="36F17946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636DD93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1B90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</w:tcPr>
          <w:p w14:paraId="07DEFC69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71FCC1A5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3350720F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1.9近三年没有受到各级行政(执法)机构的处罚。(一票否决） </w:t>
            </w:r>
          </w:p>
        </w:tc>
        <w:tc>
          <w:tcPr>
            <w:tcW w:w="1005" w:type="dxa"/>
            <w:vAlign w:val="center"/>
          </w:tcPr>
          <w:p w14:paraId="6599FF5A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1ADA870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5D12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restart"/>
            <w:vAlign w:val="center"/>
          </w:tcPr>
          <w:p w14:paraId="314E91A7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研学内容30</w:t>
            </w:r>
          </w:p>
        </w:tc>
        <w:tc>
          <w:tcPr>
            <w:tcW w:w="1613" w:type="dxa"/>
            <w:vMerge w:val="restart"/>
            <w:vAlign w:val="center"/>
          </w:tcPr>
          <w:p w14:paraId="50CF02E4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课程设置</w:t>
            </w:r>
          </w:p>
        </w:tc>
        <w:tc>
          <w:tcPr>
            <w:tcW w:w="5293" w:type="dxa"/>
          </w:tcPr>
          <w:p w14:paraId="0FE7B878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 2.1开发适合小初高不同学段学生、与学校教育内容相街接的课程。</w:t>
            </w:r>
          </w:p>
        </w:tc>
        <w:tc>
          <w:tcPr>
            <w:tcW w:w="1005" w:type="dxa"/>
            <w:vAlign w:val="center"/>
          </w:tcPr>
          <w:p w14:paraId="32B02EC9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75" w:type="dxa"/>
          </w:tcPr>
          <w:p w14:paraId="07262906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5069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22F18441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6861F561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2F8AE67E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2.2基地学生教学、实践、体验活动编排合理教育性、实践性强。 </w:t>
            </w:r>
          </w:p>
        </w:tc>
        <w:tc>
          <w:tcPr>
            <w:tcW w:w="1005" w:type="dxa"/>
            <w:vAlign w:val="center"/>
          </w:tcPr>
          <w:p w14:paraId="7BE1F820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75" w:type="dxa"/>
          </w:tcPr>
          <w:p w14:paraId="5822B7F4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10B8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73394290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1DC83797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研学线路</w:t>
            </w:r>
          </w:p>
        </w:tc>
        <w:tc>
          <w:tcPr>
            <w:tcW w:w="5293" w:type="dxa"/>
          </w:tcPr>
          <w:p w14:paraId="5B199662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2.3研学目标明确，主题特色鲜明。</w:t>
            </w:r>
          </w:p>
        </w:tc>
        <w:tc>
          <w:tcPr>
            <w:tcW w:w="1005" w:type="dxa"/>
            <w:vAlign w:val="center"/>
          </w:tcPr>
          <w:p w14:paraId="75D537C2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75" w:type="dxa"/>
          </w:tcPr>
          <w:p w14:paraId="41797F0B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2475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03A7D0E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0685337B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2456410F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2.4基地根据自身资源特点，合理编排学生研学实践教育线路，针对性、操作性、安全性强申报的基地结合周边资源,小学以乡土乡情为主、初中以县情干情为主，高中以省情国情为主。</w:t>
            </w:r>
          </w:p>
        </w:tc>
        <w:tc>
          <w:tcPr>
            <w:tcW w:w="1005" w:type="dxa"/>
            <w:vAlign w:val="center"/>
          </w:tcPr>
          <w:p w14:paraId="7A900E43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75" w:type="dxa"/>
          </w:tcPr>
          <w:p w14:paraId="1A6D02B8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72B5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restart"/>
            <w:vAlign w:val="center"/>
          </w:tcPr>
          <w:p w14:paraId="48A6479F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组织保障20</w:t>
            </w:r>
          </w:p>
        </w:tc>
        <w:tc>
          <w:tcPr>
            <w:tcW w:w="1613" w:type="dxa"/>
            <w:vMerge w:val="restart"/>
            <w:vAlign w:val="center"/>
          </w:tcPr>
          <w:p w14:paraId="79F0CBF4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发展规划</w:t>
            </w:r>
          </w:p>
        </w:tc>
        <w:tc>
          <w:tcPr>
            <w:tcW w:w="5293" w:type="dxa"/>
          </w:tcPr>
          <w:p w14:paraId="3AB7E53C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 3.1基地编有近中期发展规划。  </w:t>
            </w:r>
          </w:p>
        </w:tc>
        <w:tc>
          <w:tcPr>
            <w:tcW w:w="1005" w:type="dxa"/>
            <w:vAlign w:val="center"/>
          </w:tcPr>
          <w:p w14:paraId="30830E4E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5" w:type="dxa"/>
          </w:tcPr>
          <w:p w14:paraId="01B5FC8D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7009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7A3346E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4C8D31ED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3D0E0306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3.2基地能持续每年集中接受中小学生开展矾学实践教育活动</w:t>
            </w:r>
          </w:p>
        </w:tc>
        <w:tc>
          <w:tcPr>
            <w:tcW w:w="1005" w:type="dxa"/>
            <w:vAlign w:val="center"/>
          </w:tcPr>
          <w:p w14:paraId="616FAD3A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5" w:type="dxa"/>
          </w:tcPr>
          <w:p w14:paraId="0373E77A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649F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0D640FF3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Align w:val="center"/>
          </w:tcPr>
          <w:p w14:paraId="79AF3EE9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师资力量</w:t>
            </w:r>
          </w:p>
        </w:tc>
        <w:tc>
          <w:tcPr>
            <w:tcW w:w="5293" w:type="dxa"/>
          </w:tcPr>
          <w:p w14:paraId="7EABB3C2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 3.3基地配齐配强适合中小学需要的专业讲解人员</w:t>
            </w:r>
          </w:p>
        </w:tc>
        <w:tc>
          <w:tcPr>
            <w:tcW w:w="1005" w:type="dxa"/>
            <w:vAlign w:val="center"/>
          </w:tcPr>
          <w:p w14:paraId="54FBC171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69B3142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608D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7C158BC7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22C9242D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组织管理</w:t>
            </w:r>
          </w:p>
        </w:tc>
        <w:tc>
          <w:tcPr>
            <w:tcW w:w="5293" w:type="dxa"/>
          </w:tcPr>
          <w:p w14:paraId="7B6D75B0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 3.4基地内部管理机构健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，分工明确，职责清晰，并定期向上级主管部门汇报基地研学实践教育工作情况. </w:t>
            </w:r>
          </w:p>
        </w:tc>
        <w:tc>
          <w:tcPr>
            <w:tcW w:w="1005" w:type="dxa"/>
            <w:vAlign w:val="center"/>
          </w:tcPr>
          <w:p w14:paraId="09B9FFD8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5" w:type="dxa"/>
          </w:tcPr>
          <w:p w14:paraId="6CC86536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662E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5E6D85A9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63517CB6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2DA391BC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3.5基地管理制度健全，有一些真涵盖教学行政、学生、安全管理的制度措施 </w:t>
            </w:r>
          </w:p>
        </w:tc>
        <w:tc>
          <w:tcPr>
            <w:tcW w:w="1005" w:type="dxa"/>
            <w:vAlign w:val="center"/>
          </w:tcPr>
          <w:p w14:paraId="49C0287D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500883D8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3845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4B63CE2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03CEA543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优惠政策</w:t>
            </w:r>
          </w:p>
        </w:tc>
        <w:tc>
          <w:tcPr>
            <w:tcW w:w="5293" w:type="dxa"/>
          </w:tcPr>
          <w:p w14:paraId="36DBF8FB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3.6基地(正常有收门票)对中小学生实施门禁减免政策。 </w:t>
            </w:r>
          </w:p>
        </w:tc>
        <w:tc>
          <w:tcPr>
            <w:tcW w:w="1005" w:type="dxa"/>
            <w:vAlign w:val="center"/>
          </w:tcPr>
          <w:p w14:paraId="197BC7A3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4D6CC36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72B3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</w:tcPr>
          <w:p w14:paraId="4BB23F55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05E8B804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2F0824C0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3.7基地对家庭经济困难学生实施费用减免措施。 </w:t>
            </w:r>
          </w:p>
        </w:tc>
        <w:tc>
          <w:tcPr>
            <w:tcW w:w="1005" w:type="dxa"/>
            <w:vAlign w:val="center"/>
          </w:tcPr>
          <w:p w14:paraId="67C0DAC0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71182F0C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344B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</w:tcPr>
          <w:p w14:paraId="53599D44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07D26E0D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34820F66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3.8基地对中小学生研学实践教育活动实施价格优惠政策 </w:t>
            </w:r>
          </w:p>
        </w:tc>
        <w:tc>
          <w:tcPr>
            <w:tcW w:w="1005" w:type="dxa"/>
            <w:vAlign w:val="center"/>
          </w:tcPr>
          <w:p w14:paraId="6F9307F3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216BD26E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287B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restart"/>
            <w:vAlign w:val="center"/>
          </w:tcPr>
          <w:p w14:paraId="506C5CC0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安全保障20</w:t>
            </w:r>
          </w:p>
        </w:tc>
        <w:tc>
          <w:tcPr>
            <w:tcW w:w="5293" w:type="dxa"/>
          </w:tcPr>
          <w:p w14:paraId="23E99DD9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 1基地建立学生教学、实践、生活、娱乐、出行完整的安全责任分工明确的管理制度。</w:t>
            </w:r>
          </w:p>
        </w:tc>
        <w:tc>
          <w:tcPr>
            <w:tcW w:w="1005" w:type="dxa"/>
            <w:vAlign w:val="center"/>
          </w:tcPr>
          <w:p w14:paraId="7A31D11A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5CFB7E6A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682A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continue"/>
          </w:tcPr>
          <w:p w14:paraId="53595CD8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07CA23B4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4.2基地有应急措施预案，对研学实践教育各项活动有安全预案</w:t>
            </w:r>
          </w:p>
        </w:tc>
        <w:tc>
          <w:tcPr>
            <w:tcW w:w="1005" w:type="dxa"/>
            <w:vAlign w:val="center"/>
          </w:tcPr>
          <w:p w14:paraId="6F7102F5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604854AD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71F9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continue"/>
          </w:tcPr>
          <w:p w14:paraId="14C30BD9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535B7D30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4.3基地设有安全保护机构，配备专门的安保人员， </w:t>
            </w:r>
          </w:p>
        </w:tc>
        <w:tc>
          <w:tcPr>
            <w:tcW w:w="1005" w:type="dxa"/>
            <w:vAlign w:val="center"/>
          </w:tcPr>
          <w:p w14:paraId="5F19DAAD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3D4B5200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6D5A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continue"/>
          </w:tcPr>
          <w:p w14:paraId="3927D003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05E8068F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4.4基地设有安全监控设备,全天候实施监控</w:t>
            </w:r>
          </w:p>
        </w:tc>
        <w:tc>
          <w:tcPr>
            <w:tcW w:w="1005" w:type="dxa"/>
            <w:vAlign w:val="center"/>
          </w:tcPr>
          <w:p w14:paraId="703BACAB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7CCCD1D2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6DBC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continue"/>
          </w:tcPr>
          <w:p w14:paraId="7336C0F0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064A53B6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4.5建立紧急救援体系、内部救援电话、公布且畅通有效。</w:t>
            </w:r>
          </w:p>
        </w:tc>
        <w:tc>
          <w:tcPr>
            <w:tcW w:w="1005" w:type="dxa"/>
            <w:vAlign w:val="center"/>
          </w:tcPr>
          <w:p w14:paraId="6DF11E4C">
            <w:pPr>
              <w:pStyle w:val="7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1FCB6364">
            <w:pPr>
              <w:pStyle w:val="7"/>
              <w:widowControl/>
              <w:spacing w:beforeAutospacing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</w:tbl>
    <w:p w14:paraId="652452A0"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68412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</w:p>
    <w:p w14:paraId="6A7F11AA">
      <w:pPr>
        <w:pStyle w:val="7"/>
        <w:widowControl/>
        <w:shd w:val="clear" w:color="auto" w:fill="FFFFFF"/>
        <w:spacing w:beforeAutospacing="0" w:afterAutospacing="0" w:line="4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柳江区中小学生研学实践教育营地评分标准</w:t>
      </w:r>
    </w:p>
    <w:p w14:paraId="47EDD40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</w:p>
    <w:tbl>
      <w:tblPr>
        <w:tblStyle w:val="10"/>
        <w:tblW w:w="0" w:type="auto"/>
        <w:tblInd w:w="-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13"/>
        <w:gridCol w:w="5398"/>
        <w:gridCol w:w="1009"/>
        <w:gridCol w:w="966"/>
      </w:tblGrid>
      <w:tr w14:paraId="5D2F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Align w:val="top"/>
          </w:tcPr>
          <w:p w14:paraId="405575FE">
            <w:pPr>
              <w:pStyle w:val="7"/>
              <w:widowControl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一级指标</w:t>
            </w:r>
          </w:p>
        </w:tc>
        <w:tc>
          <w:tcPr>
            <w:tcW w:w="1613" w:type="dxa"/>
            <w:vAlign w:val="top"/>
          </w:tcPr>
          <w:p w14:paraId="0325D5C3">
            <w:pPr>
              <w:pStyle w:val="7"/>
              <w:widowControl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二级指标</w:t>
            </w:r>
          </w:p>
        </w:tc>
        <w:tc>
          <w:tcPr>
            <w:tcW w:w="5398" w:type="dxa"/>
            <w:vAlign w:val="top"/>
          </w:tcPr>
          <w:p w14:paraId="633A92AE">
            <w:pPr>
              <w:pStyle w:val="7"/>
              <w:widowControl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三级指标</w:t>
            </w:r>
          </w:p>
        </w:tc>
        <w:tc>
          <w:tcPr>
            <w:tcW w:w="1009" w:type="dxa"/>
            <w:vAlign w:val="top"/>
          </w:tcPr>
          <w:p w14:paraId="074B2DE7">
            <w:pPr>
              <w:pStyle w:val="7"/>
              <w:widowControl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分值</w:t>
            </w:r>
          </w:p>
        </w:tc>
        <w:tc>
          <w:tcPr>
            <w:tcW w:w="966" w:type="dxa"/>
            <w:vAlign w:val="top"/>
          </w:tcPr>
          <w:p w14:paraId="5AEB4ACA">
            <w:pPr>
              <w:pStyle w:val="7"/>
              <w:widowControl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得分</w:t>
            </w:r>
          </w:p>
        </w:tc>
      </w:tr>
      <w:tr w14:paraId="70F1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restart"/>
            <w:vAlign w:val="center"/>
          </w:tcPr>
          <w:p w14:paraId="4E331A5D">
            <w:pPr>
              <w:pStyle w:val="7"/>
              <w:widowControl/>
              <w:spacing w:beforeAutospacing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基础条件35</w:t>
            </w:r>
          </w:p>
        </w:tc>
        <w:tc>
          <w:tcPr>
            <w:tcW w:w="1613" w:type="dxa"/>
            <w:vMerge w:val="restart"/>
            <w:vAlign w:val="center"/>
          </w:tcPr>
          <w:p w14:paraId="2F7254B0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营地规模</w:t>
            </w:r>
          </w:p>
        </w:tc>
        <w:tc>
          <w:tcPr>
            <w:tcW w:w="5398" w:type="dxa"/>
          </w:tcPr>
          <w:p w14:paraId="27C4D847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1.1营地房建、水、电、通讯等基础设施配套齐全，安全运行，每期能同时容纳200名学生集中食宿和开展活动。</w:t>
            </w:r>
          </w:p>
        </w:tc>
        <w:tc>
          <w:tcPr>
            <w:tcW w:w="1009" w:type="dxa"/>
            <w:vAlign w:val="center"/>
          </w:tcPr>
          <w:p w14:paraId="73EAE01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04773EE3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372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69E8D804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789E6EE7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201B15E5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1.2营地场馆布局科学合理、动静分明、安全可靠。</w:t>
            </w:r>
          </w:p>
        </w:tc>
        <w:tc>
          <w:tcPr>
            <w:tcW w:w="1009" w:type="dxa"/>
            <w:vAlign w:val="center"/>
          </w:tcPr>
          <w:p w14:paraId="14D949D7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78ADDC17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5D59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1B264144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3BA2C188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设施设备</w:t>
            </w:r>
          </w:p>
        </w:tc>
        <w:tc>
          <w:tcPr>
            <w:tcW w:w="5398" w:type="dxa"/>
          </w:tcPr>
          <w:p w14:paraId="2C220EA8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1.3营地配备相关的教学仪器、工具、设施设备，性能完好。</w:t>
            </w:r>
          </w:p>
        </w:tc>
        <w:tc>
          <w:tcPr>
            <w:tcW w:w="1009" w:type="dxa"/>
            <w:vAlign w:val="center"/>
          </w:tcPr>
          <w:p w14:paraId="6D7D783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4ED3A9E3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2AE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249E0C38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3B044BBA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2CED8DE9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1.4房屋、水电、通讯、消防等基础设施配套齐全。</w:t>
            </w:r>
          </w:p>
        </w:tc>
        <w:tc>
          <w:tcPr>
            <w:tcW w:w="1009" w:type="dxa"/>
            <w:vAlign w:val="center"/>
          </w:tcPr>
          <w:p w14:paraId="08956C1F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51292AE2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BF1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4EB53686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461E2AB1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048F5D2B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1.5有24小时，无死角监控系统。</w:t>
            </w:r>
          </w:p>
        </w:tc>
        <w:tc>
          <w:tcPr>
            <w:tcW w:w="1009" w:type="dxa"/>
            <w:vAlign w:val="center"/>
          </w:tcPr>
          <w:p w14:paraId="14A197C0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09DA34CD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76B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02A833A2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376FB240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6E4F71ED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1.6内部具备基本的医疗保障条件。周边有医院。</w:t>
            </w:r>
          </w:p>
        </w:tc>
        <w:tc>
          <w:tcPr>
            <w:tcW w:w="1009" w:type="dxa"/>
            <w:vAlign w:val="center"/>
          </w:tcPr>
          <w:p w14:paraId="30C11089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3E9D6E25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FBC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7D87617A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22AB9E72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周边资源</w:t>
            </w:r>
          </w:p>
        </w:tc>
        <w:tc>
          <w:tcPr>
            <w:tcW w:w="5398" w:type="dxa"/>
          </w:tcPr>
          <w:p w14:paraId="26C04200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1.7营地周边教育资源丰富，整合效果好,有若干个研学实践教育基地或教育资源。</w:t>
            </w:r>
          </w:p>
        </w:tc>
        <w:tc>
          <w:tcPr>
            <w:tcW w:w="1009" w:type="dxa"/>
            <w:vAlign w:val="center"/>
          </w:tcPr>
          <w:p w14:paraId="68592950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34217705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DF7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30FB3C9C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34C1CEB1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51D547E4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1.8营地区域特色鲜明，富有实践教育意义，适宜中小学生开展研学实践教育活动的本土文化资源。</w:t>
            </w:r>
          </w:p>
        </w:tc>
        <w:tc>
          <w:tcPr>
            <w:tcW w:w="1009" w:type="dxa"/>
            <w:vAlign w:val="center"/>
          </w:tcPr>
          <w:p w14:paraId="3E4E6982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45BF7FFC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B11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08A1607B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5DBBE8C9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运行环境</w:t>
            </w:r>
          </w:p>
        </w:tc>
        <w:tc>
          <w:tcPr>
            <w:tcW w:w="5398" w:type="dxa"/>
          </w:tcPr>
          <w:p w14:paraId="504B8216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1.9营地交通网络发达、便利、安全。</w:t>
            </w:r>
          </w:p>
        </w:tc>
        <w:tc>
          <w:tcPr>
            <w:tcW w:w="1009" w:type="dxa"/>
            <w:vAlign w:val="center"/>
          </w:tcPr>
          <w:p w14:paraId="3D67253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43CCAB35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19F0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469A59AA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67A14830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6CC3109D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1.10申报场所成立并正常运营1年以上。</w:t>
            </w:r>
          </w:p>
        </w:tc>
        <w:tc>
          <w:tcPr>
            <w:tcW w:w="1009" w:type="dxa"/>
            <w:vAlign w:val="center"/>
          </w:tcPr>
          <w:p w14:paraId="527F99CF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360AA0B1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088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57EB3C6F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68A4F8A5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4C95C224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1.11教育系统所属的公益性青少年校外活动场所，综合实践基地。(一票否决)</w:t>
            </w:r>
          </w:p>
        </w:tc>
        <w:tc>
          <w:tcPr>
            <w:tcW w:w="1009" w:type="dxa"/>
            <w:vAlign w:val="center"/>
          </w:tcPr>
          <w:p w14:paraId="23396A7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08E212F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FF3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20740677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0BEAFF51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781E18EB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1.12未出现重大安全事故。(一票否决)</w:t>
            </w:r>
          </w:p>
        </w:tc>
        <w:tc>
          <w:tcPr>
            <w:tcW w:w="1009" w:type="dxa"/>
            <w:vAlign w:val="center"/>
          </w:tcPr>
          <w:p w14:paraId="070212B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5E85ECD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D9F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60830842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5A9CFFA1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01EAA5EE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1.13 产权清晰，运行良好。</w:t>
            </w:r>
          </w:p>
        </w:tc>
        <w:tc>
          <w:tcPr>
            <w:tcW w:w="1009" w:type="dxa"/>
            <w:vAlign w:val="center"/>
          </w:tcPr>
          <w:p w14:paraId="22AF807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37E5E990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553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restart"/>
            <w:vAlign w:val="center"/>
          </w:tcPr>
          <w:p w14:paraId="2D7196E9">
            <w:pPr>
              <w:pStyle w:val="7"/>
              <w:widowControl/>
              <w:spacing w:beforeAutospacing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研学内容15</w:t>
            </w:r>
          </w:p>
        </w:tc>
        <w:tc>
          <w:tcPr>
            <w:tcW w:w="1613" w:type="dxa"/>
            <w:vMerge w:val="restart"/>
            <w:vAlign w:val="center"/>
          </w:tcPr>
          <w:p w14:paraId="59F70E29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课程设置</w:t>
            </w:r>
          </w:p>
        </w:tc>
        <w:tc>
          <w:tcPr>
            <w:tcW w:w="5398" w:type="dxa"/>
          </w:tcPr>
          <w:p w14:paraId="5F4E579B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2.1营地研学实践教育课程设计科学，有多个不同主题、不同学段(小学、初中、高中)、与学校教育内容衔接的研学实践教育课程。</w:t>
            </w:r>
          </w:p>
        </w:tc>
        <w:tc>
          <w:tcPr>
            <w:tcW w:w="1009" w:type="dxa"/>
            <w:vAlign w:val="center"/>
          </w:tcPr>
          <w:p w14:paraId="31AF124F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6" w:type="dxa"/>
          </w:tcPr>
          <w:p w14:paraId="1C3C764A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5036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686AC231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6CA691ED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6AE7D169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2.2营地实践教育课程体系丰富，能够满足学生2-7天研学实践需求。</w:t>
            </w:r>
          </w:p>
        </w:tc>
        <w:tc>
          <w:tcPr>
            <w:tcW w:w="1009" w:type="dxa"/>
            <w:vAlign w:val="center"/>
          </w:tcPr>
          <w:p w14:paraId="6A148D9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6" w:type="dxa"/>
          </w:tcPr>
          <w:p w14:paraId="1C22E2F3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594C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4F20F8CB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Align w:val="center"/>
          </w:tcPr>
          <w:p w14:paraId="555F0D6F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研学路线</w:t>
            </w:r>
          </w:p>
        </w:tc>
        <w:tc>
          <w:tcPr>
            <w:tcW w:w="5398" w:type="dxa"/>
          </w:tcPr>
          <w:p w14:paraId="7AF652AA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2.3结合自身地理位置和资源，规划设计小学以乡土乡情为主、初中以县情市情为主，高中以省情国情为主的研学实践教育线路。研学目标明确，特色鲜明。</w:t>
            </w:r>
          </w:p>
        </w:tc>
        <w:tc>
          <w:tcPr>
            <w:tcW w:w="1009" w:type="dxa"/>
            <w:vAlign w:val="center"/>
          </w:tcPr>
          <w:p w14:paraId="142E18F5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6" w:type="dxa"/>
          </w:tcPr>
          <w:p w14:paraId="7B05DB3A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861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restart"/>
            <w:vAlign w:val="center"/>
          </w:tcPr>
          <w:p w14:paraId="1DF1DDC4">
            <w:pPr>
              <w:pStyle w:val="7"/>
              <w:widowControl/>
              <w:spacing w:beforeAutospacing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组织保障30</w:t>
            </w:r>
          </w:p>
        </w:tc>
        <w:tc>
          <w:tcPr>
            <w:tcW w:w="1613" w:type="dxa"/>
            <w:vAlign w:val="center"/>
          </w:tcPr>
          <w:p w14:paraId="7F04779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发展规划</w:t>
            </w:r>
          </w:p>
        </w:tc>
        <w:tc>
          <w:tcPr>
            <w:tcW w:w="5398" w:type="dxa"/>
          </w:tcPr>
          <w:p w14:paraId="2C9CB59B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3.1营地编有近中远期发展规划。</w:t>
            </w:r>
          </w:p>
        </w:tc>
        <w:tc>
          <w:tcPr>
            <w:tcW w:w="1009" w:type="dxa"/>
            <w:vAlign w:val="center"/>
          </w:tcPr>
          <w:p w14:paraId="6944BD5F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66" w:type="dxa"/>
          </w:tcPr>
          <w:p w14:paraId="283188B5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304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633C685C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Align w:val="center"/>
          </w:tcPr>
          <w:p w14:paraId="1A426D82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师资力量</w:t>
            </w:r>
          </w:p>
        </w:tc>
        <w:tc>
          <w:tcPr>
            <w:tcW w:w="5398" w:type="dxa"/>
          </w:tcPr>
          <w:p w14:paraId="3FAD27C7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3.2有从事研学实践教育工作的转职队伍，能设计规划课程和线路，能够组织中小学生集体实践，促进书本知识和生活时间融合。</w:t>
            </w:r>
          </w:p>
        </w:tc>
        <w:tc>
          <w:tcPr>
            <w:tcW w:w="1009" w:type="dxa"/>
            <w:vAlign w:val="center"/>
          </w:tcPr>
          <w:p w14:paraId="3676251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30A5A1B1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4D5F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1563E5B4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17A1E65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组织管理</w:t>
            </w:r>
          </w:p>
        </w:tc>
        <w:tc>
          <w:tcPr>
            <w:tcW w:w="5398" w:type="dxa"/>
          </w:tcPr>
          <w:p w14:paraId="27D72D46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3.3营地内部管理机构健全;班子政治素质高、统筹协调能力强，分工明确,职责清晰;接待时间保证。</w:t>
            </w:r>
          </w:p>
        </w:tc>
        <w:tc>
          <w:tcPr>
            <w:tcW w:w="1009" w:type="dxa"/>
            <w:vAlign w:val="center"/>
          </w:tcPr>
          <w:p w14:paraId="7C0FC89F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B9E2C9A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6E97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2C28AA00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24A58CB6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45EE4CB6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3.4营地管理制度健全,有—整套涵盖教学、行政、学生、安全管理的制度措施。</w:t>
            </w:r>
          </w:p>
        </w:tc>
        <w:tc>
          <w:tcPr>
            <w:tcW w:w="1009" w:type="dxa"/>
            <w:vAlign w:val="center"/>
          </w:tcPr>
          <w:p w14:paraId="3D75970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2781CBEA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996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09DE56A2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4CB3E0BB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5482FE07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3.5有专门机构（人员)负责中小学生研学时间教育工作，接待流程，接待方案和活动开展情况长期公开。</w:t>
            </w:r>
          </w:p>
        </w:tc>
        <w:tc>
          <w:tcPr>
            <w:tcW w:w="1009" w:type="dxa"/>
            <w:vAlign w:val="center"/>
          </w:tcPr>
          <w:p w14:paraId="0EEABFC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6F231D9C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83D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63BB01F6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147B53A0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3093E55C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3.6营地日常运转经费来源相对稳定。</w:t>
            </w:r>
          </w:p>
        </w:tc>
        <w:tc>
          <w:tcPr>
            <w:tcW w:w="1009" w:type="dxa"/>
            <w:vAlign w:val="center"/>
          </w:tcPr>
          <w:p w14:paraId="0FBD7115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67E8C0B7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43D3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603FFA10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05F219D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优惠政策</w:t>
            </w:r>
          </w:p>
        </w:tc>
        <w:tc>
          <w:tcPr>
            <w:tcW w:w="5398" w:type="dxa"/>
          </w:tcPr>
          <w:p w14:paraId="4A755E0D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3.7营地对家庭经济困难学生买施费用减免措施。</w:t>
            </w:r>
          </w:p>
        </w:tc>
        <w:tc>
          <w:tcPr>
            <w:tcW w:w="1009" w:type="dxa"/>
            <w:vAlign w:val="center"/>
          </w:tcPr>
          <w:p w14:paraId="00D05162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635B2444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3A0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1D4B65FC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4E77A4AF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013E9B13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3.8营地对中小学生研学实践教育活动实施价格优惠政策。</w:t>
            </w:r>
          </w:p>
        </w:tc>
        <w:tc>
          <w:tcPr>
            <w:tcW w:w="1009" w:type="dxa"/>
            <w:vAlign w:val="center"/>
          </w:tcPr>
          <w:p w14:paraId="68F9F648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2166D042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910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794A4B9F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374A3CEC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57052A4C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3.9营地与研学线路景点景区有门票减免政策、协议。</w:t>
            </w:r>
          </w:p>
        </w:tc>
        <w:tc>
          <w:tcPr>
            <w:tcW w:w="1009" w:type="dxa"/>
            <w:vAlign w:val="center"/>
          </w:tcPr>
          <w:p w14:paraId="4FC9AD7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4A737229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BB5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2F0311A8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69E00FF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财务管理</w:t>
            </w:r>
          </w:p>
        </w:tc>
        <w:tc>
          <w:tcPr>
            <w:tcW w:w="5398" w:type="dxa"/>
          </w:tcPr>
          <w:p w14:paraId="6AD62118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3.10有完善的财务管理制度。</w:t>
            </w:r>
          </w:p>
        </w:tc>
        <w:tc>
          <w:tcPr>
            <w:tcW w:w="1009" w:type="dxa"/>
            <w:vAlign w:val="center"/>
          </w:tcPr>
          <w:p w14:paraId="0F9321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1020BC58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597E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7" w:type="dxa"/>
            <w:vMerge w:val="continue"/>
          </w:tcPr>
          <w:p w14:paraId="5BABA2FB">
            <w:pPr>
              <w:pStyle w:val="7"/>
              <w:widowControl/>
              <w:spacing w:beforeAutospacing="0" w:afterAutospacing="0"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0ED2095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42D19311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3.11营地注重预算管理、绩效管理，内部控制管理制度健全，会计基础工作规范，具备项目管理条件。</w:t>
            </w:r>
          </w:p>
        </w:tc>
        <w:tc>
          <w:tcPr>
            <w:tcW w:w="1009" w:type="dxa"/>
            <w:vAlign w:val="center"/>
          </w:tcPr>
          <w:p w14:paraId="273CBFFA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006B64C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79F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40" w:type="dxa"/>
            <w:gridSpan w:val="2"/>
            <w:vMerge w:val="restart"/>
            <w:vAlign w:val="center"/>
          </w:tcPr>
          <w:p w14:paraId="52A4CE78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安全保障20</w:t>
            </w:r>
          </w:p>
        </w:tc>
        <w:tc>
          <w:tcPr>
            <w:tcW w:w="5398" w:type="dxa"/>
            <w:vAlign w:val="top"/>
          </w:tcPr>
          <w:p w14:paraId="28FCC8CC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4.1营地建立学生教学、实践、生活、娱乐、出行、食宿等完整的安全责任分工明确的管理制度，落实到人。</w:t>
            </w:r>
          </w:p>
        </w:tc>
        <w:tc>
          <w:tcPr>
            <w:tcW w:w="1009" w:type="dxa"/>
            <w:vAlign w:val="center"/>
          </w:tcPr>
          <w:p w14:paraId="6E1E2EC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C5F26CA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1BA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40" w:type="dxa"/>
            <w:gridSpan w:val="2"/>
            <w:vMerge w:val="continue"/>
          </w:tcPr>
          <w:p w14:paraId="768454CD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11F0F333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4.2营地有应急预案，有现场安全教育和安全防护措施。</w:t>
            </w:r>
          </w:p>
        </w:tc>
        <w:tc>
          <w:tcPr>
            <w:tcW w:w="1009" w:type="dxa"/>
            <w:vAlign w:val="center"/>
          </w:tcPr>
          <w:p w14:paraId="3934E0CF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5DC800C3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39A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40" w:type="dxa"/>
            <w:gridSpan w:val="2"/>
            <w:vMerge w:val="continue"/>
          </w:tcPr>
          <w:p w14:paraId="1129E9FB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4596F952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4.3内部救援电话、公布且畅通有效。</w:t>
            </w:r>
          </w:p>
        </w:tc>
        <w:tc>
          <w:tcPr>
            <w:tcW w:w="1009" w:type="dxa"/>
            <w:vAlign w:val="center"/>
          </w:tcPr>
          <w:p w14:paraId="6FBF61B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3BFE87AB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1F64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40" w:type="dxa"/>
            <w:gridSpan w:val="2"/>
            <w:vMerge w:val="continue"/>
          </w:tcPr>
          <w:p w14:paraId="19F2F913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4A315D19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4.4营地设有安全保护机构，配备专门的安保人员。</w:t>
            </w:r>
          </w:p>
        </w:tc>
        <w:tc>
          <w:tcPr>
            <w:tcW w:w="1009" w:type="dxa"/>
            <w:vAlign w:val="center"/>
          </w:tcPr>
          <w:p w14:paraId="3B2FE91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2EC9CC30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400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40" w:type="dxa"/>
            <w:gridSpan w:val="2"/>
            <w:vMerge w:val="continue"/>
          </w:tcPr>
          <w:p w14:paraId="03413866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35A2A238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4.5营地定时定点巡查，能有效维护安全秩序。</w:t>
            </w:r>
          </w:p>
        </w:tc>
        <w:tc>
          <w:tcPr>
            <w:tcW w:w="1009" w:type="dxa"/>
            <w:vAlign w:val="center"/>
          </w:tcPr>
          <w:p w14:paraId="26BDDD69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F11FE81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163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40" w:type="dxa"/>
            <w:gridSpan w:val="2"/>
            <w:vMerge w:val="continue"/>
          </w:tcPr>
          <w:p w14:paraId="4640DBD3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286EA11F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4.6 活动过程配有专职医护人员、日常药品、急救箱、AED设备等。</w:t>
            </w:r>
          </w:p>
        </w:tc>
        <w:tc>
          <w:tcPr>
            <w:tcW w:w="1009" w:type="dxa"/>
            <w:vAlign w:val="center"/>
          </w:tcPr>
          <w:p w14:paraId="6DB22C45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7B39B03C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BD7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40" w:type="dxa"/>
            <w:gridSpan w:val="2"/>
            <w:vMerge w:val="continue"/>
          </w:tcPr>
          <w:p w14:paraId="155F4777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51D9A63D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4.7安全警告和逃生通道标志、标识齐全、醒目、规范。</w:t>
            </w:r>
          </w:p>
        </w:tc>
        <w:tc>
          <w:tcPr>
            <w:tcW w:w="1009" w:type="dxa"/>
            <w:vAlign w:val="center"/>
          </w:tcPr>
          <w:p w14:paraId="7727E71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74D96FB6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6BA6968B">
      <w:pPr>
        <w:spacing w:line="240" w:lineRule="atLeast"/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5516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AAB35">
                          <w:pPr>
                            <w:pStyle w:val="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0967428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0AAB35">
                    <w:pPr>
                      <w:pStyle w:val="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30967428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4Nzc5ZDlkYWRmY2E4MmNlZTg0YzM1NDJjNzEifQ=="/>
  </w:docVars>
  <w:rsids>
    <w:rsidRoot w:val="0C9037EA"/>
    <w:rsid w:val="000A6E78"/>
    <w:rsid w:val="00266FF4"/>
    <w:rsid w:val="005F43E0"/>
    <w:rsid w:val="00696A63"/>
    <w:rsid w:val="00793BC0"/>
    <w:rsid w:val="0083327A"/>
    <w:rsid w:val="00B21362"/>
    <w:rsid w:val="00BF45DB"/>
    <w:rsid w:val="01590401"/>
    <w:rsid w:val="03BC65B5"/>
    <w:rsid w:val="03C120C1"/>
    <w:rsid w:val="040760EF"/>
    <w:rsid w:val="058F34B0"/>
    <w:rsid w:val="06C03809"/>
    <w:rsid w:val="0C9037EA"/>
    <w:rsid w:val="0E5C414B"/>
    <w:rsid w:val="0EF40828"/>
    <w:rsid w:val="10240C99"/>
    <w:rsid w:val="103A670E"/>
    <w:rsid w:val="10810EA7"/>
    <w:rsid w:val="111156C1"/>
    <w:rsid w:val="14B621FE"/>
    <w:rsid w:val="152D05F0"/>
    <w:rsid w:val="15AE34DE"/>
    <w:rsid w:val="183F48C2"/>
    <w:rsid w:val="19632760"/>
    <w:rsid w:val="1D7360C2"/>
    <w:rsid w:val="1D882DD8"/>
    <w:rsid w:val="1F5B7EE7"/>
    <w:rsid w:val="1FD61FB0"/>
    <w:rsid w:val="22821235"/>
    <w:rsid w:val="22C97BAA"/>
    <w:rsid w:val="271E248E"/>
    <w:rsid w:val="27CB6172"/>
    <w:rsid w:val="2900009D"/>
    <w:rsid w:val="291B4ED7"/>
    <w:rsid w:val="2B2F07C6"/>
    <w:rsid w:val="2E334A71"/>
    <w:rsid w:val="2E960B5C"/>
    <w:rsid w:val="33576B0C"/>
    <w:rsid w:val="33707BCD"/>
    <w:rsid w:val="344A6670"/>
    <w:rsid w:val="363C55D1"/>
    <w:rsid w:val="3E6F5651"/>
    <w:rsid w:val="4121630B"/>
    <w:rsid w:val="445606F7"/>
    <w:rsid w:val="44760DBC"/>
    <w:rsid w:val="455F42F7"/>
    <w:rsid w:val="47095F17"/>
    <w:rsid w:val="48743864"/>
    <w:rsid w:val="4E8862BB"/>
    <w:rsid w:val="4F6463E1"/>
    <w:rsid w:val="4FA233AD"/>
    <w:rsid w:val="523E6124"/>
    <w:rsid w:val="546450D5"/>
    <w:rsid w:val="56D65B69"/>
    <w:rsid w:val="58163904"/>
    <w:rsid w:val="59A759DF"/>
    <w:rsid w:val="5BDC12C4"/>
    <w:rsid w:val="5E1F0DC7"/>
    <w:rsid w:val="5E523665"/>
    <w:rsid w:val="61B35133"/>
    <w:rsid w:val="627F77D0"/>
    <w:rsid w:val="642F3009"/>
    <w:rsid w:val="652C579B"/>
    <w:rsid w:val="65AD16FD"/>
    <w:rsid w:val="671171E2"/>
    <w:rsid w:val="6841155D"/>
    <w:rsid w:val="69935FED"/>
    <w:rsid w:val="6B362ECF"/>
    <w:rsid w:val="6C150D37"/>
    <w:rsid w:val="6C307C64"/>
    <w:rsid w:val="6DCA78FF"/>
    <w:rsid w:val="6FE2114F"/>
    <w:rsid w:val="70AE6E5A"/>
    <w:rsid w:val="738642C8"/>
    <w:rsid w:val="746122EB"/>
    <w:rsid w:val="75EB0A4A"/>
    <w:rsid w:val="76832D41"/>
    <w:rsid w:val="78CF6711"/>
    <w:rsid w:val="79CB512B"/>
    <w:rsid w:val="79DB7736"/>
    <w:rsid w:val="7BE1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6565</Words>
  <Characters>6814</Characters>
  <Lines>6</Lines>
  <Paragraphs>1</Paragraphs>
  <TotalTime>164</TotalTime>
  <ScaleCrop>false</ScaleCrop>
  <LinksUpToDate>false</LinksUpToDate>
  <CharactersWithSpaces>7059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2025-09-29T09:29:00Z</cp:lastPrinted>
  <dcterms:modified xsi:type="dcterms:W3CDTF">2025-09-29T10:08:34Z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