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ascii="仿宋_GB2312" w:eastAsia="仿宋_GB2312"/>
          <w:sz w:val="32"/>
        </w:rPr>
      </w:pPr>
    </w:p>
    <w:p>
      <w:pPr>
        <w:spacing w:line="640" w:lineRule="exact"/>
        <w:jc w:val="center"/>
        <w:rPr>
          <w:rFonts w:ascii="仿宋_GB2312" w:eastAsia="仿宋_GB2312"/>
          <w:sz w:val="32"/>
        </w:rPr>
      </w:pPr>
    </w:p>
    <w:p>
      <w:pPr>
        <w:spacing w:line="640" w:lineRule="exact"/>
        <w:jc w:val="center"/>
        <w:rPr>
          <w:rFonts w:ascii="仿宋_GB2312" w:eastAsia="仿宋_GB2312"/>
          <w:sz w:val="32"/>
        </w:rPr>
      </w:pPr>
    </w:p>
    <w:p>
      <w:pPr>
        <w:spacing w:line="640" w:lineRule="exact"/>
        <w:rPr>
          <w:rFonts w:ascii="仿宋_GB2312" w:eastAsia="仿宋_GB2312"/>
          <w:sz w:val="32"/>
        </w:rPr>
      </w:pPr>
    </w:p>
    <w:p>
      <w:pPr>
        <w:spacing w:line="540" w:lineRule="exact"/>
        <w:jc w:val="center"/>
        <w:rPr>
          <w:rFonts w:ascii="仿宋" w:hAnsi="仿宋" w:eastAsia="仿宋"/>
          <w:sz w:val="30"/>
          <w:szCs w:val="30"/>
        </w:rPr>
      </w:pPr>
    </w:p>
    <w:p>
      <w:pPr>
        <w:spacing w:line="640" w:lineRule="exact"/>
        <w:jc w:val="center"/>
        <w:rPr>
          <w:rFonts w:ascii="仿宋_GB2312" w:eastAsia="仿宋_GB2312"/>
          <w:color w:val="auto"/>
          <w:sz w:val="32"/>
        </w:rPr>
      </w:pPr>
      <w:r>
        <w:rPr>
          <w:rFonts w:hint="eastAsia" w:ascii="仿宋_GB2312" w:eastAsia="仿宋_GB2312"/>
          <w:color w:val="auto"/>
          <w:sz w:val="32"/>
        </w:rPr>
        <w:t>江审基建环审字〔</w:t>
      </w:r>
      <w:r>
        <w:rPr>
          <w:rFonts w:ascii="仿宋_GB2312" w:eastAsia="仿宋_GB2312"/>
          <w:color w:val="auto"/>
          <w:sz w:val="32"/>
        </w:rPr>
        <w:t>2020</w:t>
      </w:r>
      <w:r>
        <w:rPr>
          <w:rFonts w:hint="eastAsia" w:ascii="仿宋_GB2312" w:eastAsia="仿宋_GB2312"/>
          <w:color w:val="auto"/>
          <w:sz w:val="32"/>
        </w:rPr>
        <w:t>〕3号</w:t>
      </w:r>
    </w:p>
    <w:p>
      <w:pPr>
        <w:pStyle w:val="2"/>
        <w:spacing w:line="540" w:lineRule="exact"/>
        <w:rPr>
          <w:color w:val="auto"/>
          <w:sz w:val="28"/>
          <w:szCs w:val="28"/>
        </w:rPr>
      </w:pPr>
    </w:p>
    <w:p>
      <w:pPr>
        <w:pStyle w:val="7"/>
        <w:rPr>
          <w:rFonts w:ascii="宋体" w:hAnsi="宋体" w:eastAsia="宋体"/>
          <w:bCs w:val="0"/>
          <w:color w:val="auto"/>
        </w:rPr>
      </w:pPr>
      <w:r>
        <w:rPr>
          <w:rFonts w:hint="eastAsia" w:ascii="宋体" w:hAnsi="宋体" w:eastAsia="宋体"/>
          <w:bCs w:val="0"/>
          <w:color w:val="auto"/>
        </w:rPr>
        <w:t>关于年产10万件动力配电箱生产建设项目</w:t>
      </w:r>
    </w:p>
    <w:p>
      <w:pPr>
        <w:pStyle w:val="7"/>
        <w:rPr>
          <w:rFonts w:ascii="宋体" w:hAnsi="宋体" w:eastAsia="宋体"/>
          <w:b/>
          <w:color w:val="auto"/>
        </w:rPr>
      </w:pPr>
      <w:r>
        <w:rPr>
          <w:rFonts w:hint="eastAsia" w:ascii="宋体" w:hAnsi="宋体" w:eastAsia="宋体"/>
          <w:bCs w:val="0"/>
          <w:color w:val="auto"/>
        </w:rPr>
        <w:t>环境影响报告表的批复</w:t>
      </w:r>
    </w:p>
    <w:p>
      <w:pPr>
        <w:pStyle w:val="7"/>
        <w:spacing w:line="360" w:lineRule="exact"/>
        <w:rPr>
          <w:color w:val="auto"/>
          <w:sz w:val="30"/>
          <w:szCs w:val="30"/>
        </w:rPr>
      </w:pPr>
    </w:p>
    <w:p>
      <w:pPr>
        <w:spacing w:line="540" w:lineRule="exact"/>
        <w:rPr>
          <w:rFonts w:ascii="仿宋_GB2312" w:eastAsia="仿宋_GB2312"/>
          <w:color w:val="auto"/>
          <w:sz w:val="32"/>
        </w:rPr>
      </w:pPr>
      <w:r>
        <w:rPr>
          <w:rFonts w:hint="eastAsia" w:ascii="仿宋_GB2312" w:eastAsia="仿宋_GB2312"/>
          <w:color w:val="auto"/>
          <w:sz w:val="32"/>
        </w:rPr>
        <w:t>柳州庆泰电气成套设备有限公司：</w:t>
      </w:r>
    </w:p>
    <w:p>
      <w:pPr>
        <w:pStyle w:val="7"/>
        <w:ind w:firstLine="640" w:firstLineChars="200"/>
        <w:jc w:val="left"/>
        <w:rPr>
          <w:rFonts w:ascii="仿宋_GB2312" w:eastAsia="仿宋_GB2312"/>
          <w:color w:val="auto"/>
          <w:sz w:val="32"/>
        </w:rPr>
      </w:pPr>
      <w:r>
        <w:rPr>
          <w:rFonts w:hint="eastAsia" w:ascii="仿宋_GB2312" w:eastAsia="仿宋_GB2312"/>
          <w:color w:val="auto"/>
          <w:sz w:val="32"/>
        </w:rPr>
        <w:t>你公司报来《关于年产10万件动力配电箱生产建设项目环境影响报告表》（以下简称《报告表》）收悉。经我局审核，现批复如下：</w:t>
      </w:r>
    </w:p>
    <w:p>
      <w:pPr>
        <w:spacing w:line="540" w:lineRule="exact"/>
        <w:ind w:firstLine="640" w:firstLineChars="200"/>
        <w:jc w:val="left"/>
        <w:rPr>
          <w:rFonts w:ascii="仿宋_GB2312" w:eastAsia="仿宋_GB2312"/>
          <w:bCs/>
          <w:color w:val="auto"/>
          <w:sz w:val="32"/>
          <w:szCs w:val="44"/>
        </w:rPr>
      </w:pPr>
      <w:r>
        <w:rPr>
          <w:rFonts w:hint="eastAsia" w:ascii="仿宋_GB2312" w:eastAsia="仿宋_GB2312"/>
          <w:bCs/>
          <w:color w:val="auto"/>
          <w:sz w:val="32"/>
          <w:szCs w:val="44"/>
        </w:rPr>
        <w:t>一、项目位于柳江区新兴工业园兴福路18号，占地面积1572平方米。该项目属于新建，项目建设内容主要包括：生产厂房、办公生活区</w:t>
      </w:r>
      <w:r>
        <w:rPr>
          <w:rFonts w:hint="eastAsia" w:ascii="仿宋_GB2312" w:eastAsia="仿宋_GB2312"/>
          <w:bCs/>
          <w:strike/>
          <w:color w:val="auto"/>
          <w:sz w:val="32"/>
          <w:szCs w:val="44"/>
        </w:rPr>
        <w:t>、</w:t>
      </w:r>
      <w:r>
        <w:rPr>
          <w:rFonts w:hint="eastAsia" w:ascii="仿宋_GB2312" w:eastAsia="仿宋_GB2312"/>
          <w:bCs/>
          <w:color w:val="auto"/>
          <w:sz w:val="32"/>
          <w:szCs w:val="44"/>
        </w:rPr>
        <w:t>及配套的用电、给排水及环保处理设施等。生产设备主要包括：剪板机1台、冲床5台、折弯机1台、气保焊1台、等设备。项目建成后，年产90000个配电箱、10000个动力柜。项目总投资80万元，其中环保投资5万元。</w:t>
      </w:r>
    </w:p>
    <w:p>
      <w:pPr>
        <w:spacing w:line="540" w:lineRule="exact"/>
        <w:ind w:firstLine="640" w:firstLineChars="200"/>
        <w:jc w:val="left"/>
        <w:rPr>
          <w:rFonts w:ascii="仿宋_GB2312" w:eastAsia="仿宋_GB2312"/>
          <w:color w:val="auto"/>
          <w:sz w:val="32"/>
        </w:rPr>
      </w:pPr>
      <w:r>
        <w:rPr>
          <w:rFonts w:hint="eastAsia" w:ascii="仿宋_GB2312" w:eastAsia="仿宋_GB2312"/>
          <w:bCs/>
          <w:color w:val="auto"/>
          <w:sz w:val="32"/>
          <w:szCs w:val="44"/>
        </w:rPr>
        <w:t>项目已取得广西壮族自治区投资项目备案证明，从环境影响角度考虑，同意你公司按照报告表所列的建设项目的地点、性质、规模、采取的环境保护对策措施及下述要求进行项目建设。</w:t>
      </w:r>
    </w:p>
    <w:p>
      <w:pPr>
        <w:spacing w:line="540" w:lineRule="exact"/>
        <w:ind w:firstLine="640" w:firstLineChars="200"/>
        <w:jc w:val="left"/>
        <w:rPr>
          <w:rFonts w:ascii="仿宋_GB2312" w:eastAsia="仿宋_GB2312"/>
          <w:bCs/>
          <w:color w:val="auto"/>
          <w:sz w:val="32"/>
          <w:szCs w:val="44"/>
        </w:rPr>
      </w:pPr>
      <w:r>
        <w:rPr>
          <w:rFonts w:hint="eastAsia" w:ascii="仿宋_GB2312" w:eastAsia="仿宋_GB2312"/>
          <w:bCs/>
          <w:color w:val="auto"/>
          <w:sz w:val="32"/>
          <w:szCs w:val="44"/>
        </w:rPr>
        <w:t>二、项目须落实报告表提出的各项环保要求，重点抓好以下环保工作：</w:t>
      </w:r>
    </w:p>
    <w:p>
      <w:pPr>
        <w:spacing w:line="540" w:lineRule="exact"/>
        <w:ind w:firstLine="640" w:firstLineChars="200"/>
        <w:jc w:val="left"/>
        <w:rPr>
          <w:rFonts w:ascii="仿宋_GB2312" w:eastAsia="仿宋_GB2312"/>
          <w:bCs/>
          <w:color w:val="auto"/>
          <w:sz w:val="32"/>
          <w:szCs w:val="44"/>
        </w:rPr>
      </w:pPr>
      <w:r>
        <w:rPr>
          <w:rFonts w:hint="eastAsia" w:ascii="仿宋_GB2312" w:eastAsia="仿宋_GB2312"/>
          <w:bCs/>
          <w:color w:val="auto"/>
          <w:sz w:val="32"/>
          <w:szCs w:val="44"/>
        </w:rPr>
        <w:t>（一）项目喷塑粉工序产生喷塑粉尘</w:t>
      </w:r>
      <w:r>
        <w:rPr>
          <w:rFonts w:hint="eastAsia" w:ascii="仿宋_GB2312" w:eastAsia="仿宋_GB2312"/>
          <w:bCs/>
          <w:color w:val="auto"/>
          <w:sz w:val="32"/>
          <w:szCs w:val="44"/>
          <w:lang w:eastAsia="zh-CN"/>
        </w:rPr>
        <w:t>，</w:t>
      </w:r>
      <w:r>
        <w:rPr>
          <w:rFonts w:hint="eastAsia" w:ascii="仿宋_GB2312" w:eastAsia="仿宋_GB2312"/>
          <w:bCs/>
          <w:color w:val="auto"/>
          <w:sz w:val="32"/>
          <w:szCs w:val="44"/>
        </w:rPr>
        <w:t>经回收装置和布袋除尘器处理后经一根15米高的排气筒排放，确保外排废气中颗粒物的排放浓度和速率达到GB16297-1996《大气污染物综合排放标准》表2新污染源大气污染物排放限值的要求。</w:t>
      </w:r>
    </w:p>
    <w:p>
      <w:pPr>
        <w:spacing w:line="540" w:lineRule="exact"/>
        <w:ind w:firstLine="640" w:firstLineChars="200"/>
        <w:jc w:val="left"/>
        <w:rPr>
          <w:rFonts w:ascii="仿宋_GB2312" w:eastAsia="仿宋_GB2312"/>
          <w:bCs/>
          <w:color w:val="auto"/>
          <w:sz w:val="32"/>
          <w:szCs w:val="44"/>
        </w:rPr>
      </w:pPr>
      <w:r>
        <w:rPr>
          <w:rFonts w:hint="eastAsia" w:ascii="仿宋_GB2312" w:eastAsia="仿宋_GB2312"/>
          <w:bCs/>
          <w:color w:val="auto"/>
          <w:sz w:val="32"/>
          <w:szCs w:val="44"/>
          <w:lang w:eastAsia="zh-CN"/>
        </w:rPr>
        <w:t>项目</w:t>
      </w:r>
      <w:r>
        <w:rPr>
          <w:rFonts w:hint="eastAsia" w:ascii="仿宋_GB2312" w:eastAsia="仿宋_GB2312"/>
          <w:bCs/>
          <w:color w:val="auto"/>
          <w:sz w:val="32"/>
          <w:szCs w:val="44"/>
        </w:rPr>
        <w:t>焊接工序产生焊接烟尘</w:t>
      </w:r>
      <w:r>
        <w:rPr>
          <w:rFonts w:hint="eastAsia" w:ascii="仿宋_GB2312" w:eastAsia="仿宋_GB2312"/>
          <w:bCs/>
          <w:color w:val="auto"/>
          <w:sz w:val="32"/>
          <w:szCs w:val="44"/>
          <w:lang w:eastAsia="zh-CN"/>
        </w:rPr>
        <w:t>，</w:t>
      </w:r>
      <w:r>
        <w:rPr>
          <w:rFonts w:hint="eastAsia" w:ascii="仿宋_GB2312" w:eastAsia="仿宋_GB2312"/>
          <w:bCs/>
          <w:color w:val="auto"/>
          <w:sz w:val="32"/>
          <w:szCs w:val="44"/>
        </w:rPr>
        <w:t>经移动式焊烟净化器处理后无组织形式排放</w:t>
      </w:r>
      <w:r>
        <w:rPr>
          <w:rFonts w:hint="eastAsia" w:ascii="仿宋_GB2312" w:eastAsia="仿宋_GB2312"/>
          <w:bCs/>
          <w:color w:val="auto"/>
          <w:sz w:val="32"/>
          <w:szCs w:val="44"/>
          <w:lang w:eastAsia="zh-CN"/>
        </w:rPr>
        <w:t>。</w:t>
      </w:r>
      <w:r>
        <w:rPr>
          <w:rFonts w:hint="eastAsia" w:ascii="仿宋_GB2312" w:eastAsia="仿宋_GB2312"/>
          <w:bCs/>
          <w:color w:val="auto"/>
          <w:sz w:val="32"/>
          <w:szCs w:val="44"/>
        </w:rPr>
        <w:t>烘干</w:t>
      </w:r>
      <w:r>
        <w:rPr>
          <w:rFonts w:hint="eastAsia" w:ascii="仿宋_GB2312" w:eastAsia="仿宋_GB2312"/>
          <w:bCs/>
          <w:color w:val="auto"/>
          <w:sz w:val="32"/>
          <w:szCs w:val="44"/>
          <w:lang w:eastAsia="zh-CN"/>
        </w:rPr>
        <w:t>工序热源由电供热，</w:t>
      </w:r>
      <w:r>
        <w:rPr>
          <w:rFonts w:hint="eastAsia" w:ascii="仿宋_GB2312" w:eastAsia="仿宋_GB2312"/>
          <w:bCs/>
          <w:color w:val="auto"/>
          <w:sz w:val="32"/>
          <w:szCs w:val="44"/>
        </w:rPr>
        <w:t>产生</w:t>
      </w:r>
      <w:r>
        <w:rPr>
          <w:rFonts w:hint="eastAsia" w:ascii="仿宋_GB2312" w:eastAsia="仿宋_GB2312"/>
          <w:bCs/>
          <w:color w:val="auto"/>
          <w:sz w:val="32"/>
          <w:szCs w:val="44"/>
          <w:lang w:eastAsia="zh-CN"/>
        </w:rPr>
        <w:t>有机废气</w:t>
      </w:r>
      <w:r>
        <w:rPr>
          <w:rFonts w:hint="eastAsia" w:ascii="仿宋_GB2312" w:eastAsia="仿宋_GB2312"/>
          <w:bCs/>
          <w:color w:val="auto"/>
          <w:sz w:val="32"/>
          <w:szCs w:val="44"/>
        </w:rPr>
        <w:t>非甲烷总烃</w:t>
      </w:r>
      <w:r>
        <w:rPr>
          <w:rFonts w:hint="eastAsia" w:ascii="仿宋_GB2312" w:eastAsia="仿宋_GB2312"/>
          <w:bCs/>
          <w:color w:val="auto"/>
          <w:sz w:val="32"/>
          <w:szCs w:val="44"/>
          <w:lang w:eastAsia="zh-CN"/>
        </w:rPr>
        <w:t>以无组织形式外排</w:t>
      </w:r>
      <w:r>
        <w:rPr>
          <w:rFonts w:hint="eastAsia" w:ascii="仿宋_GB2312" w:eastAsia="仿宋_GB2312"/>
          <w:bCs/>
          <w:color w:val="auto"/>
          <w:sz w:val="32"/>
          <w:szCs w:val="44"/>
        </w:rPr>
        <w:t>。确保厂界无组织废气中颗粒物、非甲烷总烃的排放浓度达到GB16297-1996《大气污染综合排放标准》表2无组织监控浓度限值要求。</w:t>
      </w:r>
    </w:p>
    <w:p>
      <w:pPr>
        <w:spacing w:line="540" w:lineRule="exact"/>
        <w:ind w:firstLine="640" w:firstLineChars="200"/>
        <w:jc w:val="left"/>
        <w:rPr>
          <w:rFonts w:ascii="仿宋_GB2312" w:eastAsia="仿宋_GB2312"/>
          <w:bCs/>
          <w:color w:val="auto"/>
          <w:sz w:val="32"/>
          <w:szCs w:val="44"/>
        </w:rPr>
      </w:pPr>
      <w:r>
        <w:rPr>
          <w:rFonts w:hint="eastAsia" w:ascii="仿宋_GB2312" w:eastAsia="仿宋_GB2312"/>
          <w:bCs/>
          <w:color w:val="auto"/>
          <w:sz w:val="32"/>
          <w:szCs w:val="44"/>
        </w:rPr>
        <w:t>（二）</w:t>
      </w:r>
      <w:r>
        <w:rPr>
          <w:rFonts w:ascii="仿宋_GB2312" w:eastAsia="仿宋_GB2312"/>
          <w:bCs/>
          <w:color w:val="auto"/>
          <w:sz w:val="32"/>
          <w:szCs w:val="44"/>
        </w:rPr>
        <w:t>项目运营期</w:t>
      </w:r>
      <w:r>
        <w:rPr>
          <w:rFonts w:hint="eastAsia" w:ascii="仿宋_GB2312" w:eastAsia="仿宋_GB2312"/>
          <w:bCs/>
          <w:color w:val="auto"/>
          <w:sz w:val="32"/>
          <w:szCs w:val="44"/>
        </w:rPr>
        <w:t>无生产废水</w:t>
      </w:r>
      <w:r>
        <w:rPr>
          <w:rFonts w:hint="eastAsia" w:ascii="仿宋_GB2312" w:eastAsia="仿宋_GB2312"/>
          <w:bCs/>
          <w:color w:val="auto"/>
          <w:sz w:val="32"/>
          <w:szCs w:val="44"/>
          <w:lang w:eastAsia="zh-CN"/>
        </w:rPr>
        <w:t>，</w:t>
      </w:r>
      <w:r>
        <w:rPr>
          <w:rFonts w:hint="eastAsia" w:ascii="仿宋_GB2312" w:eastAsia="仿宋_GB2312"/>
          <w:bCs/>
          <w:color w:val="auto"/>
          <w:sz w:val="32"/>
          <w:szCs w:val="44"/>
        </w:rPr>
        <w:t>生活污水</w:t>
      </w:r>
      <w:r>
        <w:rPr>
          <w:rFonts w:ascii="仿宋_GB2312" w:eastAsia="仿宋_GB2312"/>
          <w:bCs/>
          <w:color w:val="auto"/>
          <w:sz w:val="32"/>
          <w:szCs w:val="44"/>
        </w:rPr>
        <w:t>经化粪池进行处理后</w:t>
      </w:r>
      <w:r>
        <w:rPr>
          <w:rFonts w:hint="eastAsia" w:ascii="仿宋_GB2312" w:eastAsia="仿宋_GB2312"/>
          <w:bCs/>
          <w:color w:val="auto"/>
          <w:sz w:val="32"/>
          <w:szCs w:val="44"/>
        </w:rPr>
        <w:t>，确保污染物排放浓度</w:t>
      </w:r>
      <w:r>
        <w:rPr>
          <w:rFonts w:ascii="仿宋_GB2312" w:eastAsia="仿宋_GB2312"/>
          <w:bCs/>
          <w:color w:val="auto"/>
          <w:sz w:val="32"/>
          <w:szCs w:val="44"/>
        </w:rPr>
        <w:t>达到GB8978-1996《污水综合排放标准》三级标准</w:t>
      </w:r>
      <w:r>
        <w:rPr>
          <w:rFonts w:hint="eastAsia" w:ascii="仿宋_GB2312" w:eastAsia="仿宋_GB2312"/>
          <w:bCs/>
          <w:color w:val="auto"/>
          <w:sz w:val="32"/>
          <w:szCs w:val="44"/>
        </w:rPr>
        <w:t>后</w:t>
      </w:r>
      <w:r>
        <w:rPr>
          <w:rFonts w:ascii="仿宋_GB2312" w:eastAsia="仿宋_GB2312"/>
          <w:bCs/>
          <w:color w:val="auto"/>
          <w:sz w:val="32"/>
          <w:szCs w:val="44"/>
        </w:rPr>
        <w:t>排入市政污水管网，最后进入</w:t>
      </w:r>
      <w:r>
        <w:rPr>
          <w:rFonts w:hint="eastAsia" w:ascii="仿宋_GB2312" w:eastAsia="仿宋_GB2312"/>
          <w:bCs/>
          <w:color w:val="auto"/>
          <w:sz w:val="32"/>
          <w:szCs w:val="44"/>
        </w:rPr>
        <w:t>新兴污水处理厂处理。</w:t>
      </w:r>
    </w:p>
    <w:p>
      <w:pPr>
        <w:spacing w:line="540" w:lineRule="exact"/>
        <w:ind w:firstLine="640" w:firstLineChars="200"/>
        <w:jc w:val="left"/>
        <w:rPr>
          <w:rFonts w:ascii="仿宋_GB2312" w:eastAsia="仿宋_GB2312"/>
          <w:bCs/>
          <w:color w:val="auto"/>
          <w:sz w:val="32"/>
          <w:szCs w:val="44"/>
        </w:rPr>
      </w:pPr>
      <w:r>
        <w:rPr>
          <w:rFonts w:hint="eastAsia" w:ascii="仿宋_GB2312" w:eastAsia="仿宋_GB2312"/>
          <w:bCs/>
          <w:color w:val="auto"/>
          <w:sz w:val="32"/>
          <w:szCs w:val="44"/>
        </w:rPr>
        <w:t>（三）</w:t>
      </w:r>
      <w:r>
        <w:rPr>
          <w:rFonts w:ascii="仿宋_GB2312" w:eastAsia="仿宋_GB2312"/>
          <w:bCs/>
          <w:color w:val="auto"/>
          <w:sz w:val="32"/>
          <w:szCs w:val="44"/>
        </w:rPr>
        <w:t>项目</w:t>
      </w:r>
      <w:r>
        <w:rPr>
          <w:rFonts w:hint="eastAsia" w:ascii="仿宋_GB2312" w:eastAsia="仿宋_GB2312"/>
          <w:bCs/>
          <w:color w:val="auto"/>
          <w:sz w:val="32"/>
          <w:szCs w:val="44"/>
        </w:rPr>
        <w:t>噪声来源生产设备噪音</w:t>
      </w:r>
      <w:r>
        <w:rPr>
          <w:rFonts w:ascii="仿宋_GB2312" w:eastAsia="仿宋_GB2312"/>
          <w:bCs/>
          <w:color w:val="auto"/>
          <w:sz w:val="32"/>
          <w:szCs w:val="44"/>
        </w:rPr>
        <w:t>，</w:t>
      </w:r>
      <w:r>
        <w:rPr>
          <w:rFonts w:hint="eastAsia" w:ascii="仿宋_GB2312" w:eastAsia="仿宋_GB2312"/>
          <w:bCs/>
          <w:color w:val="auto"/>
          <w:sz w:val="32"/>
          <w:szCs w:val="44"/>
        </w:rPr>
        <w:t>通过合理布置生产设备，对设备采取减震措施，经车间的阻隔及自然衰减，确保厂界噪声达到GB12348-2008《工业企业厂界环境噪声排放标准》3类标准要求。</w:t>
      </w:r>
    </w:p>
    <w:p>
      <w:pPr>
        <w:spacing w:line="540" w:lineRule="exact"/>
        <w:ind w:firstLine="640" w:firstLineChars="200"/>
        <w:jc w:val="left"/>
        <w:rPr>
          <w:rFonts w:ascii="仿宋_GB2312" w:eastAsia="仿宋_GB2312"/>
          <w:bCs/>
          <w:color w:val="auto"/>
          <w:sz w:val="32"/>
          <w:szCs w:val="44"/>
        </w:rPr>
      </w:pPr>
      <w:r>
        <w:rPr>
          <w:rFonts w:hint="eastAsia" w:ascii="仿宋_GB2312" w:eastAsia="仿宋_GB2312"/>
          <w:bCs/>
          <w:color w:val="auto"/>
          <w:sz w:val="32"/>
          <w:szCs w:val="44"/>
        </w:rPr>
        <w:t>（四）做好一般固体废物的综合利用和妥善处置工作。须按GB18599-2001《一般工业固体废物贮存、处置场污染控制标准》及其修改单的要求设置相关污染防治设施。</w:t>
      </w:r>
    </w:p>
    <w:p>
      <w:pPr>
        <w:spacing w:line="540" w:lineRule="exact"/>
        <w:ind w:firstLine="640" w:firstLineChars="200"/>
        <w:jc w:val="left"/>
        <w:rPr>
          <w:rFonts w:ascii="仿宋_GB2312" w:eastAsia="仿宋_GB2312"/>
          <w:bCs/>
          <w:color w:val="auto"/>
          <w:sz w:val="32"/>
          <w:szCs w:val="44"/>
        </w:rPr>
      </w:pPr>
      <w:r>
        <w:rPr>
          <w:rFonts w:hint="eastAsia" w:ascii="仿宋_GB2312" w:eastAsia="仿宋_GB2312"/>
          <w:bCs/>
          <w:color w:val="auto"/>
          <w:sz w:val="32"/>
          <w:szCs w:val="44"/>
        </w:rPr>
        <w:t>（五）须按GB18597-2001《危险废物贮存污染控制标准》及其修改单的要求，建设危险废物的收集临时存放设施。废润滑油危险废物须定期交由有危险废物经营许可证资质的单位处置，不得随意堆放、擅自外排。做好危险废物处置及转移联单的台帐记录。</w:t>
      </w:r>
    </w:p>
    <w:p>
      <w:pPr>
        <w:spacing w:line="540" w:lineRule="exact"/>
        <w:ind w:firstLine="640" w:firstLineChars="200"/>
        <w:jc w:val="left"/>
        <w:rPr>
          <w:rFonts w:ascii="仿宋_GB2312" w:eastAsia="仿宋_GB2312"/>
          <w:bCs/>
          <w:color w:val="auto"/>
          <w:sz w:val="32"/>
          <w:szCs w:val="44"/>
        </w:rPr>
      </w:pPr>
      <w:r>
        <w:rPr>
          <w:rFonts w:hint="eastAsia" w:ascii="仿宋_GB2312" w:eastAsia="仿宋_GB2312"/>
          <w:bCs/>
          <w:color w:val="auto"/>
          <w:sz w:val="32"/>
          <w:szCs w:val="44"/>
        </w:rPr>
        <w:t>（六）按照《环境保护图形标志—排污口（源）》和《排污口规范化整治要求（试行）》有关规定建设规范化的排污口</w:t>
      </w:r>
      <w:r>
        <w:rPr>
          <w:rFonts w:hint="eastAsia" w:ascii="仿宋_GB2312" w:eastAsia="仿宋_GB2312"/>
          <w:bCs/>
          <w:color w:val="auto"/>
          <w:sz w:val="32"/>
          <w:szCs w:val="44"/>
          <w:lang w:eastAsia="zh-CN"/>
        </w:rPr>
        <w:t>，</w:t>
      </w:r>
      <w:r>
        <w:rPr>
          <w:rFonts w:hint="eastAsia" w:ascii="仿宋_GB2312" w:eastAsia="仿宋_GB2312"/>
          <w:bCs/>
          <w:color w:val="auto"/>
          <w:sz w:val="32"/>
          <w:szCs w:val="44"/>
        </w:rPr>
        <w:t>须按要求办</w:t>
      </w:r>
      <w:r>
        <w:rPr>
          <w:rFonts w:hint="eastAsia" w:ascii="仿宋_GB2312" w:eastAsia="仿宋_GB2312"/>
          <w:bCs/>
          <w:color w:val="auto"/>
          <w:sz w:val="32"/>
          <w:szCs w:val="44"/>
          <w:lang w:eastAsia="zh-CN"/>
        </w:rPr>
        <w:t>理</w:t>
      </w:r>
      <w:r>
        <w:rPr>
          <w:rFonts w:hint="eastAsia" w:ascii="仿宋_GB2312" w:eastAsia="仿宋_GB2312"/>
          <w:bCs/>
          <w:color w:val="auto"/>
          <w:sz w:val="32"/>
          <w:szCs w:val="44"/>
        </w:rPr>
        <w:t>排污许可证。</w:t>
      </w:r>
    </w:p>
    <w:p>
      <w:pPr>
        <w:spacing w:line="540" w:lineRule="exact"/>
        <w:ind w:firstLine="640" w:firstLineChars="200"/>
        <w:jc w:val="left"/>
        <w:rPr>
          <w:rFonts w:ascii="仿宋_GB2312" w:eastAsia="仿宋_GB2312"/>
          <w:bCs/>
          <w:color w:val="auto"/>
          <w:sz w:val="32"/>
          <w:szCs w:val="44"/>
        </w:rPr>
      </w:pPr>
      <w:r>
        <w:rPr>
          <w:rFonts w:hint="eastAsia" w:ascii="仿宋_GB2312" w:eastAsia="仿宋_GB2312"/>
          <w:bCs/>
          <w:color w:val="auto"/>
          <w:sz w:val="32"/>
          <w:szCs w:val="44"/>
        </w:rPr>
        <w:t>（七）加强环境管理，制定并落实环境保护规章制度，落实环境风险防范措施，确保环保措施的有效落实，环保设施的正常运转以及各项污染物稳定达标排放。</w:t>
      </w:r>
    </w:p>
    <w:p>
      <w:pPr>
        <w:spacing w:line="540" w:lineRule="exact"/>
        <w:ind w:firstLine="640" w:firstLineChars="200"/>
        <w:jc w:val="left"/>
        <w:rPr>
          <w:rFonts w:ascii="仿宋_GB2312" w:eastAsia="仿宋_GB2312"/>
          <w:color w:val="auto"/>
          <w:sz w:val="32"/>
        </w:rPr>
      </w:pPr>
      <w:r>
        <w:rPr>
          <w:rFonts w:hint="eastAsia" w:ascii="仿宋_GB2312" w:eastAsia="仿宋_GB2312"/>
          <w:color w:val="auto"/>
          <w:sz w:val="32"/>
        </w:rPr>
        <w:t>三、该项目建设必须严格执行环境保护设施与主体工程同时设计、同时施工、同时投产使用的环境保护“三同时”制度，落实各项环境保护措施。工程建成后，须按《建设项目竣工环境保护验收暂行办法》要求实施竣工环境保护验收。</w:t>
      </w:r>
    </w:p>
    <w:p>
      <w:pPr>
        <w:spacing w:line="540" w:lineRule="exact"/>
        <w:ind w:firstLine="640" w:firstLineChars="200"/>
        <w:jc w:val="left"/>
        <w:rPr>
          <w:rFonts w:ascii="仿宋_GB2312" w:eastAsia="仿宋_GB2312"/>
          <w:color w:val="auto"/>
          <w:sz w:val="32"/>
        </w:rPr>
      </w:pPr>
      <w:r>
        <w:rPr>
          <w:rFonts w:hint="eastAsia" w:ascii="仿宋_GB2312" w:eastAsia="仿宋_GB2312"/>
          <w:color w:val="auto"/>
          <w:sz w:val="32"/>
        </w:rPr>
        <w:t>四、建设项目的性质、规模、地点、采用的生产工艺或者防治污染、防止生态破坏的措施发生重大变动的，建设单位应当重新报批建设项目的环境影响评价文件。</w:t>
      </w:r>
    </w:p>
    <w:p>
      <w:pPr>
        <w:spacing w:line="540" w:lineRule="exact"/>
        <w:ind w:firstLine="640" w:firstLineChars="200"/>
        <w:jc w:val="left"/>
        <w:rPr>
          <w:rFonts w:ascii="仿宋_GB2312" w:eastAsia="仿宋_GB2312"/>
          <w:color w:val="auto"/>
          <w:sz w:val="32"/>
        </w:rPr>
      </w:pPr>
      <w:r>
        <w:rPr>
          <w:rFonts w:hint="eastAsia" w:ascii="仿宋_GB2312" w:eastAsia="仿宋_GB2312"/>
          <w:color w:val="auto"/>
          <w:sz w:val="32"/>
        </w:rPr>
        <w:t>五、建设单位在接到本批复5日内，将批复文件及批准后的《报告表》（报批稿）送达柳州市柳江生态环境局,并按规定接受辖区生态环境部门的监管检查。</w:t>
      </w:r>
    </w:p>
    <w:p>
      <w:pPr>
        <w:spacing w:line="540" w:lineRule="exact"/>
        <w:ind w:firstLine="600" w:firstLineChars="200"/>
        <w:jc w:val="left"/>
        <w:rPr>
          <w:rFonts w:ascii="仿宋" w:hAnsi="仿宋" w:eastAsia="仿宋"/>
          <w:color w:val="auto"/>
          <w:sz w:val="30"/>
          <w:szCs w:val="30"/>
        </w:rPr>
      </w:pPr>
      <w:r>
        <w:rPr>
          <w:rFonts w:hint="eastAsia" w:ascii="仿宋" w:hAnsi="仿宋" w:eastAsia="仿宋"/>
          <w:color w:val="auto"/>
          <w:sz w:val="30"/>
          <w:szCs w:val="30"/>
        </w:rPr>
        <w:t xml:space="preserve">             </w:t>
      </w:r>
    </w:p>
    <w:p>
      <w:pPr>
        <w:spacing w:line="540" w:lineRule="exact"/>
        <w:ind w:firstLine="600" w:firstLineChars="200"/>
        <w:jc w:val="left"/>
        <w:rPr>
          <w:rFonts w:hint="eastAsia" w:ascii="仿宋_GB2312" w:eastAsia="仿宋_GB2312"/>
          <w:color w:val="auto"/>
          <w:sz w:val="32"/>
          <w:lang w:val="en-US" w:eastAsia="zh-CN"/>
        </w:rPr>
      </w:pPr>
      <w:r>
        <w:rPr>
          <w:rFonts w:hint="eastAsia" w:ascii="仿宋" w:hAnsi="仿宋" w:eastAsia="仿宋"/>
          <w:color w:val="auto"/>
          <w:sz w:val="30"/>
          <w:szCs w:val="30"/>
        </w:rPr>
        <w:t xml:space="preserve">             </w:t>
      </w:r>
      <w:r>
        <w:rPr>
          <w:rFonts w:hint="eastAsia" w:ascii="仿宋_GB2312" w:eastAsia="仿宋_GB2312"/>
          <w:color w:val="auto"/>
          <w:sz w:val="32"/>
        </w:rPr>
        <w:t xml:space="preserve">    </w:t>
      </w:r>
      <w:r>
        <w:rPr>
          <w:rFonts w:hint="eastAsia" w:ascii="仿宋_GB2312" w:eastAsia="仿宋_GB2312"/>
          <w:color w:val="auto"/>
          <w:sz w:val="32"/>
          <w:lang w:val="en-US" w:eastAsia="zh-CN"/>
        </w:rPr>
        <w:t xml:space="preserve">              </w:t>
      </w:r>
    </w:p>
    <w:p>
      <w:pPr>
        <w:spacing w:line="540" w:lineRule="exact"/>
        <w:jc w:val="left"/>
        <w:rPr>
          <w:rFonts w:hint="eastAsia" w:ascii="仿宋_GB2312" w:eastAsia="仿宋_GB2312"/>
          <w:color w:val="auto"/>
          <w:sz w:val="32"/>
          <w:lang w:val="en-US" w:eastAsia="zh-CN"/>
        </w:rPr>
      </w:pPr>
    </w:p>
    <w:p>
      <w:pPr>
        <w:spacing w:line="540" w:lineRule="exact"/>
        <w:ind w:firstLine="640" w:firstLineChars="200"/>
        <w:jc w:val="left"/>
        <w:rPr>
          <w:rFonts w:hint="eastAsia" w:ascii="仿宋_GB2312" w:eastAsia="仿宋_GB2312"/>
          <w:color w:val="auto"/>
          <w:sz w:val="32"/>
        </w:rPr>
      </w:pPr>
      <w:r>
        <w:rPr>
          <w:rFonts w:hint="eastAsia" w:ascii="仿宋_GB2312" w:eastAsia="仿宋_GB2312"/>
          <w:color w:val="auto"/>
          <w:sz w:val="32"/>
          <w:lang w:val="en-US" w:eastAsia="zh-CN"/>
        </w:rPr>
        <w:t xml:space="preserve">                                </w:t>
      </w:r>
      <w:r>
        <w:rPr>
          <w:rFonts w:hint="eastAsia" w:ascii="仿宋_GB2312" w:eastAsia="仿宋_GB2312"/>
          <w:color w:val="auto"/>
          <w:sz w:val="32"/>
        </w:rPr>
        <w:t>2020年8月1</w:t>
      </w:r>
      <w:r>
        <w:rPr>
          <w:rFonts w:hint="eastAsia" w:ascii="仿宋_GB2312" w:eastAsia="仿宋_GB2312"/>
          <w:color w:val="auto"/>
          <w:sz w:val="32"/>
          <w:lang w:val="en-US" w:eastAsia="zh-CN"/>
        </w:rPr>
        <w:t>9</w:t>
      </w:r>
      <w:r>
        <w:rPr>
          <w:rFonts w:hint="eastAsia" w:ascii="仿宋_GB2312" w:eastAsia="仿宋_GB2312"/>
          <w:color w:val="auto"/>
          <w:sz w:val="32"/>
        </w:rPr>
        <w:t>日</w:t>
      </w:r>
    </w:p>
    <w:p>
      <w:pPr>
        <w:spacing w:line="540" w:lineRule="exact"/>
        <w:ind w:firstLine="640" w:firstLineChars="200"/>
        <w:jc w:val="left"/>
        <w:rPr>
          <w:rFonts w:hint="eastAsia" w:ascii="仿宋_GB2312" w:eastAsia="仿宋_GB2312"/>
          <w:color w:val="auto"/>
          <w:sz w:val="32"/>
        </w:rPr>
      </w:pPr>
    </w:p>
    <w:p>
      <w:pPr>
        <w:spacing w:line="540" w:lineRule="exact"/>
        <w:ind w:firstLine="640" w:firstLineChars="200"/>
        <w:jc w:val="left"/>
        <w:rPr>
          <w:rFonts w:hint="eastAsia" w:ascii="仿宋_GB2312" w:eastAsia="仿宋_GB2312"/>
          <w:color w:val="auto"/>
          <w:sz w:val="32"/>
        </w:rPr>
      </w:pPr>
    </w:p>
    <w:p>
      <w:pPr>
        <w:spacing w:line="540" w:lineRule="exact"/>
        <w:jc w:val="left"/>
        <w:rPr>
          <w:rFonts w:hint="eastAsia" w:ascii="仿宋_GB2312" w:eastAsia="仿宋_GB2312"/>
          <w:color w:val="auto"/>
          <w:sz w:val="32"/>
        </w:rPr>
      </w:pPr>
    </w:p>
    <w:p>
      <w:pPr>
        <w:spacing w:line="540" w:lineRule="exact"/>
        <w:jc w:val="left"/>
        <w:rPr>
          <w:rFonts w:hint="eastAsia" w:ascii="仿宋_GB2312" w:eastAsia="仿宋_GB2312"/>
          <w:color w:val="auto"/>
          <w:sz w:val="32"/>
        </w:rPr>
      </w:pPr>
    </w:p>
    <w:p>
      <w:pPr>
        <w:spacing w:line="540" w:lineRule="exact"/>
        <w:jc w:val="left"/>
        <w:rPr>
          <w:rFonts w:hint="eastAsia" w:ascii="仿宋_GB2312" w:eastAsia="仿宋_GB2312"/>
          <w:color w:val="auto"/>
          <w:sz w:val="32"/>
        </w:rPr>
      </w:pPr>
    </w:p>
    <w:p>
      <w:pPr>
        <w:spacing w:line="540" w:lineRule="exact"/>
        <w:jc w:val="left"/>
        <w:rPr>
          <w:rFonts w:hint="eastAsia" w:ascii="仿宋_GB2312" w:eastAsia="仿宋_GB2312"/>
          <w:color w:val="auto"/>
          <w:sz w:val="32"/>
        </w:rPr>
      </w:pPr>
    </w:p>
    <w:p>
      <w:pPr>
        <w:spacing w:line="540" w:lineRule="exact"/>
        <w:jc w:val="left"/>
        <w:rPr>
          <w:rFonts w:hint="eastAsia" w:ascii="仿宋_GB2312" w:eastAsia="仿宋_GB2312"/>
          <w:color w:val="auto"/>
          <w:sz w:val="32"/>
        </w:rPr>
      </w:pPr>
    </w:p>
    <w:p>
      <w:pPr>
        <w:spacing w:line="540" w:lineRule="exact"/>
        <w:jc w:val="left"/>
        <w:rPr>
          <w:rFonts w:hint="eastAsia" w:ascii="仿宋_GB2312" w:eastAsia="仿宋_GB2312"/>
          <w:color w:val="auto"/>
          <w:sz w:val="32"/>
        </w:rPr>
      </w:pPr>
    </w:p>
    <w:p>
      <w:pPr>
        <w:spacing w:line="540" w:lineRule="exact"/>
        <w:jc w:val="left"/>
        <w:rPr>
          <w:rFonts w:hint="eastAsia" w:ascii="仿宋_GB2312" w:eastAsia="仿宋_GB2312"/>
          <w:color w:val="auto"/>
          <w:sz w:val="32"/>
        </w:rPr>
      </w:pPr>
    </w:p>
    <w:p>
      <w:pPr>
        <w:spacing w:line="540" w:lineRule="exact"/>
        <w:jc w:val="left"/>
        <w:rPr>
          <w:rFonts w:hint="eastAsia" w:ascii="仿宋_GB2312" w:eastAsia="仿宋_GB2312"/>
          <w:color w:val="auto"/>
          <w:sz w:val="32"/>
        </w:rPr>
      </w:pPr>
    </w:p>
    <w:p>
      <w:pPr>
        <w:spacing w:line="540" w:lineRule="exact"/>
        <w:jc w:val="left"/>
        <w:rPr>
          <w:rFonts w:hint="eastAsia" w:ascii="仿宋_GB2312" w:eastAsia="仿宋_GB2312"/>
          <w:color w:val="auto"/>
          <w:sz w:val="32"/>
        </w:rPr>
      </w:pPr>
    </w:p>
    <w:p>
      <w:pPr>
        <w:spacing w:line="540" w:lineRule="exact"/>
        <w:jc w:val="left"/>
        <w:rPr>
          <w:rFonts w:hint="eastAsia" w:ascii="仿宋_GB2312" w:eastAsia="仿宋_GB2312"/>
          <w:color w:val="auto"/>
          <w:sz w:val="32"/>
        </w:rPr>
      </w:pPr>
    </w:p>
    <w:p>
      <w:pPr>
        <w:spacing w:line="540" w:lineRule="exact"/>
        <w:jc w:val="left"/>
        <w:rPr>
          <w:rFonts w:hint="eastAsia" w:ascii="仿宋_GB2312" w:eastAsia="仿宋_GB2312"/>
          <w:color w:val="auto"/>
          <w:sz w:val="32"/>
        </w:rPr>
      </w:pPr>
    </w:p>
    <w:p>
      <w:pPr>
        <w:spacing w:line="540" w:lineRule="exact"/>
        <w:jc w:val="left"/>
        <w:rPr>
          <w:rFonts w:hint="eastAsia" w:ascii="仿宋_GB2312" w:eastAsia="仿宋_GB2312"/>
          <w:color w:val="auto"/>
          <w:sz w:val="32"/>
        </w:rPr>
      </w:pPr>
    </w:p>
    <w:p>
      <w:pPr>
        <w:spacing w:line="540" w:lineRule="exact"/>
        <w:jc w:val="left"/>
        <w:rPr>
          <w:rFonts w:hint="eastAsia" w:ascii="仿宋_GB2312" w:eastAsia="仿宋_GB2312"/>
          <w:color w:val="auto"/>
          <w:sz w:val="32"/>
        </w:rPr>
      </w:pPr>
    </w:p>
    <w:p>
      <w:pPr>
        <w:spacing w:line="540" w:lineRule="exact"/>
        <w:jc w:val="left"/>
        <w:rPr>
          <w:rFonts w:hint="eastAsia" w:ascii="仿宋_GB2312" w:eastAsia="仿宋_GB2312"/>
          <w:color w:val="auto"/>
          <w:sz w:val="32"/>
        </w:rPr>
      </w:pPr>
    </w:p>
    <w:p>
      <w:pPr>
        <w:spacing w:line="540" w:lineRule="exact"/>
        <w:jc w:val="left"/>
        <w:rPr>
          <w:rFonts w:hint="eastAsia" w:ascii="仿宋_GB2312" w:eastAsia="仿宋_GB2312"/>
          <w:color w:val="auto"/>
          <w:sz w:val="32"/>
        </w:rPr>
      </w:pPr>
    </w:p>
    <w:p>
      <w:pPr>
        <w:spacing w:line="540" w:lineRule="exact"/>
        <w:jc w:val="left"/>
        <w:rPr>
          <w:rFonts w:hint="eastAsia" w:ascii="仿宋_GB2312" w:eastAsia="仿宋_GB2312"/>
          <w:color w:val="auto"/>
          <w:sz w:val="32"/>
        </w:rPr>
      </w:pPr>
    </w:p>
    <w:p>
      <w:pPr>
        <w:spacing w:line="540" w:lineRule="exact"/>
        <w:jc w:val="left"/>
        <w:rPr>
          <w:rFonts w:hint="eastAsia" w:ascii="仿宋_GB2312" w:eastAsia="仿宋_GB2312"/>
          <w:color w:val="auto"/>
          <w:sz w:val="32"/>
        </w:rPr>
      </w:pPr>
    </w:p>
    <w:p>
      <w:pPr>
        <w:spacing w:line="540" w:lineRule="exact"/>
        <w:jc w:val="left"/>
        <w:rPr>
          <w:rFonts w:hint="eastAsia" w:ascii="仿宋_GB2312" w:eastAsia="仿宋_GB2312"/>
          <w:color w:val="auto"/>
          <w:sz w:val="32"/>
        </w:rPr>
      </w:pPr>
    </w:p>
    <w:p>
      <w:pPr>
        <w:spacing w:line="540" w:lineRule="exact"/>
        <w:jc w:val="left"/>
        <w:rPr>
          <w:rFonts w:hint="eastAsia" w:ascii="仿宋_GB2312" w:eastAsia="仿宋_GB2312"/>
          <w:color w:val="auto"/>
          <w:sz w:val="32"/>
        </w:rPr>
      </w:pPr>
    </w:p>
    <w:p>
      <w:pPr>
        <w:spacing w:line="540" w:lineRule="exact"/>
        <w:jc w:val="left"/>
        <w:rPr>
          <w:rFonts w:hint="eastAsia" w:ascii="仿宋_GB2312" w:eastAsia="仿宋_GB2312"/>
          <w:color w:val="auto"/>
          <w:sz w:val="32"/>
        </w:rPr>
      </w:pPr>
    </w:p>
    <w:p>
      <w:pPr>
        <w:spacing w:line="540" w:lineRule="exact"/>
        <w:jc w:val="left"/>
        <w:rPr>
          <w:rFonts w:ascii="仿宋_GB2312" w:eastAsia="仿宋_GB2312"/>
          <w:color w:val="auto"/>
          <w:sz w:val="32"/>
        </w:rPr>
      </w:pPr>
      <w:r>
        <w:rPr>
          <w:rFonts w:hint="eastAsia" w:ascii="仿宋_GB2312" w:eastAsia="仿宋_GB2312"/>
          <w:color w:val="auto"/>
          <w:sz w:val="32"/>
        </w:rPr>
        <w:t>（信息是否公开：主动公开）</w:t>
      </w:r>
    </w:p>
    <w:p>
      <w:pPr>
        <w:spacing w:line="540" w:lineRule="exact"/>
        <w:jc w:val="left"/>
        <w:rPr>
          <w:rFonts w:hint="eastAsia" w:ascii="仿宋_GB2312" w:eastAsia="仿宋_GB2312"/>
          <w:color w:val="auto"/>
          <w:sz w:val="28"/>
          <w:szCs w:val="28"/>
          <w:u w:val="single"/>
        </w:rPr>
      </w:pPr>
      <w:r>
        <w:rPr>
          <w:rFonts w:hint="eastAsia" w:ascii="仿宋" w:hAnsi="仿宋" w:eastAsia="仿宋"/>
          <w:color w:val="auto"/>
          <w:sz w:val="30"/>
          <w:szCs w:val="30"/>
          <w:u w:val="single"/>
        </w:rPr>
        <w:t xml:space="preserve">  </w:t>
      </w:r>
      <w:r>
        <w:rPr>
          <w:rFonts w:hint="eastAsia" w:ascii="仿宋_GB2312" w:eastAsia="仿宋_GB2312"/>
          <w:color w:val="auto"/>
          <w:sz w:val="28"/>
          <w:szCs w:val="28"/>
          <w:u w:val="single"/>
        </w:rPr>
        <w:t xml:space="preserve">  投资项目在线审批监管平台项目代码：2</w:t>
      </w:r>
      <w:bookmarkStart w:id="0" w:name="_GoBack"/>
      <w:bookmarkEnd w:id="0"/>
      <w:r>
        <w:rPr>
          <w:rFonts w:hint="eastAsia" w:ascii="仿宋_GB2312" w:eastAsia="仿宋_GB2312"/>
          <w:color w:val="auto"/>
          <w:sz w:val="28"/>
          <w:szCs w:val="28"/>
          <w:u w:val="single"/>
        </w:rPr>
        <w:t>020-450206-34-03-017708</w:t>
      </w:r>
      <w:r>
        <w:rPr>
          <w:rFonts w:hint="eastAsia" w:ascii="仿宋_GB2312" w:eastAsia="仿宋_GB2312"/>
          <w:color w:val="auto"/>
          <w:sz w:val="28"/>
          <w:szCs w:val="28"/>
          <w:u w:val="single"/>
        </w:rPr>
        <w:t xml:space="preserve">      </w:t>
      </w:r>
    </w:p>
    <w:p>
      <w:pPr>
        <w:spacing w:line="540" w:lineRule="exact"/>
        <w:jc w:val="left"/>
        <w:rPr>
          <w:rFonts w:ascii="仿宋_GB2312" w:eastAsia="仿宋_GB2312"/>
          <w:color w:val="auto"/>
          <w:sz w:val="32"/>
          <w:u w:val="single"/>
        </w:rPr>
      </w:pPr>
      <w:r>
        <w:rPr>
          <w:rFonts w:hint="eastAsia" w:ascii="仿宋_GB2312" w:eastAsia="仿宋_GB2312"/>
          <w:color w:val="auto"/>
          <w:sz w:val="28"/>
          <w:szCs w:val="28"/>
          <w:u w:val="single"/>
        </w:rPr>
        <w:t xml:space="preserve">抄送:柳州市柳江生态环境局                                      </w:t>
      </w:r>
      <w:r>
        <w:rPr>
          <w:rFonts w:hint="eastAsia" w:ascii="仿宋_GB2312" w:eastAsia="仿宋_GB2312"/>
          <w:color w:val="auto"/>
          <w:sz w:val="32"/>
          <w:u w:val="single"/>
        </w:rPr>
        <w:t xml:space="preserve"> </w:t>
      </w:r>
    </w:p>
    <w:p>
      <w:pPr>
        <w:spacing w:line="540" w:lineRule="exact"/>
        <w:jc w:val="left"/>
        <w:rPr>
          <w:rFonts w:ascii="仿宋_GB2312" w:eastAsia="仿宋_GB2312"/>
          <w:color w:val="auto"/>
          <w:sz w:val="32"/>
        </w:rPr>
      </w:pPr>
      <w:r>
        <w:rPr>
          <w:rFonts w:hint="eastAsia" w:ascii="仿宋_GB2312" w:eastAsia="仿宋_GB2312"/>
          <w:color w:val="auto"/>
          <w:sz w:val="32"/>
        </w:rPr>
        <w:t>柳州市柳江区行政审批局            2020年月8日</w:t>
      </w:r>
      <w:r>
        <w:rPr>
          <w:rFonts w:hint="eastAsia" w:ascii="仿宋_GB2312" w:eastAsia="仿宋_GB2312"/>
          <w:color w:val="auto"/>
          <w:sz w:val="32"/>
          <w:lang w:val="en-US" w:eastAsia="zh-CN"/>
        </w:rPr>
        <w:t>19</w:t>
      </w:r>
      <w:r>
        <w:rPr>
          <w:rFonts w:hint="eastAsia" w:ascii="仿宋_GB2312" w:eastAsia="仿宋_GB2312"/>
          <w:color w:val="auto"/>
          <w:sz w:val="32"/>
        </w:rPr>
        <w:t xml:space="preserve">日印发 </w:t>
      </w:r>
    </w:p>
    <w:sectPr>
      <w:headerReference r:id="rId3" w:type="default"/>
      <w:footerReference r:id="rId4" w:type="default"/>
      <w:footerReference r:id="rId5" w:type="even"/>
      <w:pgSz w:w="11906" w:h="16838"/>
      <w:pgMar w:top="1984" w:right="1361" w:bottom="141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w:t>
    </w:r>
    <w:r>
      <w:rPr>
        <w:lang w:val="zh-CN"/>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2</w:t>
    </w:r>
    <w:r>
      <w:rPr>
        <w:lang w:val="zh-CN"/>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15C6"/>
    <w:rsid w:val="00000398"/>
    <w:rsid w:val="0000092F"/>
    <w:rsid w:val="00001C2E"/>
    <w:rsid w:val="00002DB3"/>
    <w:rsid w:val="000073F0"/>
    <w:rsid w:val="00007473"/>
    <w:rsid w:val="00007663"/>
    <w:rsid w:val="00016931"/>
    <w:rsid w:val="00016CC7"/>
    <w:rsid w:val="00017F77"/>
    <w:rsid w:val="0002263A"/>
    <w:rsid w:val="00022C75"/>
    <w:rsid w:val="0002366F"/>
    <w:rsid w:val="00024C74"/>
    <w:rsid w:val="00026733"/>
    <w:rsid w:val="00027A25"/>
    <w:rsid w:val="00027E19"/>
    <w:rsid w:val="000303A7"/>
    <w:rsid w:val="00040C73"/>
    <w:rsid w:val="00040DE0"/>
    <w:rsid w:val="000417E0"/>
    <w:rsid w:val="00041851"/>
    <w:rsid w:val="0004310E"/>
    <w:rsid w:val="00043D90"/>
    <w:rsid w:val="00044BF4"/>
    <w:rsid w:val="00046318"/>
    <w:rsid w:val="00051B07"/>
    <w:rsid w:val="00052D85"/>
    <w:rsid w:val="00053278"/>
    <w:rsid w:val="00053D4A"/>
    <w:rsid w:val="00054F44"/>
    <w:rsid w:val="00057910"/>
    <w:rsid w:val="00062CCC"/>
    <w:rsid w:val="0006394D"/>
    <w:rsid w:val="00063B2D"/>
    <w:rsid w:val="000646BE"/>
    <w:rsid w:val="0006514E"/>
    <w:rsid w:val="00066F3B"/>
    <w:rsid w:val="00066FA4"/>
    <w:rsid w:val="00071B0E"/>
    <w:rsid w:val="00072D60"/>
    <w:rsid w:val="00081469"/>
    <w:rsid w:val="00082883"/>
    <w:rsid w:val="000853BD"/>
    <w:rsid w:val="0008742C"/>
    <w:rsid w:val="00087ADD"/>
    <w:rsid w:val="00087D43"/>
    <w:rsid w:val="00090B19"/>
    <w:rsid w:val="00090F88"/>
    <w:rsid w:val="00092089"/>
    <w:rsid w:val="000957C5"/>
    <w:rsid w:val="00095F22"/>
    <w:rsid w:val="000A152D"/>
    <w:rsid w:val="000A2136"/>
    <w:rsid w:val="000A55F3"/>
    <w:rsid w:val="000A7066"/>
    <w:rsid w:val="000B0636"/>
    <w:rsid w:val="000B113F"/>
    <w:rsid w:val="000B1860"/>
    <w:rsid w:val="000C0B5E"/>
    <w:rsid w:val="000C1905"/>
    <w:rsid w:val="000C4139"/>
    <w:rsid w:val="000C4333"/>
    <w:rsid w:val="000D0A91"/>
    <w:rsid w:val="000D1CFB"/>
    <w:rsid w:val="000D4421"/>
    <w:rsid w:val="000D5A63"/>
    <w:rsid w:val="000D616A"/>
    <w:rsid w:val="000E0183"/>
    <w:rsid w:val="000E02F2"/>
    <w:rsid w:val="000E09E5"/>
    <w:rsid w:val="000E33EF"/>
    <w:rsid w:val="000E47FB"/>
    <w:rsid w:val="000E63FE"/>
    <w:rsid w:val="000E7233"/>
    <w:rsid w:val="000F099B"/>
    <w:rsid w:val="000F0B87"/>
    <w:rsid w:val="000F1F05"/>
    <w:rsid w:val="000F3BB2"/>
    <w:rsid w:val="000F4FDF"/>
    <w:rsid w:val="00100A90"/>
    <w:rsid w:val="00100CC5"/>
    <w:rsid w:val="00110963"/>
    <w:rsid w:val="001115C6"/>
    <w:rsid w:val="00111F78"/>
    <w:rsid w:val="00113A98"/>
    <w:rsid w:val="00116E10"/>
    <w:rsid w:val="00117805"/>
    <w:rsid w:val="001209C0"/>
    <w:rsid w:val="001233DF"/>
    <w:rsid w:val="00123A1A"/>
    <w:rsid w:val="00125CAF"/>
    <w:rsid w:val="00127CF8"/>
    <w:rsid w:val="00130277"/>
    <w:rsid w:val="00133D7D"/>
    <w:rsid w:val="0013449B"/>
    <w:rsid w:val="001437E4"/>
    <w:rsid w:val="001443DF"/>
    <w:rsid w:val="00146025"/>
    <w:rsid w:val="0015207D"/>
    <w:rsid w:val="00152C21"/>
    <w:rsid w:val="00154740"/>
    <w:rsid w:val="00156CB3"/>
    <w:rsid w:val="001610D0"/>
    <w:rsid w:val="001622EC"/>
    <w:rsid w:val="001656AD"/>
    <w:rsid w:val="00165BA6"/>
    <w:rsid w:val="001710B9"/>
    <w:rsid w:val="00171E90"/>
    <w:rsid w:val="00171FF9"/>
    <w:rsid w:val="00174106"/>
    <w:rsid w:val="001743D5"/>
    <w:rsid w:val="00174548"/>
    <w:rsid w:val="001754BB"/>
    <w:rsid w:val="00176219"/>
    <w:rsid w:val="00181C17"/>
    <w:rsid w:val="00182EFC"/>
    <w:rsid w:val="001832FA"/>
    <w:rsid w:val="00183EF3"/>
    <w:rsid w:val="00185833"/>
    <w:rsid w:val="001858BB"/>
    <w:rsid w:val="00187053"/>
    <w:rsid w:val="00187D31"/>
    <w:rsid w:val="00190225"/>
    <w:rsid w:val="00190D38"/>
    <w:rsid w:val="0019138B"/>
    <w:rsid w:val="0019214C"/>
    <w:rsid w:val="00193D99"/>
    <w:rsid w:val="00193E9B"/>
    <w:rsid w:val="00194B2C"/>
    <w:rsid w:val="001A1363"/>
    <w:rsid w:val="001A2704"/>
    <w:rsid w:val="001A40E3"/>
    <w:rsid w:val="001A7727"/>
    <w:rsid w:val="001B107E"/>
    <w:rsid w:val="001B1AB7"/>
    <w:rsid w:val="001B2480"/>
    <w:rsid w:val="001B63E3"/>
    <w:rsid w:val="001C103D"/>
    <w:rsid w:val="001C125A"/>
    <w:rsid w:val="001C15AB"/>
    <w:rsid w:val="001C7251"/>
    <w:rsid w:val="001C73D3"/>
    <w:rsid w:val="001C7EA4"/>
    <w:rsid w:val="001D078B"/>
    <w:rsid w:val="001D6CBB"/>
    <w:rsid w:val="001E1786"/>
    <w:rsid w:val="001E35AB"/>
    <w:rsid w:val="001E3C34"/>
    <w:rsid w:val="001E4923"/>
    <w:rsid w:val="001E4AED"/>
    <w:rsid w:val="001E5783"/>
    <w:rsid w:val="001E68CD"/>
    <w:rsid w:val="001E6CB9"/>
    <w:rsid w:val="001F051E"/>
    <w:rsid w:val="001F0DE6"/>
    <w:rsid w:val="001F11EF"/>
    <w:rsid w:val="001F1620"/>
    <w:rsid w:val="001F29DE"/>
    <w:rsid w:val="001F3A6D"/>
    <w:rsid w:val="001F3D1A"/>
    <w:rsid w:val="001F694E"/>
    <w:rsid w:val="001F73CD"/>
    <w:rsid w:val="00200DA4"/>
    <w:rsid w:val="002037A7"/>
    <w:rsid w:val="00204D49"/>
    <w:rsid w:val="00206103"/>
    <w:rsid w:val="00206FEA"/>
    <w:rsid w:val="00207BFD"/>
    <w:rsid w:val="00214864"/>
    <w:rsid w:val="002148A2"/>
    <w:rsid w:val="00214B2A"/>
    <w:rsid w:val="00217C9E"/>
    <w:rsid w:val="00223DE7"/>
    <w:rsid w:val="00224251"/>
    <w:rsid w:val="00225BCB"/>
    <w:rsid w:val="00226937"/>
    <w:rsid w:val="0023014C"/>
    <w:rsid w:val="00231496"/>
    <w:rsid w:val="00231FF8"/>
    <w:rsid w:val="00232F6F"/>
    <w:rsid w:val="00234128"/>
    <w:rsid w:val="0023474F"/>
    <w:rsid w:val="00234866"/>
    <w:rsid w:val="00235203"/>
    <w:rsid w:val="002355EE"/>
    <w:rsid w:val="002379DC"/>
    <w:rsid w:val="00240F7B"/>
    <w:rsid w:val="00241CF6"/>
    <w:rsid w:val="00242AF9"/>
    <w:rsid w:val="00244D0F"/>
    <w:rsid w:val="0024751C"/>
    <w:rsid w:val="00247DEE"/>
    <w:rsid w:val="00251ED7"/>
    <w:rsid w:val="00254C13"/>
    <w:rsid w:val="002551C0"/>
    <w:rsid w:val="00257C39"/>
    <w:rsid w:val="00265D7F"/>
    <w:rsid w:val="002700B4"/>
    <w:rsid w:val="00270F50"/>
    <w:rsid w:val="00277B17"/>
    <w:rsid w:val="002845CC"/>
    <w:rsid w:val="002859C5"/>
    <w:rsid w:val="00291E9D"/>
    <w:rsid w:val="00292F07"/>
    <w:rsid w:val="002A129D"/>
    <w:rsid w:val="002B005B"/>
    <w:rsid w:val="002B2EE7"/>
    <w:rsid w:val="002C371F"/>
    <w:rsid w:val="002C6290"/>
    <w:rsid w:val="002C6F75"/>
    <w:rsid w:val="002D4CED"/>
    <w:rsid w:val="002D646F"/>
    <w:rsid w:val="002D7670"/>
    <w:rsid w:val="002D77E0"/>
    <w:rsid w:val="002E3738"/>
    <w:rsid w:val="002E5EA9"/>
    <w:rsid w:val="002E7ACC"/>
    <w:rsid w:val="002F40C5"/>
    <w:rsid w:val="002F6CC1"/>
    <w:rsid w:val="003020EF"/>
    <w:rsid w:val="00302D0C"/>
    <w:rsid w:val="0030373E"/>
    <w:rsid w:val="00303F41"/>
    <w:rsid w:val="00305572"/>
    <w:rsid w:val="00305A28"/>
    <w:rsid w:val="0031347A"/>
    <w:rsid w:val="00313D52"/>
    <w:rsid w:val="0031550A"/>
    <w:rsid w:val="00322363"/>
    <w:rsid w:val="003224C2"/>
    <w:rsid w:val="00322F05"/>
    <w:rsid w:val="003233C0"/>
    <w:rsid w:val="003241B3"/>
    <w:rsid w:val="00325DA1"/>
    <w:rsid w:val="00326134"/>
    <w:rsid w:val="00327E22"/>
    <w:rsid w:val="003307F0"/>
    <w:rsid w:val="0033497B"/>
    <w:rsid w:val="00335CC2"/>
    <w:rsid w:val="003366A5"/>
    <w:rsid w:val="003379A6"/>
    <w:rsid w:val="003430B0"/>
    <w:rsid w:val="003443AC"/>
    <w:rsid w:val="00344C34"/>
    <w:rsid w:val="00345700"/>
    <w:rsid w:val="00345908"/>
    <w:rsid w:val="0035756F"/>
    <w:rsid w:val="003618C0"/>
    <w:rsid w:val="003619B9"/>
    <w:rsid w:val="003622FA"/>
    <w:rsid w:val="00362B39"/>
    <w:rsid w:val="003633E6"/>
    <w:rsid w:val="00363E53"/>
    <w:rsid w:val="0036432D"/>
    <w:rsid w:val="003652AC"/>
    <w:rsid w:val="00365B16"/>
    <w:rsid w:val="00370FA6"/>
    <w:rsid w:val="00371199"/>
    <w:rsid w:val="00372EBE"/>
    <w:rsid w:val="003747F9"/>
    <w:rsid w:val="003749F8"/>
    <w:rsid w:val="00374D43"/>
    <w:rsid w:val="00375FA8"/>
    <w:rsid w:val="0037695A"/>
    <w:rsid w:val="00385110"/>
    <w:rsid w:val="0038692A"/>
    <w:rsid w:val="00391EF8"/>
    <w:rsid w:val="00392B41"/>
    <w:rsid w:val="003A104E"/>
    <w:rsid w:val="003A14F2"/>
    <w:rsid w:val="003A1B7F"/>
    <w:rsid w:val="003A2C97"/>
    <w:rsid w:val="003A50D6"/>
    <w:rsid w:val="003A6406"/>
    <w:rsid w:val="003A6447"/>
    <w:rsid w:val="003A70FD"/>
    <w:rsid w:val="003A766B"/>
    <w:rsid w:val="003B01C7"/>
    <w:rsid w:val="003B2E9F"/>
    <w:rsid w:val="003B57DD"/>
    <w:rsid w:val="003B6560"/>
    <w:rsid w:val="003B77E3"/>
    <w:rsid w:val="003C59DB"/>
    <w:rsid w:val="003C680A"/>
    <w:rsid w:val="003C7777"/>
    <w:rsid w:val="003D0212"/>
    <w:rsid w:val="003D1088"/>
    <w:rsid w:val="003D43BC"/>
    <w:rsid w:val="003D7117"/>
    <w:rsid w:val="003E3D95"/>
    <w:rsid w:val="003E4B6A"/>
    <w:rsid w:val="003E4F02"/>
    <w:rsid w:val="003E5267"/>
    <w:rsid w:val="003E7EE8"/>
    <w:rsid w:val="003F0448"/>
    <w:rsid w:val="003F0EEC"/>
    <w:rsid w:val="003F467B"/>
    <w:rsid w:val="00402AD5"/>
    <w:rsid w:val="00403FB6"/>
    <w:rsid w:val="004045A3"/>
    <w:rsid w:val="00410C02"/>
    <w:rsid w:val="00412691"/>
    <w:rsid w:val="00414740"/>
    <w:rsid w:val="00414E2F"/>
    <w:rsid w:val="00415D6B"/>
    <w:rsid w:val="00424416"/>
    <w:rsid w:val="00424A8B"/>
    <w:rsid w:val="00424DB6"/>
    <w:rsid w:val="00425F30"/>
    <w:rsid w:val="0043239E"/>
    <w:rsid w:val="004330EF"/>
    <w:rsid w:val="00436E64"/>
    <w:rsid w:val="00437CCC"/>
    <w:rsid w:val="00437F7E"/>
    <w:rsid w:val="00443286"/>
    <w:rsid w:val="00443F91"/>
    <w:rsid w:val="00444C0A"/>
    <w:rsid w:val="0044684F"/>
    <w:rsid w:val="0044794A"/>
    <w:rsid w:val="00447A14"/>
    <w:rsid w:val="00447FEE"/>
    <w:rsid w:val="00450378"/>
    <w:rsid w:val="00453440"/>
    <w:rsid w:val="0045376C"/>
    <w:rsid w:val="00454DD0"/>
    <w:rsid w:val="00461714"/>
    <w:rsid w:val="00463416"/>
    <w:rsid w:val="00463DC4"/>
    <w:rsid w:val="004640D9"/>
    <w:rsid w:val="004659FE"/>
    <w:rsid w:val="00467E56"/>
    <w:rsid w:val="004707EE"/>
    <w:rsid w:val="00470AA8"/>
    <w:rsid w:val="0047177A"/>
    <w:rsid w:val="004724FA"/>
    <w:rsid w:val="004734D5"/>
    <w:rsid w:val="0047501A"/>
    <w:rsid w:val="0047767F"/>
    <w:rsid w:val="004779EE"/>
    <w:rsid w:val="00477DBA"/>
    <w:rsid w:val="00480A5F"/>
    <w:rsid w:val="004828A3"/>
    <w:rsid w:val="004867E4"/>
    <w:rsid w:val="004869AE"/>
    <w:rsid w:val="0049257D"/>
    <w:rsid w:val="00493156"/>
    <w:rsid w:val="00494704"/>
    <w:rsid w:val="004A0CAC"/>
    <w:rsid w:val="004A154B"/>
    <w:rsid w:val="004A1790"/>
    <w:rsid w:val="004A36F6"/>
    <w:rsid w:val="004A4E6C"/>
    <w:rsid w:val="004A6981"/>
    <w:rsid w:val="004A6D89"/>
    <w:rsid w:val="004B0527"/>
    <w:rsid w:val="004B0AC7"/>
    <w:rsid w:val="004B1186"/>
    <w:rsid w:val="004B2E6E"/>
    <w:rsid w:val="004B3C3A"/>
    <w:rsid w:val="004B5023"/>
    <w:rsid w:val="004B634A"/>
    <w:rsid w:val="004B65E5"/>
    <w:rsid w:val="004B6B3B"/>
    <w:rsid w:val="004B6B83"/>
    <w:rsid w:val="004B785D"/>
    <w:rsid w:val="004C0857"/>
    <w:rsid w:val="004C2A8C"/>
    <w:rsid w:val="004C3F04"/>
    <w:rsid w:val="004C5485"/>
    <w:rsid w:val="004C5994"/>
    <w:rsid w:val="004C61D3"/>
    <w:rsid w:val="004D3BA9"/>
    <w:rsid w:val="004E2883"/>
    <w:rsid w:val="004E4B09"/>
    <w:rsid w:val="004E6DDC"/>
    <w:rsid w:val="004E7A8B"/>
    <w:rsid w:val="004E7E3A"/>
    <w:rsid w:val="004F0670"/>
    <w:rsid w:val="004F5BE5"/>
    <w:rsid w:val="004F64B3"/>
    <w:rsid w:val="004F6D8A"/>
    <w:rsid w:val="00503032"/>
    <w:rsid w:val="005033E8"/>
    <w:rsid w:val="00504F2C"/>
    <w:rsid w:val="005052B0"/>
    <w:rsid w:val="00510FFE"/>
    <w:rsid w:val="005111D3"/>
    <w:rsid w:val="00512CE1"/>
    <w:rsid w:val="0051428F"/>
    <w:rsid w:val="00515E64"/>
    <w:rsid w:val="00515FDC"/>
    <w:rsid w:val="00516159"/>
    <w:rsid w:val="00517958"/>
    <w:rsid w:val="00517981"/>
    <w:rsid w:val="00520055"/>
    <w:rsid w:val="0052283E"/>
    <w:rsid w:val="00544213"/>
    <w:rsid w:val="00545212"/>
    <w:rsid w:val="00546476"/>
    <w:rsid w:val="00546A00"/>
    <w:rsid w:val="00546DA3"/>
    <w:rsid w:val="005517C1"/>
    <w:rsid w:val="0055261F"/>
    <w:rsid w:val="0055426E"/>
    <w:rsid w:val="005548BC"/>
    <w:rsid w:val="005557C2"/>
    <w:rsid w:val="00555EFB"/>
    <w:rsid w:val="0056111C"/>
    <w:rsid w:val="00566EDC"/>
    <w:rsid w:val="005735AF"/>
    <w:rsid w:val="00574FCC"/>
    <w:rsid w:val="005813C9"/>
    <w:rsid w:val="00583BDA"/>
    <w:rsid w:val="005850C3"/>
    <w:rsid w:val="00585212"/>
    <w:rsid w:val="005861EB"/>
    <w:rsid w:val="00592C2B"/>
    <w:rsid w:val="005939B4"/>
    <w:rsid w:val="00593F03"/>
    <w:rsid w:val="00594E75"/>
    <w:rsid w:val="005A1652"/>
    <w:rsid w:val="005A4448"/>
    <w:rsid w:val="005A7A9D"/>
    <w:rsid w:val="005B0071"/>
    <w:rsid w:val="005B4670"/>
    <w:rsid w:val="005B7D99"/>
    <w:rsid w:val="005B7FC6"/>
    <w:rsid w:val="005C0A0F"/>
    <w:rsid w:val="005C4703"/>
    <w:rsid w:val="005C7C46"/>
    <w:rsid w:val="005D00C3"/>
    <w:rsid w:val="005D2461"/>
    <w:rsid w:val="005D2B9C"/>
    <w:rsid w:val="005D2CE3"/>
    <w:rsid w:val="005D4FD0"/>
    <w:rsid w:val="005D5BFC"/>
    <w:rsid w:val="005D6251"/>
    <w:rsid w:val="005D70AE"/>
    <w:rsid w:val="005D7331"/>
    <w:rsid w:val="005D7D94"/>
    <w:rsid w:val="005E35EE"/>
    <w:rsid w:val="005E4D5B"/>
    <w:rsid w:val="005E52CA"/>
    <w:rsid w:val="005E5376"/>
    <w:rsid w:val="005E5797"/>
    <w:rsid w:val="005E5932"/>
    <w:rsid w:val="005F18B4"/>
    <w:rsid w:val="005F2ABC"/>
    <w:rsid w:val="005F3497"/>
    <w:rsid w:val="005F3748"/>
    <w:rsid w:val="005F469F"/>
    <w:rsid w:val="00601AE0"/>
    <w:rsid w:val="00601C74"/>
    <w:rsid w:val="006045AA"/>
    <w:rsid w:val="006057EC"/>
    <w:rsid w:val="0061246E"/>
    <w:rsid w:val="00616CAD"/>
    <w:rsid w:val="00617BEC"/>
    <w:rsid w:val="00622E78"/>
    <w:rsid w:val="006235B7"/>
    <w:rsid w:val="00623F57"/>
    <w:rsid w:val="006247C1"/>
    <w:rsid w:val="006253C8"/>
    <w:rsid w:val="00625491"/>
    <w:rsid w:val="00625E24"/>
    <w:rsid w:val="00626699"/>
    <w:rsid w:val="00632798"/>
    <w:rsid w:val="006328CD"/>
    <w:rsid w:val="0063386C"/>
    <w:rsid w:val="006346D5"/>
    <w:rsid w:val="00637B36"/>
    <w:rsid w:val="0064055A"/>
    <w:rsid w:val="00640E2E"/>
    <w:rsid w:val="0064499A"/>
    <w:rsid w:val="00645351"/>
    <w:rsid w:val="00645C77"/>
    <w:rsid w:val="006474A4"/>
    <w:rsid w:val="006475D1"/>
    <w:rsid w:val="00650C82"/>
    <w:rsid w:val="006515F9"/>
    <w:rsid w:val="006538C5"/>
    <w:rsid w:val="0065394B"/>
    <w:rsid w:val="0065694F"/>
    <w:rsid w:val="00656CA8"/>
    <w:rsid w:val="00657810"/>
    <w:rsid w:val="006610FA"/>
    <w:rsid w:val="006618B0"/>
    <w:rsid w:val="00661CE9"/>
    <w:rsid w:val="00662B28"/>
    <w:rsid w:val="006632D6"/>
    <w:rsid w:val="00663C0F"/>
    <w:rsid w:val="00665BFD"/>
    <w:rsid w:val="00666553"/>
    <w:rsid w:val="00666C2E"/>
    <w:rsid w:val="0067268C"/>
    <w:rsid w:val="00672E2A"/>
    <w:rsid w:val="00673777"/>
    <w:rsid w:val="0068110D"/>
    <w:rsid w:val="00681813"/>
    <w:rsid w:val="00682811"/>
    <w:rsid w:val="00686463"/>
    <w:rsid w:val="006869E8"/>
    <w:rsid w:val="00690829"/>
    <w:rsid w:val="00691399"/>
    <w:rsid w:val="00694139"/>
    <w:rsid w:val="00695835"/>
    <w:rsid w:val="00695986"/>
    <w:rsid w:val="00696E80"/>
    <w:rsid w:val="006A036F"/>
    <w:rsid w:val="006A3C50"/>
    <w:rsid w:val="006A57D9"/>
    <w:rsid w:val="006A5E21"/>
    <w:rsid w:val="006A70A6"/>
    <w:rsid w:val="006A79E0"/>
    <w:rsid w:val="006B32D6"/>
    <w:rsid w:val="006B74ED"/>
    <w:rsid w:val="006C0733"/>
    <w:rsid w:val="006C3F70"/>
    <w:rsid w:val="006C5AC4"/>
    <w:rsid w:val="006C6202"/>
    <w:rsid w:val="006D0C86"/>
    <w:rsid w:val="006D490B"/>
    <w:rsid w:val="006D5F9D"/>
    <w:rsid w:val="006D6704"/>
    <w:rsid w:val="006D7E1C"/>
    <w:rsid w:val="006E14F9"/>
    <w:rsid w:val="006E5466"/>
    <w:rsid w:val="006F1151"/>
    <w:rsid w:val="006F28A8"/>
    <w:rsid w:val="006F44E1"/>
    <w:rsid w:val="006F5A72"/>
    <w:rsid w:val="006F5DB6"/>
    <w:rsid w:val="006F6131"/>
    <w:rsid w:val="007006F6"/>
    <w:rsid w:val="00700D26"/>
    <w:rsid w:val="00702A74"/>
    <w:rsid w:val="007031AE"/>
    <w:rsid w:val="00703DAD"/>
    <w:rsid w:val="00706988"/>
    <w:rsid w:val="007124F6"/>
    <w:rsid w:val="00712E6A"/>
    <w:rsid w:val="00713BFB"/>
    <w:rsid w:val="00717E2A"/>
    <w:rsid w:val="007200A4"/>
    <w:rsid w:val="007210C9"/>
    <w:rsid w:val="007212A2"/>
    <w:rsid w:val="0072492E"/>
    <w:rsid w:val="00726639"/>
    <w:rsid w:val="007272DD"/>
    <w:rsid w:val="00727DAB"/>
    <w:rsid w:val="00727F6E"/>
    <w:rsid w:val="00731907"/>
    <w:rsid w:val="00731D3E"/>
    <w:rsid w:val="00733E42"/>
    <w:rsid w:val="00734C60"/>
    <w:rsid w:val="007371C8"/>
    <w:rsid w:val="00737B95"/>
    <w:rsid w:val="00741537"/>
    <w:rsid w:val="00742B35"/>
    <w:rsid w:val="00744B34"/>
    <w:rsid w:val="0074664D"/>
    <w:rsid w:val="0075033E"/>
    <w:rsid w:val="0075074D"/>
    <w:rsid w:val="00750A56"/>
    <w:rsid w:val="00751C26"/>
    <w:rsid w:val="00752C65"/>
    <w:rsid w:val="007533C8"/>
    <w:rsid w:val="007543A3"/>
    <w:rsid w:val="007551EA"/>
    <w:rsid w:val="00755AB5"/>
    <w:rsid w:val="00756483"/>
    <w:rsid w:val="00760D58"/>
    <w:rsid w:val="00760F6E"/>
    <w:rsid w:val="00761F9C"/>
    <w:rsid w:val="00770B25"/>
    <w:rsid w:val="00771BFC"/>
    <w:rsid w:val="00776826"/>
    <w:rsid w:val="00777773"/>
    <w:rsid w:val="007777A3"/>
    <w:rsid w:val="007831EB"/>
    <w:rsid w:val="00785B11"/>
    <w:rsid w:val="00785C85"/>
    <w:rsid w:val="007872E4"/>
    <w:rsid w:val="00787781"/>
    <w:rsid w:val="007915FE"/>
    <w:rsid w:val="00792E84"/>
    <w:rsid w:val="00794201"/>
    <w:rsid w:val="0079793B"/>
    <w:rsid w:val="007A0753"/>
    <w:rsid w:val="007A0FE5"/>
    <w:rsid w:val="007A1D3E"/>
    <w:rsid w:val="007A2667"/>
    <w:rsid w:val="007A4E54"/>
    <w:rsid w:val="007B0B89"/>
    <w:rsid w:val="007B1A8D"/>
    <w:rsid w:val="007B2555"/>
    <w:rsid w:val="007B339A"/>
    <w:rsid w:val="007B58E0"/>
    <w:rsid w:val="007C046D"/>
    <w:rsid w:val="007D17E0"/>
    <w:rsid w:val="007D2C5B"/>
    <w:rsid w:val="007D3069"/>
    <w:rsid w:val="007D3251"/>
    <w:rsid w:val="007D39AB"/>
    <w:rsid w:val="007D59A5"/>
    <w:rsid w:val="007D5AA4"/>
    <w:rsid w:val="007D5D3B"/>
    <w:rsid w:val="007E352F"/>
    <w:rsid w:val="007E35DF"/>
    <w:rsid w:val="007E6622"/>
    <w:rsid w:val="007F0271"/>
    <w:rsid w:val="007F1E4F"/>
    <w:rsid w:val="007F6B20"/>
    <w:rsid w:val="007F6DCA"/>
    <w:rsid w:val="007F7817"/>
    <w:rsid w:val="007F7CE9"/>
    <w:rsid w:val="00801A56"/>
    <w:rsid w:val="00801EC5"/>
    <w:rsid w:val="00802C5E"/>
    <w:rsid w:val="00803D8D"/>
    <w:rsid w:val="00810D2E"/>
    <w:rsid w:val="008122EF"/>
    <w:rsid w:val="00812FE0"/>
    <w:rsid w:val="00813D54"/>
    <w:rsid w:val="00816DF9"/>
    <w:rsid w:val="00817019"/>
    <w:rsid w:val="00817ACB"/>
    <w:rsid w:val="008205C8"/>
    <w:rsid w:val="008230D2"/>
    <w:rsid w:val="00823C64"/>
    <w:rsid w:val="008255CA"/>
    <w:rsid w:val="00826E7F"/>
    <w:rsid w:val="00827518"/>
    <w:rsid w:val="00840914"/>
    <w:rsid w:val="00844E7E"/>
    <w:rsid w:val="00846F52"/>
    <w:rsid w:val="008474D9"/>
    <w:rsid w:val="008511CF"/>
    <w:rsid w:val="00853043"/>
    <w:rsid w:val="0085355D"/>
    <w:rsid w:val="00854E31"/>
    <w:rsid w:val="00856C2F"/>
    <w:rsid w:val="0086260D"/>
    <w:rsid w:val="00865F42"/>
    <w:rsid w:val="00870B81"/>
    <w:rsid w:val="0087593B"/>
    <w:rsid w:val="00880814"/>
    <w:rsid w:val="00880AC0"/>
    <w:rsid w:val="00881BF6"/>
    <w:rsid w:val="00882AC6"/>
    <w:rsid w:val="00882CB8"/>
    <w:rsid w:val="00892041"/>
    <w:rsid w:val="00892B2A"/>
    <w:rsid w:val="008939FE"/>
    <w:rsid w:val="008940E4"/>
    <w:rsid w:val="00896CD6"/>
    <w:rsid w:val="008A090B"/>
    <w:rsid w:val="008A6BFF"/>
    <w:rsid w:val="008A742E"/>
    <w:rsid w:val="008B1101"/>
    <w:rsid w:val="008B370D"/>
    <w:rsid w:val="008B4A0D"/>
    <w:rsid w:val="008B6705"/>
    <w:rsid w:val="008B6C62"/>
    <w:rsid w:val="008B7250"/>
    <w:rsid w:val="008B7AC3"/>
    <w:rsid w:val="008C083D"/>
    <w:rsid w:val="008C3A91"/>
    <w:rsid w:val="008C794C"/>
    <w:rsid w:val="008C7D26"/>
    <w:rsid w:val="008D2D02"/>
    <w:rsid w:val="008D3F79"/>
    <w:rsid w:val="008D5900"/>
    <w:rsid w:val="008D7AA1"/>
    <w:rsid w:val="008E0A1D"/>
    <w:rsid w:val="008E3D36"/>
    <w:rsid w:val="008E7CA1"/>
    <w:rsid w:val="008F3B7D"/>
    <w:rsid w:val="008F5B45"/>
    <w:rsid w:val="00904D36"/>
    <w:rsid w:val="00906891"/>
    <w:rsid w:val="009068A5"/>
    <w:rsid w:val="00906C99"/>
    <w:rsid w:val="00907534"/>
    <w:rsid w:val="00910DEE"/>
    <w:rsid w:val="00912507"/>
    <w:rsid w:val="009136AB"/>
    <w:rsid w:val="00914124"/>
    <w:rsid w:val="00914807"/>
    <w:rsid w:val="00920647"/>
    <w:rsid w:val="0093313B"/>
    <w:rsid w:val="00934AA0"/>
    <w:rsid w:val="00935094"/>
    <w:rsid w:val="009411E7"/>
    <w:rsid w:val="0094293D"/>
    <w:rsid w:val="00942A3D"/>
    <w:rsid w:val="00953B50"/>
    <w:rsid w:val="00956644"/>
    <w:rsid w:val="00956708"/>
    <w:rsid w:val="00956C29"/>
    <w:rsid w:val="009571EC"/>
    <w:rsid w:val="009577EB"/>
    <w:rsid w:val="009637F3"/>
    <w:rsid w:val="00966E0C"/>
    <w:rsid w:val="00967084"/>
    <w:rsid w:val="00970166"/>
    <w:rsid w:val="00970B6C"/>
    <w:rsid w:val="00970FAD"/>
    <w:rsid w:val="0097544A"/>
    <w:rsid w:val="009762A7"/>
    <w:rsid w:val="00980DE1"/>
    <w:rsid w:val="00980E86"/>
    <w:rsid w:val="00982F05"/>
    <w:rsid w:val="00983406"/>
    <w:rsid w:val="00983D79"/>
    <w:rsid w:val="00983D96"/>
    <w:rsid w:val="00985DFA"/>
    <w:rsid w:val="009924A9"/>
    <w:rsid w:val="00992994"/>
    <w:rsid w:val="00992B76"/>
    <w:rsid w:val="0099335F"/>
    <w:rsid w:val="0099577A"/>
    <w:rsid w:val="00996A35"/>
    <w:rsid w:val="009A0076"/>
    <w:rsid w:val="009A10E2"/>
    <w:rsid w:val="009A5027"/>
    <w:rsid w:val="009A79AF"/>
    <w:rsid w:val="009B0D3B"/>
    <w:rsid w:val="009B440E"/>
    <w:rsid w:val="009B45D6"/>
    <w:rsid w:val="009C2C37"/>
    <w:rsid w:val="009C35A4"/>
    <w:rsid w:val="009C47F2"/>
    <w:rsid w:val="009C6AE9"/>
    <w:rsid w:val="009D03BE"/>
    <w:rsid w:val="009D3B86"/>
    <w:rsid w:val="009D3F57"/>
    <w:rsid w:val="009D6EE0"/>
    <w:rsid w:val="009D78CD"/>
    <w:rsid w:val="009E119C"/>
    <w:rsid w:val="009E1E32"/>
    <w:rsid w:val="009E22F0"/>
    <w:rsid w:val="009E3139"/>
    <w:rsid w:val="009E75A2"/>
    <w:rsid w:val="009F069A"/>
    <w:rsid w:val="009F0EC7"/>
    <w:rsid w:val="009F43B3"/>
    <w:rsid w:val="00A01879"/>
    <w:rsid w:val="00A045FE"/>
    <w:rsid w:val="00A07CFF"/>
    <w:rsid w:val="00A128A8"/>
    <w:rsid w:val="00A14494"/>
    <w:rsid w:val="00A147DE"/>
    <w:rsid w:val="00A14E22"/>
    <w:rsid w:val="00A1575A"/>
    <w:rsid w:val="00A165DA"/>
    <w:rsid w:val="00A2008D"/>
    <w:rsid w:val="00A20943"/>
    <w:rsid w:val="00A217B0"/>
    <w:rsid w:val="00A26076"/>
    <w:rsid w:val="00A276DC"/>
    <w:rsid w:val="00A307CD"/>
    <w:rsid w:val="00A33414"/>
    <w:rsid w:val="00A336C6"/>
    <w:rsid w:val="00A3533A"/>
    <w:rsid w:val="00A401B8"/>
    <w:rsid w:val="00A401F5"/>
    <w:rsid w:val="00A40675"/>
    <w:rsid w:val="00A41F8C"/>
    <w:rsid w:val="00A472B7"/>
    <w:rsid w:val="00A50700"/>
    <w:rsid w:val="00A5599A"/>
    <w:rsid w:val="00A5602B"/>
    <w:rsid w:val="00A56C32"/>
    <w:rsid w:val="00A6009D"/>
    <w:rsid w:val="00A60AF8"/>
    <w:rsid w:val="00A60C85"/>
    <w:rsid w:val="00A61817"/>
    <w:rsid w:val="00A62737"/>
    <w:rsid w:val="00A628DA"/>
    <w:rsid w:val="00A64F52"/>
    <w:rsid w:val="00A64FB2"/>
    <w:rsid w:val="00A656F3"/>
    <w:rsid w:val="00A6621D"/>
    <w:rsid w:val="00A6668B"/>
    <w:rsid w:val="00A70036"/>
    <w:rsid w:val="00A73A5B"/>
    <w:rsid w:val="00A8414A"/>
    <w:rsid w:val="00A86877"/>
    <w:rsid w:val="00A869C7"/>
    <w:rsid w:val="00A86EDC"/>
    <w:rsid w:val="00A9382E"/>
    <w:rsid w:val="00A97079"/>
    <w:rsid w:val="00AA2571"/>
    <w:rsid w:val="00AA5751"/>
    <w:rsid w:val="00AA6016"/>
    <w:rsid w:val="00AA6FCE"/>
    <w:rsid w:val="00AA70F9"/>
    <w:rsid w:val="00AA7C8F"/>
    <w:rsid w:val="00AB0761"/>
    <w:rsid w:val="00AB159E"/>
    <w:rsid w:val="00AB3FFB"/>
    <w:rsid w:val="00AB5590"/>
    <w:rsid w:val="00AB5908"/>
    <w:rsid w:val="00AB6634"/>
    <w:rsid w:val="00AC1468"/>
    <w:rsid w:val="00AC31C1"/>
    <w:rsid w:val="00AC4CAB"/>
    <w:rsid w:val="00AC532A"/>
    <w:rsid w:val="00AD1D33"/>
    <w:rsid w:val="00AD1F39"/>
    <w:rsid w:val="00AD31A3"/>
    <w:rsid w:val="00AD428E"/>
    <w:rsid w:val="00AD4871"/>
    <w:rsid w:val="00AD4F32"/>
    <w:rsid w:val="00AD5164"/>
    <w:rsid w:val="00AD7628"/>
    <w:rsid w:val="00AE0B06"/>
    <w:rsid w:val="00AE2CF1"/>
    <w:rsid w:val="00AE4183"/>
    <w:rsid w:val="00AE4605"/>
    <w:rsid w:val="00AE4D7C"/>
    <w:rsid w:val="00AF1718"/>
    <w:rsid w:val="00AF2C0D"/>
    <w:rsid w:val="00AF4502"/>
    <w:rsid w:val="00AF4691"/>
    <w:rsid w:val="00AF4710"/>
    <w:rsid w:val="00AF5117"/>
    <w:rsid w:val="00AF749C"/>
    <w:rsid w:val="00B02E8D"/>
    <w:rsid w:val="00B03470"/>
    <w:rsid w:val="00B05A5B"/>
    <w:rsid w:val="00B05E9E"/>
    <w:rsid w:val="00B06718"/>
    <w:rsid w:val="00B06D59"/>
    <w:rsid w:val="00B10904"/>
    <w:rsid w:val="00B11CF4"/>
    <w:rsid w:val="00B12347"/>
    <w:rsid w:val="00B131D3"/>
    <w:rsid w:val="00B14BB1"/>
    <w:rsid w:val="00B14F24"/>
    <w:rsid w:val="00B17EC1"/>
    <w:rsid w:val="00B203FF"/>
    <w:rsid w:val="00B20DCF"/>
    <w:rsid w:val="00B21006"/>
    <w:rsid w:val="00B22D56"/>
    <w:rsid w:val="00B238D7"/>
    <w:rsid w:val="00B24B63"/>
    <w:rsid w:val="00B2698D"/>
    <w:rsid w:val="00B33E5A"/>
    <w:rsid w:val="00B35952"/>
    <w:rsid w:val="00B36761"/>
    <w:rsid w:val="00B46F25"/>
    <w:rsid w:val="00B50BD1"/>
    <w:rsid w:val="00B52016"/>
    <w:rsid w:val="00B628FF"/>
    <w:rsid w:val="00B64A32"/>
    <w:rsid w:val="00B70D39"/>
    <w:rsid w:val="00B71A1F"/>
    <w:rsid w:val="00B75B58"/>
    <w:rsid w:val="00B77306"/>
    <w:rsid w:val="00B77328"/>
    <w:rsid w:val="00B7739B"/>
    <w:rsid w:val="00B81F4A"/>
    <w:rsid w:val="00B84C82"/>
    <w:rsid w:val="00B90B45"/>
    <w:rsid w:val="00B922EB"/>
    <w:rsid w:val="00B92768"/>
    <w:rsid w:val="00B92C86"/>
    <w:rsid w:val="00B9395E"/>
    <w:rsid w:val="00B93FA3"/>
    <w:rsid w:val="00B93FFE"/>
    <w:rsid w:val="00B95AC2"/>
    <w:rsid w:val="00B95CA6"/>
    <w:rsid w:val="00B972EB"/>
    <w:rsid w:val="00B9748A"/>
    <w:rsid w:val="00BA4652"/>
    <w:rsid w:val="00BA5536"/>
    <w:rsid w:val="00BA5821"/>
    <w:rsid w:val="00BA595F"/>
    <w:rsid w:val="00BB0D22"/>
    <w:rsid w:val="00BB1F84"/>
    <w:rsid w:val="00BB3FF5"/>
    <w:rsid w:val="00BB7C74"/>
    <w:rsid w:val="00BC06DE"/>
    <w:rsid w:val="00BD0304"/>
    <w:rsid w:val="00BD0D80"/>
    <w:rsid w:val="00BD497A"/>
    <w:rsid w:val="00BD587D"/>
    <w:rsid w:val="00BD6D29"/>
    <w:rsid w:val="00BE028A"/>
    <w:rsid w:val="00BE3503"/>
    <w:rsid w:val="00BE5A70"/>
    <w:rsid w:val="00BE65BD"/>
    <w:rsid w:val="00BE6C9B"/>
    <w:rsid w:val="00BF204A"/>
    <w:rsid w:val="00BF38C0"/>
    <w:rsid w:val="00BF66E0"/>
    <w:rsid w:val="00BF70C2"/>
    <w:rsid w:val="00C00F46"/>
    <w:rsid w:val="00C0337F"/>
    <w:rsid w:val="00C03959"/>
    <w:rsid w:val="00C03F73"/>
    <w:rsid w:val="00C0455F"/>
    <w:rsid w:val="00C050B5"/>
    <w:rsid w:val="00C07594"/>
    <w:rsid w:val="00C075D5"/>
    <w:rsid w:val="00C07754"/>
    <w:rsid w:val="00C11DBA"/>
    <w:rsid w:val="00C11E2B"/>
    <w:rsid w:val="00C13906"/>
    <w:rsid w:val="00C14746"/>
    <w:rsid w:val="00C15289"/>
    <w:rsid w:val="00C15B09"/>
    <w:rsid w:val="00C23CFD"/>
    <w:rsid w:val="00C2537F"/>
    <w:rsid w:val="00C2590B"/>
    <w:rsid w:val="00C262B9"/>
    <w:rsid w:val="00C3158F"/>
    <w:rsid w:val="00C32B06"/>
    <w:rsid w:val="00C32F2F"/>
    <w:rsid w:val="00C34F1B"/>
    <w:rsid w:val="00C35D53"/>
    <w:rsid w:val="00C372FB"/>
    <w:rsid w:val="00C37DE5"/>
    <w:rsid w:val="00C41730"/>
    <w:rsid w:val="00C426D5"/>
    <w:rsid w:val="00C436D4"/>
    <w:rsid w:val="00C437E0"/>
    <w:rsid w:val="00C46527"/>
    <w:rsid w:val="00C51EE4"/>
    <w:rsid w:val="00C52834"/>
    <w:rsid w:val="00C5666F"/>
    <w:rsid w:val="00C57EB9"/>
    <w:rsid w:val="00C6114A"/>
    <w:rsid w:val="00C613F7"/>
    <w:rsid w:val="00C61644"/>
    <w:rsid w:val="00C6210D"/>
    <w:rsid w:val="00C62471"/>
    <w:rsid w:val="00C667FE"/>
    <w:rsid w:val="00C71783"/>
    <w:rsid w:val="00C72570"/>
    <w:rsid w:val="00C77453"/>
    <w:rsid w:val="00C80326"/>
    <w:rsid w:val="00C824E1"/>
    <w:rsid w:val="00C915E8"/>
    <w:rsid w:val="00C93AE5"/>
    <w:rsid w:val="00C93E97"/>
    <w:rsid w:val="00CA3AD7"/>
    <w:rsid w:val="00CB23E1"/>
    <w:rsid w:val="00CB26C7"/>
    <w:rsid w:val="00CB5FCC"/>
    <w:rsid w:val="00CC03AD"/>
    <w:rsid w:val="00CC0F24"/>
    <w:rsid w:val="00CC107E"/>
    <w:rsid w:val="00CC133B"/>
    <w:rsid w:val="00CC26CC"/>
    <w:rsid w:val="00CC3038"/>
    <w:rsid w:val="00CC36BE"/>
    <w:rsid w:val="00CC4D58"/>
    <w:rsid w:val="00CC7E1B"/>
    <w:rsid w:val="00CD15A6"/>
    <w:rsid w:val="00CD3589"/>
    <w:rsid w:val="00CD3CC4"/>
    <w:rsid w:val="00CD4956"/>
    <w:rsid w:val="00CD5785"/>
    <w:rsid w:val="00CD6B31"/>
    <w:rsid w:val="00CE4C3D"/>
    <w:rsid w:val="00CE5310"/>
    <w:rsid w:val="00CE6055"/>
    <w:rsid w:val="00CE6991"/>
    <w:rsid w:val="00CE699C"/>
    <w:rsid w:val="00CE71FF"/>
    <w:rsid w:val="00CE7B42"/>
    <w:rsid w:val="00CF1040"/>
    <w:rsid w:val="00CF175E"/>
    <w:rsid w:val="00CF4AC4"/>
    <w:rsid w:val="00CF6E8E"/>
    <w:rsid w:val="00D026A0"/>
    <w:rsid w:val="00D0324F"/>
    <w:rsid w:val="00D049F4"/>
    <w:rsid w:val="00D05BA4"/>
    <w:rsid w:val="00D11422"/>
    <w:rsid w:val="00D1233E"/>
    <w:rsid w:val="00D155AE"/>
    <w:rsid w:val="00D157BA"/>
    <w:rsid w:val="00D16F23"/>
    <w:rsid w:val="00D23168"/>
    <w:rsid w:val="00D239C6"/>
    <w:rsid w:val="00D25CF5"/>
    <w:rsid w:val="00D26675"/>
    <w:rsid w:val="00D31FE6"/>
    <w:rsid w:val="00D37C60"/>
    <w:rsid w:val="00D37F19"/>
    <w:rsid w:val="00D41676"/>
    <w:rsid w:val="00D41DD0"/>
    <w:rsid w:val="00D500A5"/>
    <w:rsid w:val="00D52433"/>
    <w:rsid w:val="00D537FF"/>
    <w:rsid w:val="00D5521E"/>
    <w:rsid w:val="00D57B32"/>
    <w:rsid w:val="00D70FF3"/>
    <w:rsid w:val="00D7107A"/>
    <w:rsid w:val="00D72925"/>
    <w:rsid w:val="00D7398C"/>
    <w:rsid w:val="00D73F7E"/>
    <w:rsid w:val="00D75235"/>
    <w:rsid w:val="00D81DB9"/>
    <w:rsid w:val="00D820B8"/>
    <w:rsid w:val="00D87465"/>
    <w:rsid w:val="00D94906"/>
    <w:rsid w:val="00D950CC"/>
    <w:rsid w:val="00D96583"/>
    <w:rsid w:val="00DA1314"/>
    <w:rsid w:val="00DA20CA"/>
    <w:rsid w:val="00DA2D1B"/>
    <w:rsid w:val="00DA2DDC"/>
    <w:rsid w:val="00DA4121"/>
    <w:rsid w:val="00DA4177"/>
    <w:rsid w:val="00DB1B6D"/>
    <w:rsid w:val="00DB405B"/>
    <w:rsid w:val="00DB6B67"/>
    <w:rsid w:val="00DC1407"/>
    <w:rsid w:val="00DC15FE"/>
    <w:rsid w:val="00DC1BB1"/>
    <w:rsid w:val="00DC2721"/>
    <w:rsid w:val="00DC49B5"/>
    <w:rsid w:val="00DD22D0"/>
    <w:rsid w:val="00DD2B19"/>
    <w:rsid w:val="00DD6EB6"/>
    <w:rsid w:val="00DE05A7"/>
    <w:rsid w:val="00DE1228"/>
    <w:rsid w:val="00DE2648"/>
    <w:rsid w:val="00DE39C1"/>
    <w:rsid w:val="00DE4FF4"/>
    <w:rsid w:val="00DF0908"/>
    <w:rsid w:val="00DF15B7"/>
    <w:rsid w:val="00DF2646"/>
    <w:rsid w:val="00DF4040"/>
    <w:rsid w:val="00DF464B"/>
    <w:rsid w:val="00DF47B8"/>
    <w:rsid w:val="00DF56CA"/>
    <w:rsid w:val="00DF7913"/>
    <w:rsid w:val="00E005BA"/>
    <w:rsid w:val="00E02248"/>
    <w:rsid w:val="00E03F66"/>
    <w:rsid w:val="00E0441A"/>
    <w:rsid w:val="00E06467"/>
    <w:rsid w:val="00E07290"/>
    <w:rsid w:val="00E12D90"/>
    <w:rsid w:val="00E15396"/>
    <w:rsid w:val="00E243BC"/>
    <w:rsid w:val="00E24852"/>
    <w:rsid w:val="00E26D6E"/>
    <w:rsid w:val="00E27E89"/>
    <w:rsid w:val="00E305E3"/>
    <w:rsid w:val="00E30A31"/>
    <w:rsid w:val="00E32A4A"/>
    <w:rsid w:val="00E32C2A"/>
    <w:rsid w:val="00E3338E"/>
    <w:rsid w:val="00E34939"/>
    <w:rsid w:val="00E35997"/>
    <w:rsid w:val="00E40802"/>
    <w:rsid w:val="00E45B06"/>
    <w:rsid w:val="00E46C92"/>
    <w:rsid w:val="00E5151C"/>
    <w:rsid w:val="00E525B9"/>
    <w:rsid w:val="00E526D9"/>
    <w:rsid w:val="00E55AE0"/>
    <w:rsid w:val="00E56EEB"/>
    <w:rsid w:val="00E570B3"/>
    <w:rsid w:val="00E60531"/>
    <w:rsid w:val="00E6207A"/>
    <w:rsid w:val="00E63207"/>
    <w:rsid w:val="00E66F55"/>
    <w:rsid w:val="00E702B1"/>
    <w:rsid w:val="00E72542"/>
    <w:rsid w:val="00E743C2"/>
    <w:rsid w:val="00E769FD"/>
    <w:rsid w:val="00E77E02"/>
    <w:rsid w:val="00E807F1"/>
    <w:rsid w:val="00E81DE1"/>
    <w:rsid w:val="00E82716"/>
    <w:rsid w:val="00E829DF"/>
    <w:rsid w:val="00E924F7"/>
    <w:rsid w:val="00E94971"/>
    <w:rsid w:val="00E957EB"/>
    <w:rsid w:val="00E95942"/>
    <w:rsid w:val="00E97AA0"/>
    <w:rsid w:val="00EA1227"/>
    <w:rsid w:val="00EA168E"/>
    <w:rsid w:val="00EA787C"/>
    <w:rsid w:val="00EB2162"/>
    <w:rsid w:val="00EB3887"/>
    <w:rsid w:val="00EB5FE3"/>
    <w:rsid w:val="00EB768F"/>
    <w:rsid w:val="00EC068D"/>
    <w:rsid w:val="00EC4EDA"/>
    <w:rsid w:val="00EC777D"/>
    <w:rsid w:val="00ED00BB"/>
    <w:rsid w:val="00ED0BB4"/>
    <w:rsid w:val="00ED1884"/>
    <w:rsid w:val="00ED18B9"/>
    <w:rsid w:val="00ED6610"/>
    <w:rsid w:val="00EE055A"/>
    <w:rsid w:val="00EE19FC"/>
    <w:rsid w:val="00EE6D69"/>
    <w:rsid w:val="00EF0474"/>
    <w:rsid w:val="00EF0BD9"/>
    <w:rsid w:val="00EF175B"/>
    <w:rsid w:val="00EF2F86"/>
    <w:rsid w:val="00EF33C3"/>
    <w:rsid w:val="00F00A74"/>
    <w:rsid w:val="00F014B1"/>
    <w:rsid w:val="00F02D64"/>
    <w:rsid w:val="00F04731"/>
    <w:rsid w:val="00F072C1"/>
    <w:rsid w:val="00F100C5"/>
    <w:rsid w:val="00F226C3"/>
    <w:rsid w:val="00F244D9"/>
    <w:rsid w:val="00F251C0"/>
    <w:rsid w:val="00F25E8D"/>
    <w:rsid w:val="00F32267"/>
    <w:rsid w:val="00F332F3"/>
    <w:rsid w:val="00F33506"/>
    <w:rsid w:val="00F35532"/>
    <w:rsid w:val="00F36A12"/>
    <w:rsid w:val="00F37E5C"/>
    <w:rsid w:val="00F40950"/>
    <w:rsid w:val="00F41159"/>
    <w:rsid w:val="00F427CE"/>
    <w:rsid w:val="00F436D9"/>
    <w:rsid w:val="00F44F43"/>
    <w:rsid w:val="00F468B7"/>
    <w:rsid w:val="00F47627"/>
    <w:rsid w:val="00F476F7"/>
    <w:rsid w:val="00F478C7"/>
    <w:rsid w:val="00F519B1"/>
    <w:rsid w:val="00F523D9"/>
    <w:rsid w:val="00F53AD5"/>
    <w:rsid w:val="00F54A7A"/>
    <w:rsid w:val="00F54C29"/>
    <w:rsid w:val="00F55072"/>
    <w:rsid w:val="00F56BBF"/>
    <w:rsid w:val="00F57C9A"/>
    <w:rsid w:val="00F623F4"/>
    <w:rsid w:val="00F62AF5"/>
    <w:rsid w:val="00F658CE"/>
    <w:rsid w:val="00F675D7"/>
    <w:rsid w:val="00F67E08"/>
    <w:rsid w:val="00F7034F"/>
    <w:rsid w:val="00F73850"/>
    <w:rsid w:val="00F815CD"/>
    <w:rsid w:val="00F81F3E"/>
    <w:rsid w:val="00F83274"/>
    <w:rsid w:val="00F83AB3"/>
    <w:rsid w:val="00F87372"/>
    <w:rsid w:val="00F904B2"/>
    <w:rsid w:val="00F90F50"/>
    <w:rsid w:val="00F91CA2"/>
    <w:rsid w:val="00F92F20"/>
    <w:rsid w:val="00F963C6"/>
    <w:rsid w:val="00F97BA6"/>
    <w:rsid w:val="00FA3DF0"/>
    <w:rsid w:val="00FA474F"/>
    <w:rsid w:val="00FA5B40"/>
    <w:rsid w:val="00FA657A"/>
    <w:rsid w:val="00FA7058"/>
    <w:rsid w:val="00FB720E"/>
    <w:rsid w:val="00FB7497"/>
    <w:rsid w:val="00FC02E2"/>
    <w:rsid w:val="00FC02FE"/>
    <w:rsid w:val="00FC3176"/>
    <w:rsid w:val="00FC3AA4"/>
    <w:rsid w:val="00FC6C07"/>
    <w:rsid w:val="00FD55BA"/>
    <w:rsid w:val="00FD5F07"/>
    <w:rsid w:val="00FD6D53"/>
    <w:rsid w:val="00FE038D"/>
    <w:rsid w:val="00FE0EEA"/>
    <w:rsid w:val="00FE1483"/>
    <w:rsid w:val="00FE2A41"/>
    <w:rsid w:val="00FE31B6"/>
    <w:rsid w:val="00FE41E4"/>
    <w:rsid w:val="00FE4541"/>
    <w:rsid w:val="00FE4A1E"/>
    <w:rsid w:val="00FE5E6A"/>
    <w:rsid w:val="00FE649A"/>
    <w:rsid w:val="00FF298E"/>
    <w:rsid w:val="00FF351A"/>
    <w:rsid w:val="02386AD2"/>
    <w:rsid w:val="038E52A7"/>
    <w:rsid w:val="040C5916"/>
    <w:rsid w:val="0CAE18DC"/>
    <w:rsid w:val="0DB135F2"/>
    <w:rsid w:val="0F2705D9"/>
    <w:rsid w:val="10416E46"/>
    <w:rsid w:val="114E7421"/>
    <w:rsid w:val="12055154"/>
    <w:rsid w:val="124450D0"/>
    <w:rsid w:val="131E03D1"/>
    <w:rsid w:val="146829B7"/>
    <w:rsid w:val="14DD7C7E"/>
    <w:rsid w:val="15A21417"/>
    <w:rsid w:val="18714712"/>
    <w:rsid w:val="1A2B102E"/>
    <w:rsid w:val="1AF93A26"/>
    <w:rsid w:val="1CF30BFD"/>
    <w:rsid w:val="1D82695E"/>
    <w:rsid w:val="1FD0070D"/>
    <w:rsid w:val="1FD743F3"/>
    <w:rsid w:val="200710F2"/>
    <w:rsid w:val="201C1D2D"/>
    <w:rsid w:val="21381C42"/>
    <w:rsid w:val="240453EE"/>
    <w:rsid w:val="248950CD"/>
    <w:rsid w:val="2657057D"/>
    <w:rsid w:val="27DA216D"/>
    <w:rsid w:val="27E52BEF"/>
    <w:rsid w:val="2FEA5B7B"/>
    <w:rsid w:val="323B1A86"/>
    <w:rsid w:val="325C1AD4"/>
    <w:rsid w:val="34885B0E"/>
    <w:rsid w:val="34CA1AAC"/>
    <w:rsid w:val="35CE79C2"/>
    <w:rsid w:val="37762260"/>
    <w:rsid w:val="38065E3A"/>
    <w:rsid w:val="39C74017"/>
    <w:rsid w:val="3C222842"/>
    <w:rsid w:val="3CE66090"/>
    <w:rsid w:val="3E8B03D0"/>
    <w:rsid w:val="441F15EB"/>
    <w:rsid w:val="44770EE3"/>
    <w:rsid w:val="464132D2"/>
    <w:rsid w:val="49B60F2C"/>
    <w:rsid w:val="4B1D294C"/>
    <w:rsid w:val="4D856C3D"/>
    <w:rsid w:val="519001FA"/>
    <w:rsid w:val="55A85933"/>
    <w:rsid w:val="55BF104E"/>
    <w:rsid w:val="55D831E4"/>
    <w:rsid w:val="582165A1"/>
    <w:rsid w:val="5A821245"/>
    <w:rsid w:val="5AA74A53"/>
    <w:rsid w:val="5C4202EB"/>
    <w:rsid w:val="5CCB6F4A"/>
    <w:rsid w:val="5F84394B"/>
    <w:rsid w:val="60882A44"/>
    <w:rsid w:val="62C45696"/>
    <w:rsid w:val="645B0032"/>
    <w:rsid w:val="64620822"/>
    <w:rsid w:val="647107CC"/>
    <w:rsid w:val="64963526"/>
    <w:rsid w:val="67581BC6"/>
    <w:rsid w:val="6CEB32C3"/>
    <w:rsid w:val="6DB33442"/>
    <w:rsid w:val="6EBF50AF"/>
    <w:rsid w:val="6F85474D"/>
    <w:rsid w:val="70977735"/>
    <w:rsid w:val="7174200B"/>
    <w:rsid w:val="71BA449D"/>
    <w:rsid w:val="71F90473"/>
    <w:rsid w:val="76D24119"/>
    <w:rsid w:val="77E42515"/>
    <w:rsid w:val="79025017"/>
    <w:rsid w:val="79D61901"/>
    <w:rsid w:val="7A9905B0"/>
    <w:rsid w:val="7AAE50A8"/>
    <w:rsid w:val="7B7B0489"/>
    <w:rsid w:val="7CEE2235"/>
    <w:rsid w:val="7E6467F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99"/>
    <w:rPr>
      <w:b/>
      <w:sz w:val="32"/>
      <w:szCs w:val="20"/>
    </w:rPr>
  </w:style>
  <w:style w:type="paragraph" w:styleId="3">
    <w:name w:val="Date"/>
    <w:basedOn w:val="1"/>
    <w:next w:val="1"/>
    <w:link w:val="25"/>
    <w:qFormat/>
    <w:uiPriority w:val="99"/>
    <w:pPr>
      <w:ind w:left="100" w:leftChars="2500"/>
    </w:pPr>
  </w:style>
  <w:style w:type="paragraph" w:styleId="4">
    <w:name w:val="Balloon Text"/>
    <w:basedOn w:val="1"/>
    <w:link w:val="24"/>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15"/>
    <w:qFormat/>
    <w:uiPriority w:val="99"/>
    <w:pPr>
      <w:spacing w:line="600" w:lineRule="exact"/>
      <w:jc w:val="center"/>
    </w:pPr>
    <w:rPr>
      <w:rFonts w:ascii="方正小标宋简体" w:eastAsia="方正小标宋简体"/>
      <w:bCs/>
      <w:sz w:val="44"/>
      <w:szCs w:val="44"/>
    </w:rPr>
  </w:style>
  <w:style w:type="character" w:styleId="10">
    <w:name w:val="page number"/>
    <w:qFormat/>
    <w:uiPriority w:val="99"/>
    <w:rPr>
      <w:rFonts w:cs="Times New Roman"/>
    </w:rPr>
  </w:style>
  <w:style w:type="character" w:styleId="11">
    <w:name w:val="Emphasis"/>
    <w:qFormat/>
    <w:uiPriority w:val="99"/>
    <w:rPr>
      <w:rFonts w:cs="Times New Roman"/>
      <w:i/>
    </w:rPr>
  </w:style>
  <w:style w:type="character" w:customStyle="1" w:styleId="12">
    <w:name w:val="正文文本 字符"/>
    <w:link w:val="2"/>
    <w:semiHidden/>
    <w:qFormat/>
    <w:locked/>
    <w:uiPriority w:val="99"/>
    <w:rPr>
      <w:rFonts w:cs="Times New Roman"/>
      <w:sz w:val="24"/>
      <w:szCs w:val="24"/>
    </w:rPr>
  </w:style>
  <w:style w:type="character" w:customStyle="1" w:styleId="13">
    <w:name w:val="页脚 字符"/>
    <w:link w:val="5"/>
    <w:qFormat/>
    <w:locked/>
    <w:uiPriority w:val="99"/>
    <w:rPr>
      <w:rFonts w:cs="Times New Roman"/>
      <w:kern w:val="2"/>
      <w:sz w:val="18"/>
    </w:rPr>
  </w:style>
  <w:style w:type="character" w:customStyle="1" w:styleId="14">
    <w:name w:val="页眉 字符"/>
    <w:link w:val="6"/>
    <w:semiHidden/>
    <w:qFormat/>
    <w:locked/>
    <w:uiPriority w:val="99"/>
    <w:rPr>
      <w:rFonts w:cs="Times New Roman"/>
      <w:sz w:val="18"/>
      <w:szCs w:val="18"/>
    </w:rPr>
  </w:style>
  <w:style w:type="character" w:customStyle="1" w:styleId="15">
    <w:name w:val="正文文本 2 字符"/>
    <w:link w:val="7"/>
    <w:semiHidden/>
    <w:qFormat/>
    <w:locked/>
    <w:uiPriority w:val="99"/>
    <w:rPr>
      <w:rFonts w:cs="Times New Roman"/>
      <w:sz w:val="24"/>
      <w:szCs w:val="24"/>
    </w:rPr>
  </w:style>
  <w:style w:type="paragraph" w:customStyle="1" w:styleId="16">
    <w:name w:val="Char Char Char Char Char Char1 Char"/>
    <w:basedOn w:val="1"/>
    <w:qFormat/>
    <w:uiPriority w:val="99"/>
  </w:style>
  <w:style w:type="paragraph" w:customStyle="1" w:styleId="17">
    <w:name w:val="2"/>
    <w:basedOn w:val="1"/>
    <w:qFormat/>
    <w:uiPriority w:val="99"/>
    <w:pPr>
      <w:spacing w:line="360" w:lineRule="auto"/>
      <w:ind w:firstLine="200" w:firstLineChars="200"/>
    </w:pPr>
    <w:rPr>
      <w:rFonts w:ascii="宋体" w:hAnsi="宋体" w:cs="宋体"/>
      <w:sz w:val="24"/>
    </w:rPr>
  </w:style>
  <w:style w:type="paragraph" w:customStyle="1" w:styleId="18">
    <w:name w:val="Char Char Char Char Char Char1 Char1"/>
    <w:basedOn w:val="1"/>
    <w:qFormat/>
    <w:uiPriority w:val="99"/>
  </w:style>
  <w:style w:type="paragraph" w:customStyle="1" w:styleId="19">
    <w:name w:val="列出段落1"/>
    <w:basedOn w:val="1"/>
    <w:qFormat/>
    <w:uiPriority w:val="99"/>
    <w:pPr>
      <w:ind w:firstLine="420" w:firstLineChars="200"/>
    </w:pPr>
  </w:style>
  <w:style w:type="paragraph" w:customStyle="1" w:styleId="20">
    <w:name w:val="表文字"/>
    <w:link w:val="23"/>
    <w:semiHidden/>
    <w:qFormat/>
    <w:uiPriority w:val="99"/>
    <w:pPr>
      <w:widowControl w:val="0"/>
      <w:adjustRightInd w:val="0"/>
      <w:spacing w:line="240" w:lineRule="exact"/>
      <w:jc w:val="center"/>
      <w:textAlignment w:val="baseline"/>
    </w:pPr>
    <w:rPr>
      <w:rFonts w:ascii="Times New Roman" w:hAnsi="Times New Roman" w:eastAsia="宋体" w:cs="Times New Roman"/>
      <w:sz w:val="22"/>
      <w:lang w:val="en-US" w:eastAsia="zh-CN" w:bidi="ar-SA"/>
    </w:rPr>
  </w:style>
  <w:style w:type="paragraph" w:customStyle="1" w:styleId="21">
    <w:name w:val="Char"/>
    <w:basedOn w:val="1"/>
    <w:qFormat/>
    <w:uiPriority w:val="99"/>
    <w:pPr>
      <w:widowControl/>
      <w:tabs>
        <w:tab w:val="left" w:pos="360"/>
      </w:tabs>
      <w:jc w:val="left"/>
    </w:pPr>
    <w:rPr>
      <w:kern w:val="0"/>
      <w:sz w:val="24"/>
    </w:rPr>
  </w:style>
  <w:style w:type="paragraph" w:customStyle="1" w:styleId="22">
    <w:name w:val="Char1"/>
    <w:basedOn w:val="1"/>
    <w:qFormat/>
    <w:uiPriority w:val="99"/>
    <w:pPr>
      <w:widowControl/>
      <w:tabs>
        <w:tab w:val="left" w:pos="360"/>
      </w:tabs>
      <w:jc w:val="left"/>
    </w:pPr>
    <w:rPr>
      <w:kern w:val="0"/>
      <w:sz w:val="24"/>
    </w:rPr>
  </w:style>
  <w:style w:type="character" w:customStyle="1" w:styleId="23">
    <w:name w:val="表文字 Char1"/>
    <w:link w:val="20"/>
    <w:semiHidden/>
    <w:qFormat/>
    <w:locked/>
    <w:uiPriority w:val="99"/>
    <w:rPr>
      <w:sz w:val="22"/>
      <w:lang w:val="en-US" w:eastAsia="zh-CN" w:bidi="ar-SA"/>
    </w:rPr>
  </w:style>
  <w:style w:type="character" w:customStyle="1" w:styleId="24">
    <w:name w:val="批注框文本 字符"/>
    <w:link w:val="4"/>
    <w:qFormat/>
    <w:locked/>
    <w:uiPriority w:val="99"/>
    <w:rPr>
      <w:rFonts w:cs="Times New Roman"/>
      <w:kern w:val="2"/>
      <w:sz w:val="18"/>
    </w:rPr>
  </w:style>
  <w:style w:type="character" w:customStyle="1" w:styleId="25">
    <w:name w:val="日期 字符"/>
    <w:link w:val="3"/>
    <w:qFormat/>
    <w:locked/>
    <w:uiPriority w:val="99"/>
    <w:rPr>
      <w:rFonts w:cs="Times New Roman"/>
      <w:kern w:val="2"/>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5</Pages>
  <Words>288</Words>
  <Characters>1642</Characters>
  <Lines>13</Lines>
  <Paragraphs>3</Paragraphs>
  <TotalTime>0</TotalTime>
  <ScaleCrop>false</ScaleCrop>
  <LinksUpToDate>false</LinksUpToDate>
  <CharactersWithSpaces>1927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2020-03-05T03:44:00Z</dcterms:created>
  <dc:creator>雨林木风</dc:creator>
  <cp:lastModifiedBy>兔小白</cp:lastModifiedBy>
  <cp:lastPrinted>2020-08-17T04:34:00Z</cp:lastPrinted>
  <dcterms:modified xsi:type="dcterms:W3CDTF">2020-08-19T01:58:57Z</dcterms:modified>
  <dc:title>柳环审字〔2012〕号</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