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EED2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2026年柳江区科学施肥增效项目社会化服务主体的遴选公告</w:t>
      </w:r>
    </w:p>
    <w:p w14:paraId="4F2F7D0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66FCB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</w:rPr>
        <w:t>广西壮族自治区财政厅关于预下达2026年第二批中央农业相关转移支付资金的通知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（桂财农〔2026〕33号）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精神，经研究，决定向社会公开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柳江区科学施肥增效项目社会化服务主体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，现将有关事项公告如下：</w:t>
      </w:r>
    </w:p>
    <w:p w14:paraId="10B595C2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一、服务项目名称</w:t>
      </w:r>
    </w:p>
    <w:p w14:paraId="2447766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柳江区科学施肥增效项目社会化服务主体</w:t>
      </w:r>
    </w:p>
    <w:p w14:paraId="39C2721C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二、服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务</w:t>
      </w:r>
      <w:r>
        <w:rPr>
          <w:rFonts w:hint="eastAsia" w:ascii="黑体" w:hAnsi="黑体" w:eastAsia="黑体" w:cs="黑体"/>
          <w:sz w:val="32"/>
          <w:szCs w:val="32"/>
        </w:rPr>
        <w:t>内容</w:t>
      </w:r>
    </w:p>
    <w:p w14:paraId="360DCB19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960" w:firstLineChars="3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科学施肥增效对比</w:t>
      </w:r>
      <w:r>
        <w:rPr>
          <w:rFonts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</w:rPr>
        <w:t>试验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3</w:t>
      </w:r>
      <w:r>
        <w:rPr>
          <w:rFonts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</w:rPr>
        <w:t>个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每个试验前后须取土化验，化验项次7项以上，收获后须考种、数据分析并以论文形式编制试验报告等，具体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按采购单位提供的试验方案及要求实施。</w:t>
      </w:r>
    </w:p>
    <w:p w14:paraId="6885D08F">
      <w:pPr>
        <w:numPr>
          <w:ilvl w:val="0"/>
          <w:numId w:val="0"/>
        </w:numPr>
        <w:ind w:firstLine="960" w:firstLineChars="300"/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</w:t>
      </w:r>
      <w:r>
        <w:rPr>
          <w:rFonts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</w:rPr>
        <w:t>农户施肥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情况</w:t>
      </w:r>
      <w:r>
        <w:rPr>
          <w:rFonts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</w:rPr>
        <w:t>调查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 w:bidi="en-US"/>
        </w:rPr>
        <w:t>67</w:t>
      </w:r>
      <w:r>
        <w:rPr>
          <w:rFonts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</w:rPr>
        <w:t>户，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要求填写施肥情况调查表存档，并完成系统平台数据填报工作。</w:t>
      </w:r>
    </w:p>
    <w:p w14:paraId="33E02107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完成科学施肥技术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宣传培训4期及以上，培训人员200人次及以上，发放宣传资料1万份及以上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加强广西测土配方施肥点点通平台运用宣传力度。</w:t>
      </w:r>
    </w:p>
    <w:p w14:paraId="121BC0EA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960" w:firstLineChars="3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（四）完成项目区标识牌竖立、田间管护、面积核验、资料收集、整理归档、协助项目验收等工作。</w:t>
      </w:r>
    </w:p>
    <w:p w14:paraId="3876C6E7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960" w:firstLineChars="3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</w:pPr>
    </w:p>
    <w:p w14:paraId="7CC1E550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三、服务时间</w:t>
      </w:r>
    </w:p>
    <w:p w14:paraId="211A142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12月10日前完成所有服务内容，并提交全套服务验收材料。</w:t>
      </w:r>
    </w:p>
    <w:p w14:paraId="7D6C6672"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业主单位</w:t>
      </w:r>
    </w:p>
    <w:p w14:paraId="558CFEBC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</w:p>
    <w:p w14:paraId="278A23EF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五、项目预算</w:t>
      </w:r>
    </w:p>
    <w:p w14:paraId="30062BA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项目预算经费不超过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7.17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2CD6691C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遴选</w:t>
      </w:r>
      <w:r>
        <w:rPr>
          <w:rFonts w:hint="eastAsia" w:ascii="黑体" w:hAnsi="黑体" w:eastAsia="黑体" w:cs="黑体"/>
          <w:sz w:val="32"/>
          <w:szCs w:val="32"/>
        </w:rPr>
        <w:t>方式及确认</w:t>
      </w:r>
    </w:p>
    <w:p w14:paraId="3EE4B47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方式为询价，由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组织专家对参与询价的单位进行评审后最终确认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1家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实施单位，并在人民政府门户网站公示。</w:t>
      </w:r>
    </w:p>
    <w:p w14:paraId="5F8FC344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七、其他</w:t>
      </w:r>
    </w:p>
    <w:p w14:paraId="34AC828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请有意向且有实施能力的单位填写报价单（详见附件），提供实施方案及计划，连同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营业执照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副本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复印件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、法人身份证复印件等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材料加盖公章通过书面形式向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报价询价，截止时间202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日，可邮寄，地址：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彭春苗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13878271876。</w:t>
      </w:r>
    </w:p>
    <w:p w14:paraId="6E05B96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3544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</w:p>
    <w:p w14:paraId="1E60D7E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2026年7月17日</w:t>
      </w:r>
    </w:p>
    <w:p w14:paraId="4DFB7172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9C7D4BF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6B9E6E11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2026年柳江区科学施肥增效项目社会化服务主体采购报价单</w:t>
      </w:r>
    </w:p>
    <w:tbl>
      <w:tblPr>
        <w:tblStyle w:val="4"/>
        <w:tblW w:w="9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410"/>
        <w:gridCol w:w="4237"/>
        <w:gridCol w:w="1778"/>
        <w:gridCol w:w="1215"/>
      </w:tblGrid>
      <w:tr w14:paraId="07623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  <w:vAlign w:val="center"/>
          </w:tcPr>
          <w:p w14:paraId="72A1891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0" w:type="dxa"/>
            <w:vAlign w:val="center"/>
          </w:tcPr>
          <w:p w14:paraId="344304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采购项目</w:t>
            </w:r>
          </w:p>
          <w:p w14:paraId="40F0C5F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名  称</w:t>
            </w:r>
          </w:p>
        </w:tc>
        <w:tc>
          <w:tcPr>
            <w:tcW w:w="4237" w:type="dxa"/>
            <w:vAlign w:val="center"/>
          </w:tcPr>
          <w:p w14:paraId="1489496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采购服务要求</w:t>
            </w:r>
          </w:p>
        </w:tc>
        <w:tc>
          <w:tcPr>
            <w:tcW w:w="1778" w:type="dxa"/>
            <w:vAlign w:val="center"/>
          </w:tcPr>
          <w:p w14:paraId="7FB5286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服务总报价（万元）</w:t>
            </w:r>
          </w:p>
        </w:tc>
        <w:tc>
          <w:tcPr>
            <w:tcW w:w="1215" w:type="dxa"/>
            <w:vAlign w:val="center"/>
          </w:tcPr>
          <w:p w14:paraId="09DFC2C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F934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  <w:vAlign w:val="center"/>
          </w:tcPr>
          <w:p w14:paraId="2F7AD97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10" w:type="dxa"/>
            <w:vAlign w:val="center"/>
          </w:tcPr>
          <w:p w14:paraId="6C3C7F6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 w:color="auto" w:fill="auto"/>
                <w:vertAlign w:val="baseline"/>
                <w:lang w:val="en-US" w:eastAsia="zh-CN" w:bidi="ar-SA"/>
              </w:rPr>
              <w:t>2026年柳江区科学施肥增效项目社会化服务主体</w:t>
            </w:r>
          </w:p>
        </w:tc>
        <w:tc>
          <w:tcPr>
            <w:tcW w:w="4237" w:type="dxa"/>
          </w:tcPr>
          <w:p w14:paraId="3E0A8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 w:color="auto" w:fill="auto"/>
                <w:vertAlign w:val="baseline"/>
                <w:lang w:val="en-US" w:eastAsia="zh-CN" w:bidi="ar-SA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 w:color="auto" w:fill="auto"/>
                <w:vertAlign w:val="baseline"/>
                <w:lang w:val="en-US" w:eastAsia="zh-CN" w:bidi="ar-SA"/>
              </w:rPr>
              <w:t>12月10日前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 w:color="auto" w:fill="auto"/>
                <w:vertAlign w:val="baseline"/>
                <w:lang w:val="en-US" w:eastAsia="zh-CN" w:bidi="ar-SA"/>
              </w:rPr>
              <w:t>，在柳江区辖区内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 w:color="auto" w:fill="auto"/>
                <w:vertAlign w:val="baseline"/>
                <w:lang w:val="en-US" w:eastAsia="zh-CN" w:bidi="ar-SA"/>
              </w:rPr>
              <w:t>完成科学施肥增效对比试验3个，每个试验前后须取土化验，化验项次7项以上，收获后须考种、数据分析并以论文形式编制试验报告等，具体按采购单位提供的试验方案及要求实施；完成农户施肥情况调查67户，要求填写施肥情况调查表存档，并完成系统平台数据填报工作；完成科学施肥技术宣传培训4期及以上，培训人员200人次及以上，发放宣传资料1万份及以上，加强广西测土配方施肥点点通平台运用宣传力度；完成项目区标识牌竖立、田间管护、面积核验、资料收集、整理归档、协助项目验收等工作。</w:t>
            </w:r>
          </w:p>
        </w:tc>
        <w:tc>
          <w:tcPr>
            <w:tcW w:w="1778" w:type="dxa"/>
          </w:tcPr>
          <w:p w14:paraId="4B5608D5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 w14:paraId="47F850B5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BC1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5" w:type="dxa"/>
            <w:gridSpan w:val="5"/>
          </w:tcPr>
          <w:p w14:paraId="7CAF34BE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shd w:val="clear" w:fill="FFFFFF"/>
              </w:rPr>
              <w:t>报价合计：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u w:val="single"/>
                <w:shd w:val="clear" w:fill="FFFFFF"/>
              </w:rPr>
              <w:t>人民币（大写）：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25353"/>
                <w:spacing w:val="0"/>
                <w:sz w:val="28"/>
                <w:szCs w:val="28"/>
                <w:u w:val="single"/>
                <w:shd w:val="clear" w:fill="FFFFFF"/>
              </w:rPr>
              <w:t>　　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25353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25353"/>
                <w:spacing w:val="0"/>
                <w:sz w:val="28"/>
                <w:szCs w:val="28"/>
                <w:u w:val="single"/>
                <w:shd w:val="clear" w:fill="FFFFFF"/>
              </w:rPr>
              <w:t>　　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shd w:val="clear" w:fill="FFFFFF"/>
              </w:rPr>
              <w:t>（小写：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u w:val="single"/>
                <w:shd w:val="clear" w:fill="FFFFFF"/>
              </w:rPr>
              <w:t>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25353"/>
                <w:spacing w:val="0"/>
                <w:sz w:val="28"/>
                <w:szCs w:val="28"/>
                <w:u w:val="single"/>
                <w:shd w:val="clear" w:fill="FFFFFF"/>
              </w:rPr>
              <w:t>　　　　　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u w:val="single"/>
                <w:shd w:val="clear" w:fill="FFFFFF"/>
              </w:rPr>
              <w:t>）</w:t>
            </w:r>
          </w:p>
        </w:tc>
      </w:tr>
    </w:tbl>
    <w:p w14:paraId="6330A40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3670A6"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报价单位（盖章）：</w:t>
      </w:r>
    </w:p>
    <w:p w14:paraId="29207CBE">
      <w:pPr>
        <w:ind w:firstLine="560" w:firstLineChars="20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   期：   年   月   日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825F4"/>
    <w:rsid w:val="00A72D9F"/>
    <w:rsid w:val="01956960"/>
    <w:rsid w:val="04CB4B59"/>
    <w:rsid w:val="05DB4C3B"/>
    <w:rsid w:val="0862603E"/>
    <w:rsid w:val="129F7986"/>
    <w:rsid w:val="148A0A35"/>
    <w:rsid w:val="14EC29B3"/>
    <w:rsid w:val="170757F2"/>
    <w:rsid w:val="19BD63E6"/>
    <w:rsid w:val="1C2842A6"/>
    <w:rsid w:val="1F2825F4"/>
    <w:rsid w:val="21916B43"/>
    <w:rsid w:val="238221BA"/>
    <w:rsid w:val="2636644F"/>
    <w:rsid w:val="287916BA"/>
    <w:rsid w:val="2EE557DC"/>
    <w:rsid w:val="39E20C8C"/>
    <w:rsid w:val="49703FBD"/>
    <w:rsid w:val="5A3615A5"/>
    <w:rsid w:val="5CC138F4"/>
    <w:rsid w:val="5EEA1978"/>
    <w:rsid w:val="61A30D65"/>
    <w:rsid w:val="648000A3"/>
    <w:rsid w:val="64BC23C3"/>
    <w:rsid w:val="65957A52"/>
    <w:rsid w:val="6B223269"/>
    <w:rsid w:val="74AF3112"/>
    <w:rsid w:val="76593F16"/>
    <w:rsid w:val="7AE255B0"/>
    <w:rsid w:val="7C2D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黑体"/>
      <w:kern w:val="2"/>
      <w:sz w:val="28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1059</Words>
  <Characters>1117</Characters>
  <Lines>0</Lines>
  <Paragraphs>0</Paragraphs>
  <TotalTime>2</TotalTime>
  <ScaleCrop>false</ScaleCrop>
  <LinksUpToDate>false</LinksUpToDate>
  <CharactersWithSpaces>1199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2026-06-08T01:14:00Z</dcterms:created>
  <dc:creator>观海听涛</dc:creator>
  <cp:lastModifiedBy>观海听涛</cp:lastModifiedBy>
  <dcterms:modified xsi:type="dcterms:W3CDTF">2026-07-17T02:39:27Z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4E248CD49F0749C79E09EA4CCF5FD245_11</vt:lpwstr>
  </property>
  <property fmtid="{D5CDD505-2E9C-101B-9397-08002B2CF9AE}" pid="4" name="KSOTemplateDocerSaveRecord">
    <vt:lpwstr>eyJoZGlkIjoiNWE4NzliMmQ1MTUyOWJmMzAzZjBlZjRmNWY3ZDU1YzQiLCJ1c2VySWQiOiI0NTg3NTUzNjkifQ==</vt:lpwstr>
  </property>
</Properties>
</file>