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E00BE"/>
    <w:p w14:paraId="3FA48E14"/>
    <w:p w14:paraId="078C53F6"/>
    <w:p w14:paraId="6790B7C8"/>
    <w:p w14:paraId="512666FF"/>
    <w:p w14:paraId="438181C3"/>
    <w:p w14:paraId="66013C73">
      <w:pPr>
        <w:keepNext w:val="0"/>
        <w:keepLines w:val="0"/>
        <w:pageBreakBefore w:val="0"/>
        <w:kinsoku/>
        <w:wordWrap/>
        <w:overflowPunct/>
        <w:topLinePunct w:val="0"/>
        <w:autoSpaceDE/>
        <w:autoSpaceDN/>
        <w:bidi w:val="0"/>
        <w:adjustRightInd w:val="0"/>
        <w:snapToGrid w:val="0"/>
        <w:spacing w:line="550" w:lineRule="exact"/>
        <w:jc w:val="center"/>
        <w:textAlignment w:val="auto"/>
        <w:rPr>
          <w:rFonts w:hint="default" w:ascii="Times New Roman" w:hAnsi="Times New Roman" w:eastAsia="方正小标宋简体" w:cs="Times New Roman"/>
          <w:b w:val="0"/>
          <w:bCs w:val="0"/>
          <w:color w:val="000000"/>
          <w:sz w:val="44"/>
          <w:szCs w:val="44"/>
          <w:highlight w:val="none"/>
        </w:rPr>
      </w:pPr>
      <w:bookmarkStart w:id="0" w:name="_GoBack"/>
      <w:bookmarkEnd w:id="0"/>
      <w:r>
        <w:rPr>
          <w:rFonts w:hint="eastAsia" w:ascii="Times New Roman" w:hAnsi="Times New Roman" w:eastAsia="方正小标宋简体" w:cs="Times New Roman"/>
          <w:b w:val="0"/>
          <w:bCs w:val="0"/>
          <w:color w:val="000000"/>
          <w:sz w:val="44"/>
          <w:szCs w:val="44"/>
          <w:highlight w:val="none"/>
          <w:lang w:val="en-US" w:eastAsia="zh-CN"/>
        </w:rPr>
        <w:t>柳州市柳江区</w:t>
      </w:r>
      <w:r>
        <w:rPr>
          <w:rFonts w:hint="default" w:ascii="Times New Roman" w:hAnsi="Times New Roman" w:eastAsia="方正小标宋简体" w:cs="Times New Roman"/>
          <w:b w:val="0"/>
          <w:bCs w:val="0"/>
          <w:color w:val="000000"/>
          <w:sz w:val="44"/>
          <w:szCs w:val="44"/>
          <w:highlight w:val="none"/>
        </w:rPr>
        <w:t>农村</w:t>
      </w:r>
      <w:r>
        <w:rPr>
          <w:rFonts w:hint="default" w:ascii="Times New Roman" w:hAnsi="Times New Roman" w:eastAsia="方正小标宋简体" w:cs="Times New Roman"/>
          <w:b w:val="0"/>
          <w:bCs w:val="0"/>
          <w:color w:val="000000"/>
          <w:sz w:val="44"/>
          <w:szCs w:val="44"/>
          <w:highlight w:val="none"/>
          <w:lang w:eastAsia="zh-CN"/>
        </w:rPr>
        <w:t>产权流转交易</w:t>
      </w:r>
      <w:r>
        <w:rPr>
          <w:rFonts w:hint="default" w:ascii="Times New Roman" w:hAnsi="Times New Roman" w:eastAsia="方正小标宋简体" w:cs="Times New Roman"/>
          <w:b w:val="0"/>
          <w:bCs w:val="0"/>
          <w:color w:val="000000"/>
          <w:sz w:val="44"/>
          <w:szCs w:val="44"/>
          <w:highlight w:val="none"/>
        </w:rPr>
        <w:t>管理办法</w:t>
      </w:r>
    </w:p>
    <w:p w14:paraId="598B34F0">
      <w:pPr>
        <w:pStyle w:val="2"/>
        <w:ind w:left="0" w:leftChars="0" w:firstLine="0" w:firstLineChars="0"/>
        <w:jc w:val="center"/>
        <w:rPr>
          <w:rFonts w:hint="eastAsia" w:ascii="仿宋_GB2312" w:hAnsi="仿宋_GB2312" w:eastAsia="仿宋_GB2312" w:cs="仿宋_GB2312"/>
          <w:b w:val="0"/>
          <w:bCs w:val="0"/>
          <w:color w:val="000000"/>
          <w:sz w:val="32"/>
          <w:szCs w:val="32"/>
        </w:rPr>
      </w:pPr>
      <w:r>
        <w:rPr>
          <w:rFonts w:hint="eastAsia" w:hAnsi="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eastAsia="zh-CN"/>
        </w:rPr>
        <w:t>征求意见稿</w:t>
      </w:r>
      <w:r>
        <w:rPr>
          <w:rFonts w:hint="eastAsia" w:hAnsi="仿宋_GB2312" w:cs="仿宋_GB2312"/>
          <w:b w:val="0"/>
          <w:bCs w:val="0"/>
          <w:color w:val="000000"/>
          <w:sz w:val="32"/>
          <w:szCs w:val="32"/>
          <w:lang w:eastAsia="zh-CN"/>
        </w:rPr>
        <w:t>）</w:t>
      </w:r>
    </w:p>
    <w:p w14:paraId="4A67B1F4">
      <w:pPr>
        <w:pStyle w:val="7"/>
        <w:keepNext w:val="0"/>
        <w:keepLines w:val="0"/>
        <w:pageBreakBefore w:val="0"/>
        <w:widowControl/>
        <w:suppressLineNumbers w:val="0"/>
        <w:kinsoku/>
        <w:wordWrap/>
        <w:overflowPunct/>
        <w:topLinePunct w:val="0"/>
        <w:autoSpaceDE/>
        <w:autoSpaceDN/>
        <w:bidi w:val="0"/>
        <w:adjustRightInd/>
        <w:snapToGrid/>
        <w:spacing w:before="360" w:beforeAutospacing="0" w:after="360" w:afterAutospacing="0" w:line="550" w:lineRule="exact"/>
        <w:ind w:left="0" w:right="0" w:firstLine="0"/>
        <w:jc w:val="center"/>
        <w:textAlignment w:val="auto"/>
        <w:rPr>
          <w:rFonts w:hint="default" w:ascii="Times New Roman" w:hAnsi="Times New Roman" w:eastAsia="黑体" w:cs="Times New Roman"/>
          <w:b w:val="0"/>
          <w:bCs/>
          <w:color w:val="000000"/>
          <w:sz w:val="32"/>
          <w:szCs w:val="32"/>
          <w:highlight w:val="none"/>
        </w:rPr>
      </w:pPr>
      <w:r>
        <w:rPr>
          <w:rStyle w:val="11"/>
          <w:rFonts w:hint="default" w:ascii="Times New Roman" w:hAnsi="Times New Roman" w:eastAsia="黑体" w:cs="Times New Roman"/>
          <w:b w:val="0"/>
          <w:bCs/>
          <w:color w:val="000000"/>
          <w:sz w:val="32"/>
          <w:szCs w:val="32"/>
          <w:highlight w:val="none"/>
        </w:rPr>
        <w:t>第一章</w:t>
      </w:r>
      <w:r>
        <w:rPr>
          <w:rStyle w:val="11"/>
          <w:rFonts w:hint="default" w:ascii="Times New Roman" w:hAnsi="Times New Roman" w:eastAsia="黑体" w:cs="Times New Roman"/>
          <w:b w:val="0"/>
          <w:bCs/>
          <w:color w:val="000000"/>
          <w:sz w:val="32"/>
          <w:szCs w:val="32"/>
          <w:highlight w:val="none"/>
          <w:lang w:val="en-US" w:eastAsia="zh-CN"/>
        </w:rPr>
        <w:t xml:space="preserve"> </w:t>
      </w:r>
      <w:r>
        <w:rPr>
          <w:rStyle w:val="11"/>
          <w:rFonts w:hint="default" w:ascii="Times New Roman" w:hAnsi="Times New Roman" w:eastAsia="黑体" w:cs="Times New Roman"/>
          <w:b w:val="0"/>
          <w:bCs/>
          <w:color w:val="000000"/>
          <w:sz w:val="32"/>
          <w:szCs w:val="32"/>
          <w:highlight w:val="none"/>
        </w:rPr>
        <w:t xml:space="preserve"> 总  则</w:t>
      </w:r>
    </w:p>
    <w:p w14:paraId="3DB3CDC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default" w:ascii="Times New Roman" w:hAnsi="Times New Roman" w:eastAsia="仿宋_GB2312" w:cs="Times New Roman"/>
          <w:color w:val="000000"/>
          <w:sz w:val="32"/>
          <w:szCs w:val="32"/>
          <w:highlight w:val="none"/>
        </w:rPr>
      </w:pPr>
      <w:r>
        <w:rPr>
          <w:rStyle w:val="11"/>
          <w:rFonts w:hint="default" w:ascii="Times New Roman" w:hAnsi="Times New Roman" w:eastAsia="仿宋_GB2312" w:cs="Times New Roman"/>
          <w:color w:val="000000"/>
          <w:sz w:val="32"/>
          <w:szCs w:val="32"/>
          <w:highlight w:val="none"/>
        </w:rPr>
        <w:t>第一条</w:t>
      </w:r>
      <w:r>
        <w:rPr>
          <w:rFonts w:hint="default" w:ascii="Times New Roman" w:hAnsi="Times New Roman" w:eastAsia="微软雅黑" w:cs="Times New Roman"/>
          <w:color w:val="000000"/>
          <w:sz w:val="24"/>
          <w:szCs w:val="24"/>
          <w:highlight w:val="none"/>
        </w:rPr>
        <w:t xml:space="preserve">  </w:t>
      </w:r>
      <w:r>
        <w:rPr>
          <w:rFonts w:hint="default" w:ascii="Times New Roman" w:hAnsi="Times New Roman" w:eastAsia="仿宋_GB2312" w:cs="Times New Roman"/>
          <w:color w:val="000000"/>
          <w:sz w:val="32"/>
          <w:szCs w:val="32"/>
        </w:rPr>
        <w:t>为规范</w:t>
      </w:r>
      <w:r>
        <w:rPr>
          <w:rFonts w:hint="eastAsia" w:ascii="Times New Roman" w:hAnsi="Times New Roman" w:eastAsia="仿宋_GB2312" w:cs="Times New Roman"/>
          <w:color w:val="000000"/>
          <w:sz w:val="32"/>
          <w:szCs w:val="32"/>
          <w:lang w:val="en-US" w:eastAsia="zh-CN"/>
        </w:rPr>
        <w:t>柳江区</w:t>
      </w:r>
      <w:r>
        <w:rPr>
          <w:rFonts w:hint="default" w:ascii="Times New Roman" w:hAnsi="Times New Roman" w:eastAsia="仿宋_GB2312" w:cs="Times New Roman"/>
          <w:color w:val="000000"/>
          <w:sz w:val="32"/>
          <w:szCs w:val="32"/>
        </w:rPr>
        <w:t>农村产权</w:t>
      </w:r>
      <w:r>
        <w:rPr>
          <w:rFonts w:hint="default" w:ascii="Times New Roman" w:hAnsi="Times New Roman" w:eastAsia="仿宋_GB2312" w:cs="Times New Roman"/>
          <w:color w:val="000000"/>
          <w:sz w:val="32"/>
          <w:szCs w:val="32"/>
          <w:lang w:val="en-US" w:eastAsia="zh-CN"/>
        </w:rPr>
        <w:t>流转</w:t>
      </w:r>
      <w:r>
        <w:rPr>
          <w:rFonts w:hint="default" w:ascii="Times New Roman" w:hAnsi="Times New Roman" w:eastAsia="仿宋_GB2312" w:cs="Times New Roman"/>
          <w:color w:val="000000"/>
          <w:sz w:val="32"/>
          <w:szCs w:val="32"/>
        </w:rPr>
        <w:t>交易行为，培育发展农村产权</w:t>
      </w:r>
      <w:r>
        <w:rPr>
          <w:rFonts w:hint="default" w:ascii="Times New Roman" w:hAnsi="Times New Roman" w:eastAsia="仿宋_GB2312" w:cs="Times New Roman"/>
          <w:color w:val="000000"/>
          <w:sz w:val="32"/>
          <w:szCs w:val="32"/>
          <w:lang w:val="en-US" w:eastAsia="zh-CN"/>
        </w:rPr>
        <w:t>流转</w:t>
      </w:r>
      <w:r>
        <w:rPr>
          <w:rFonts w:hint="default" w:ascii="Times New Roman" w:hAnsi="Times New Roman" w:eastAsia="仿宋_GB2312" w:cs="Times New Roman"/>
          <w:color w:val="000000"/>
          <w:sz w:val="32"/>
          <w:szCs w:val="32"/>
        </w:rPr>
        <w:t>交易市场，推动</w:t>
      </w:r>
      <w:r>
        <w:rPr>
          <w:rFonts w:hint="eastAsia" w:ascii="Times New Roman" w:hAnsi="Times New Roman" w:eastAsia="仿宋_GB2312" w:cs="Times New Roman"/>
          <w:color w:val="000000"/>
          <w:sz w:val="32"/>
          <w:szCs w:val="32"/>
          <w:lang w:val="en-US" w:eastAsia="zh-CN"/>
        </w:rPr>
        <w:t>柳江区城乡</w:t>
      </w:r>
      <w:r>
        <w:rPr>
          <w:rFonts w:hint="default" w:ascii="Times New Roman" w:hAnsi="Times New Roman" w:eastAsia="仿宋_GB2312" w:cs="Times New Roman"/>
          <w:color w:val="000000"/>
          <w:sz w:val="32"/>
          <w:szCs w:val="32"/>
        </w:rPr>
        <w:t>生产要素有序流动，优化资源配置，根据《中华人民共和国民法典》《中华人民共和国招标投标法》《中华人民共和国土地管理法》《中华人民共和国农村土地承包法》《中华人民共和国森林法》</w:t>
      </w:r>
      <w:r>
        <w:rPr>
          <w:rFonts w:hint="default" w:ascii="Times New Roman" w:hAnsi="Times New Roman" w:eastAsia="仿宋_GB2312" w:cs="Times New Roman"/>
          <w:color w:val="000000"/>
          <w:sz w:val="32"/>
          <w:szCs w:val="32"/>
          <w:highlight w:val="none"/>
        </w:rPr>
        <w:t>《国务院办公厅关于引导农村产权流转交易市场健康发展的意见》（国办发〔2014〕71号</w:t>
      </w:r>
      <w:r>
        <w:rPr>
          <w:rFonts w:hint="eastAsia" w:ascii="Times New Roman" w:hAnsi="Times New Roman" w:eastAsia="仿宋_GB2312" w:cs="Times New Roman"/>
          <w:color w:val="000000"/>
          <w:sz w:val="32"/>
          <w:szCs w:val="32"/>
          <w:highlight w:val="none"/>
          <w:lang w:eastAsia="zh-CN"/>
        </w:rPr>
        <w:t>）和</w:t>
      </w:r>
      <w:r>
        <w:rPr>
          <w:rFonts w:hint="default" w:ascii="Times New Roman" w:hAnsi="Times New Roman" w:eastAsia="仿宋_GB2312" w:cs="Times New Roman"/>
          <w:color w:val="000000"/>
          <w:sz w:val="32"/>
          <w:szCs w:val="32"/>
          <w:highlight w:val="none"/>
        </w:rPr>
        <w:t>《广西壮族自治区人民政府办公厅关于印发广西农村产权流转交易市场建设方案的通知》（桂政办发〔2017〕72号）</w:t>
      </w:r>
      <w:r>
        <w:rPr>
          <w:rFonts w:hint="default" w:ascii="Times New Roman" w:hAnsi="Times New Roman" w:eastAsia="仿宋_GB2312" w:cs="Times New Roman"/>
          <w:color w:val="000000"/>
          <w:sz w:val="32"/>
          <w:szCs w:val="32"/>
          <w:highlight w:val="none"/>
          <w:lang w:eastAsia="zh-CN"/>
        </w:rPr>
        <w:t>《广西壮族自治区人民政府办公厅关于印发广西农村产权流转交易管理办法（试行）的通知》（桂政办发</w:t>
      </w:r>
      <w:r>
        <w:rPr>
          <w:rFonts w:hint="default" w:ascii="Times New Roman" w:hAnsi="Times New Roman" w:eastAsia="仿宋_GB2312" w:cs="Times New Roman"/>
          <w:color w:val="000000"/>
          <w:sz w:val="32"/>
          <w:szCs w:val="32"/>
          <w:highlight w:val="none"/>
        </w:rPr>
        <w:t>〔20</w:t>
      </w:r>
      <w:r>
        <w:rPr>
          <w:rFonts w:hint="default" w:ascii="Times New Roman" w:hAnsi="Times New Roman" w:eastAsia="仿宋_GB2312" w:cs="Times New Roman"/>
          <w:color w:val="000000"/>
          <w:sz w:val="32"/>
          <w:szCs w:val="32"/>
          <w:highlight w:val="none"/>
          <w:lang w:val="en-US" w:eastAsia="zh-CN"/>
        </w:rPr>
        <w:t>21</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eastAsia="zh-CN"/>
        </w:rPr>
        <w:t>73号）</w:t>
      </w:r>
      <w:r>
        <w:rPr>
          <w:rFonts w:hint="default" w:ascii="Times New Roman" w:hAnsi="Times New Roman" w:eastAsia="仿宋_GB2312" w:cs="Times New Roman"/>
          <w:color w:val="000000"/>
          <w:sz w:val="32"/>
          <w:szCs w:val="32"/>
          <w:highlight w:val="none"/>
          <w:lang w:val="en-US" w:eastAsia="zh-CN"/>
        </w:rPr>
        <w:t>等</w:t>
      </w:r>
      <w:r>
        <w:rPr>
          <w:rFonts w:hint="default" w:ascii="Times New Roman" w:hAnsi="Times New Roman" w:eastAsia="仿宋_GB2312" w:cs="Times New Roman"/>
          <w:color w:val="000000"/>
          <w:sz w:val="32"/>
          <w:szCs w:val="32"/>
          <w:highlight w:val="none"/>
        </w:rPr>
        <w:t>相关规定，</w:t>
      </w:r>
      <w:r>
        <w:rPr>
          <w:rFonts w:hint="default" w:ascii="Times New Roman" w:hAnsi="Times New Roman" w:eastAsia="仿宋_GB2312" w:cs="Times New Roman"/>
          <w:color w:val="000000"/>
          <w:sz w:val="32"/>
          <w:szCs w:val="32"/>
          <w:highlight w:val="none"/>
          <w:lang w:val="en-US" w:eastAsia="zh-CN"/>
        </w:rPr>
        <w:t>结合</w:t>
      </w:r>
      <w:r>
        <w:rPr>
          <w:rFonts w:hint="eastAsia" w:ascii="Times New Roman" w:hAnsi="Times New Roman" w:eastAsia="仿宋_GB2312" w:cs="Times New Roman"/>
          <w:color w:val="000000"/>
          <w:sz w:val="32"/>
          <w:szCs w:val="32"/>
          <w:highlight w:val="none"/>
          <w:lang w:val="en-US" w:eastAsia="zh-CN"/>
        </w:rPr>
        <w:t>柳江区</w:t>
      </w:r>
      <w:r>
        <w:rPr>
          <w:rFonts w:hint="default" w:ascii="Times New Roman" w:hAnsi="Times New Roman" w:eastAsia="仿宋_GB2312" w:cs="Times New Roman"/>
          <w:color w:val="000000"/>
          <w:sz w:val="32"/>
          <w:szCs w:val="32"/>
          <w:highlight w:val="none"/>
          <w:lang w:val="en-US" w:eastAsia="zh-CN"/>
        </w:rPr>
        <w:t>实际，</w:t>
      </w:r>
      <w:r>
        <w:rPr>
          <w:rFonts w:hint="default" w:ascii="Times New Roman" w:hAnsi="Times New Roman" w:eastAsia="仿宋_GB2312" w:cs="Times New Roman"/>
          <w:color w:val="000000"/>
          <w:sz w:val="32"/>
          <w:szCs w:val="32"/>
          <w:highlight w:val="none"/>
        </w:rPr>
        <w:t>制定本办法。</w:t>
      </w:r>
    </w:p>
    <w:p w14:paraId="14A3F26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default" w:ascii="Times New Roman" w:hAnsi="Times New Roman" w:eastAsia="仿宋_GB2312" w:cs="Times New Roman"/>
          <w:color w:val="000000"/>
          <w:sz w:val="32"/>
          <w:szCs w:val="32"/>
          <w:highlight w:val="none"/>
        </w:rPr>
      </w:pPr>
      <w:r>
        <w:rPr>
          <w:rStyle w:val="11"/>
          <w:rFonts w:hint="default" w:ascii="Times New Roman" w:hAnsi="Times New Roman" w:eastAsia="仿宋_GB2312" w:cs="Times New Roman"/>
          <w:color w:val="000000"/>
          <w:sz w:val="32"/>
          <w:szCs w:val="32"/>
          <w:highlight w:val="none"/>
        </w:rPr>
        <w:t>第二条</w:t>
      </w:r>
      <w:r>
        <w:rPr>
          <w:rFonts w:hint="default" w:ascii="Times New Roman" w:hAnsi="Times New Roman" w:eastAsia="微软雅黑" w:cs="Times New Roman"/>
          <w:color w:val="000000"/>
          <w:sz w:val="24"/>
          <w:szCs w:val="24"/>
          <w:highlight w:val="none"/>
        </w:rPr>
        <w:t xml:space="preserve">  </w:t>
      </w:r>
      <w:r>
        <w:rPr>
          <w:rFonts w:hint="default" w:ascii="Times New Roman" w:hAnsi="Times New Roman" w:eastAsia="仿宋_GB2312" w:cs="Times New Roman"/>
          <w:color w:val="000000"/>
          <w:sz w:val="32"/>
          <w:szCs w:val="32"/>
          <w:highlight w:val="none"/>
        </w:rPr>
        <w:t>凡在</w:t>
      </w:r>
      <w:r>
        <w:rPr>
          <w:rFonts w:hint="eastAsia" w:ascii="Times New Roman" w:hAnsi="Times New Roman" w:eastAsia="仿宋_GB2312" w:cs="Times New Roman"/>
          <w:color w:val="000000"/>
          <w:sz w:val="32"/>
          <w:szCs w:val="32"/>
          <w:highlight w:val="none"/>
          <w:lang w:eastAsia="zh-CN"/>
        </w:rPr>
        <w:t>柳江区</w:t>
      </w:r>
      <w:r>
        <w:rPr>
          <w:rFonts w:hint="default" w:ascii="Times New Roman" w:hAnsi="Times New Roman" w:eastAsia="仿宋_GB2312" w:cs="Times New Roman"/>
          <w:color w:val="000000"/>
          <w:sz w:val="32"/>
          <w:szCs w:val="32"/>
          <w:highlight w:val="none"/>
        </w:rPr>
        <w:t>行政区域从事农村产权</w:t>
      </w:r>
      <w:r>
        <w:rPr>
          <w:rFonts w:hint="default" w:ascii="Times New Roman" w:hAnsi="Times New Roman" w:eastAsia="仿宋_GB2312" w:cs="Times New Roman"/>
          <w:color w:val="000000"/>
          <w:sz w:val="32"/>
          <w:szCs w:val="32"/>
          <w:highlight w:val="none"/>
          <w:lang w:val="en-US" w:eastAsia="zh-CN"/>
        </w:rPr>
        <w:t>流转</w:t>
      </w:r>
      <w:r>
        <w:rPr>
          <w:rFonts w:hint="default" w:ascii="Times New Roman" w:hAnsi="Times New Roman" w:eastAsia="仿宋_GB2312" w:cs="Times New Roman"/>
          <w:color w:val="000000"/>
          <w:sz w:val="32"/>
          <w:szCs w:val="32"/>
          <w:highlight w:val="none"/>
        </w:rPr>
        <w:t>交易活动的，适用本办法。法律法规、规章另有规定的，从其规定。</w:t>
      </w:r>
    </w:p>
    <w:p w14:paraId="47C241D8">
      <w:pPr>
        <w:adjustRightInd w:val="0"/>
        <w:snapToGrid w:val="0"/>
        <w:spacing w:line="560" w:lineRule="exact"/>
        <w:ind w:firstLine="643" w:firstLineChars="200"/>
        <w:rPr>
          <w:rFonts w:hint="default" w:ascii="Times New Roman" w:hAnsi="Times New Roman" w:eastAsia="仿宋_GB2312" w:cs="Times New Roman"/>
          <w:color w:val="000000"/>
          <w:sz w:val="32"/>
          <w:szCs w:val="32"/>
        </w:rPr>
      </w:pPr>
      <w:r>
        <w:rPr>
          <w:rStyle w:val="11"/>
          <w:rFonts w:hint="default" w:ascii="Times New Roman" w:hAnsi="Times New Roman" w:eastAsia="仿宋_GB2312" w:cs="Times New Roman"/>
          <w:color w:val="000000"/>
          <w:sz w:val="32"/>
          <w:szCs w:val="32"/>
          <w:highlight w:val="none"/>
        </w:rPr>
        <w:t>第三条</w:t>
      </w:r>
      <w:r>
        <w:rPr>
          <w:rFonts w:hint="default" w:ascii="Times New Roman" w:hAnsi="Times New Roman" w:eastAsia="微软雅黑" w:cs="Times New Roman"/>
          <w:color w:val="000000"/>
          <w:sz w:val="24"/>
          <w:szCs w:val="24"/>
          <w:highlight w:val="none"/>
        </w:rPr>
        <w:t xml:space="preserve">  </w:t>
      </w:r>
      <w:r>
        <w:rPr>
          <w:rFonts w:hint="default" w:ascii="Times New Roman" w:hAnsi="Times New Roman" w:eastAsia="仿宋_GB2312" w:cs="Times New Roman"/>
          <w:color w:val="000000"/>
          <w:sz w:val="32"/>
          <w:szCs w:val="32"/>
        </w:rPr>
        <w:t>农村</w:t>
      </w:r>
      <w:r>
        <w:rPr>
          <w:rFonts w:hint="default" w:ascii="Times New Roman" w:hAnsi="Times New Roman" w:eastAsia="仿宋_GB2312" w:cs="Times New Roman"/>
          <w:color w:val="000000"/>
          <w:sz w:val="32"/>
          <w:szCs w:val="32"/>
          <w:lang w:eastAsia="zh-CN"/>
        </w:rPr>
        <w:t>产权流转交易</w:t>
      </w:r>
      <w:r>
        <w:rPr>
          <w:rFonts w:hint="default" w:ascii="Times New Roman" w:hAnsi="Times New Roman" w:eastAsia="仿宋_GB2312" w:cs="Times New Roman"/>
          <w:color w:val="000000"/>
          <w:sz w:val="32"/>
          <w:szCs w:val="32"/>
        </w:rPr>
        <w:t>应当遵循依法、自愿、有偿、公开、公平、公正的原则。</w:t>
      </w:r>
    </w:p>
    <w:p w14:paraId="142888CF">
      <w:pPr>
        <w:adjustRightInd w:val="0"/>
        <w:snapToGrid w:val="0"/>
        <w:spacing w:line="560" w:lineRule="exact"/>
        <w:ind w:firstLine="643" w:firstLineChars="200"/>
        <w:rPr>
          <w:rFonts w:hint="default" w:ascii="Times New Roman" w:hAnsi="Times New Roman" w:eastAsia="微软雅黑" w:cs="Times New Roman"/>
          <w:color w:val="000000"/>
          <w:sz w:val="24"/>
          <w:szCs w:val="24"/>
          <w:highlight w:val="none"/>
        </w:rPr>
      </w:pPr>
      <w:r>
        <w:rPr>
          <w:rStyle w:val="11"/>
          <w:rFonts w:hint="default" w:ascii="Times New Roman" w:hAnsi="Times New Roman" w:eastAsia="仿宋_GB2312" w:cs="Times New Roman"/>
          <w:color w:val="000000"/>
          <w:sz w:val="32"/>
          <w:szCs w:val="32"/>
          <w:highlight w:val="none"/>
        </w:rPr>
        <w:t>第四条</w:t>
      </w:r>
      <w:r>
        <w:rPr>
          <w:rFonts w:hint="default" w:ascii="Times New Roman" w:hAnsi="Times New Roman" w:eastAsia="仿宋_GB2312" w:cs="Times New Roman"/>
          <w:color w:val="000000"/>
          <w:sz w:val="32"/>
          <w:szCs w:val="32"/>
        </w:rPr>
        <w:t>　农村集体经济组织拥有的农村产权依法转包、租赁、转让、入股或者以其他方式交易，以及农村集体经济组织受农户委托组织农村土地经营权流转交易，应当在</w:t>
      </w:r>
      <w:r>
        <w:rPr>
          <w:rFonts w:hint="eastAsia" w:ascii="Times New Roman" w:hAnsi="Times New Roman" w:eastAsia="仿宋_GB2312" w:cs="Times New Roman"/>
          <w:color w:val="000000"/>
          <w:sz w:val="32"/>
          <w:szCs w:val="32"/>
          <w:lang w:val="en-US" w:eastAsia="zh-CN"/>
        </w:rPr>
        <w:t>柳江区</w:t>
      </w:r>
      <w:r>
        <w:rPr>
          <w:rFonts w:hint="default" w:ascii="Times New Roman" w:hAnsi="Times New Roman" w:eastAsia="仿宋_GB2312" w:cs="Times New Roman"/>
          <w:color w:val="000000"/>
          <w:sz w:val="32"/>
          <w:szCs w:val="32"/>
        </w:rPr>
        <w:t>农村</w:t>
      </w:r>
      <w:r>
        <w:rPr>
          <w:rFonts w:hint="default" w:ascii="Times New Roman" w:hAnsi="Times New Roman" w:eastAsia="仿宋_GB2312" w:cs="Times New Roman"/>
          <w:color w:val="000000"/>
          <w:sz w:val="32"/>
          <w:szCs w:val="32"/>
          <w:lang w:eastAsia="zh-CN"/>
        </w:rPr>
        <w:t>产权流转交易</w:t>
      </w:r>
      <w:r>
        <w:rPr>
          <w:rFonts w:hint="default" w:ascii="Times New Roman" w:hAnsi="Times New Roman" w:eastAsia="仿宋_GB2312" w:cs="Times New Roman"/>
          <w:color w:val="000000"/>
          <w:sz w:val="32"/>
          <w:szCs w:val="32"/>
        </w:rPr>
        <w:t>中心、镇农村</w:t>
      </w:r>
      <w:r>
        <w:rPr>
          <w:rFonts w:hint="default" w:ascii="Times New Roman" w:hAnsi="Times New Roman" w:eastAsia="仿宋_GB2312" w:cs="Times New Roman"/>
          <w:color w:val="000000"/>
          <w:sz w:val="32"/>
          <w:szCs w:val="32"/>
          <w:lang w:eastAsia="zh-CN"/>
        </w:rPr>
        <w:t>产权流转交易</w:t>
      </w:r>
      <w:r>
        <w:rPr>
          <w:rFonts w:hint="default" w:ascii="Times New Roman" w:hAnsi="Times New Roman" w:eastAsia="仿宋_GB2312" w:cs="Times New Roman"/>
          <w:color w:val="000000"/>
          <w:sz w:val="32"/>
          <w:szCs w:val="32"/>
        </w:rPr>
        <w:t>服务站（以下统称“农村</w:t>
      </w:r>
      <w:r>
        <w:rPr>
          <w:rFonts w:hint="default" w:ascii="Times New Roman" w:hAnsi="Times New Roman" w:eastAsia="仿宋_GB2312" w:cs="Times New Roman"/>
          <w:color w:val="000000"/>
          <w:sz w:val="32"/>
          <w:szCs w:val="32"/>
          <w:lang w:eastAsia="zh-CN"/>
        </w:rPr>
        <w:t>产权流转交易</w:t>
      </w:r>
      <w:r>
        <w:rPr>
          <w:rFonts w:hint="default" w:ascii="Times New Roman" w:hAnsi="Times New Roman" w:eastAsia="仿宋_GB2312" w:cs="Times New Roman"/>
          <w:color w:val="000000"/>
          <w:sz w:val="32"/>
          <w:szCs w:val="32"/>
        </w:rPr>
        <w:t>服务机构”）进行；鼓励农村个人产权在农村</w:t>
      </w:r>
      <w:r>
        <w:rPr>
          <w:rFonts w:hint="default" w:ascii="Times New Roman" w:hAnsi="Times New Roman" w:eastAsia="仿宋_GB2312" w:cs="Times New Roman"/>
          <w:color w:val="000000"/>
          <w:sz w:val="32"/>
          <w:szCs w:val="32"/>
          <w:lang w:eastAsia="zh-CN"/>
        </w:rPr>
        <w:t>产权流转交易</w:t>
      </w:r>
      <w:r>
        <w:rPr>
          <w:rFonts w:hint="default" w:ascii="Times New Roman" w:hAnsi="Times New Roman" w:eastAsia="仿宋_GB2312" w:cs="Times New Roman"/>
          <w:color w:val="000000"/>
          <w:sz w:val="32"/>
          <w:szCs w:val="32"/>
        </w:rPr>
        <w:t>服务机构依法进行交易。</w:t>
      </w:r>
    </w:p>
    <w:p w14:paraId="2DEAA9DB">
      <w:pPr>
        <w:adjustRightInd w:val="0"/>
        <w:snapToGrid w:val="0"/>
        <w:spacing w:line="560" w:lineRule="exact"/>
        <w:ind w:firstLine="643" w:firstLineChars="200"/>
        <w:rPr>
          <w:rFonts w:hint="default" w:ascii="Times New Roman" w:hAnsi="Times New Roman" w:eastAsia="仿宋_GB2312" w:cs="Times New Roman"/>
          <w:color w:val="000000"/>
          <w:sz w:val="32"/>
          <w:szCs w:val="32"/>
        </w:rPr>
      </w:pPr>
      <w:r>
        <w:rPr>
          <w:rStyle w:val="11"/>
          <w:rFonts w:hint="default" w:ascii="Times New Roman" w:hAnsi="Times New Roman" w:eastAsia="仿宋_GB2312" w:cs="Times New Roman"/>
          <w:color w:val="000000"/>
          <w:sz w:val="32"/>
          <w:szCs w:val="32"/>
          <w:highlight w:val="none"/>
        </w:rPr>
        <w:t>第五条</w:t>
      </w:r>
      <w:r>
        <w:rPr>
          <w:rFonts w:hint="default" w:ascii="Times New Roman" w:hAnsi="Times New Roman" w:eastAsia="微软雅黑" w:cs="Times New Roman"/>
          <w:color w:val="000000"/>
          <w:sz w:val="24"/>
          <w:szCs w:val="24"/>
          <w:highlight w:val="none"/>
        </w:rPr>
        <w:t xml:space="preserve">  </w:t>
      </w:r>
      <w:r>
        <w:rPr>
          <w:rFonts w:hint="default" w:ascii="Times New Roman" w:hAnsi="Times New Roman" w:eastAsia="仿宋_GB2312" w:cs="Times New Roman"/>
          <w:color w:val="000000"/>
          <w:sz w:val="32"/>
          <w:szCs w:val="32"/>
        </w:rPr>
        <w:t>农村产权流转交易管理监督委员会负责</w:t>
      </w:r>
      <w:r>
        <w:rPr>
          <w:rFonts w:hint="eastAsia" w:ascii="Times New Roman" w:hAnsi="Times New Roman" w:eastAsia="仿宋_GB2312" w:cs="Times New Roman"/>
          <w:color w:val="000000"/>
          <w:sz w:val="32"/>
          <w:szCs w:val="32"/>
          <w:lang w:val="en-US" w:eastAsia="zh-CN"/>
        </w:rPr>
        <w:t>柳江区</w:t>
      </w:r>
      <w:r>
        <w:rPr>
          <w:rFonts w:hint="default" w:ascii="Times New Roman" w:hAnsi="Times New Roman" w:eastAsia="仿宋_GB2312" w:cs="Times New Roman"/>
          <w:color w:val="000000"/>
          <w:sz w:val="32"/>
          <w:szCs w:val="32"/>
        </w:rPr>
        <w:t>农村产权</w:t>
      </w:r>
      <w:r>
        <w:rPr>
          <w:rFonts w:hint="default" w:ascii="Times New Roman" w:hAnsi="Times New Roman" w:eastAsia="仿宋_GB2312" w:cs="Times New Roman"/>
          <w:color w:val="000000"/>
          <w:sz w:val="32"/>
          <w:szCs w:val="32"/>
          <w:lang w:val="en-US" w:eastAsia="zh-CN"/>
        </w:rPr>
        <w:t>流转</w:t>
      </w:r>
      <w:r>
        <w:rPr>
          <w:rFonts w:hint="default" w:ascii="Times New Roman" w:hAnsi="Times New Roman" w:eastAsia="仿宋_GB2312" w:cs="Times New Roman"/>
          <w:color w:val="000000"/>
          <w:sz w:val="32"/>
          <w:szCs w:val="32"/>
        </w:rPr>
        <w:t>交易行为的指导、协调和决策管理。管理监督委员会办公室设在</w:t>
      </w:r>
      <w:r>
        <w:rPr>
          <w:rFonts w:hint="eastAsia" w:ascii="Times New Roman" w:hAnsi="Times New Roman" w:eastAsia="仿宋_GB2312" w:cs="Times New Roman"/>
          <w:color w:val="000000"/>
          <w:sz w:val="32"/>
          <w:szCs w:val="32"/>
          <w:lang w:val="en-US" w:eastAsia="zh-CN"/>
        </w:rPr>
        <w:t>区</w:t>
      </w:r>
      <w:r>
        <w:rPr>
          <w:rFonts w:hint="eastAsia" w:ascii="Times New Roman" w:hAnsi="Times New Roman" w:eastAsia="仿宋_GB2312" w:cs="Times New Roman"/>
          <w:color w:val="000000"/>
          <w:sz w:val="32"/>
          <w:szCs w:val="32"/>
          <w:lang w:eastAsia="zh-CN"/>
        </w:rPr>
        <w:t>农业农村局</w:t>
      </w:r>
      <w:r>
        <w:rPr>
          <w:rFonts w:hint="default" w:ascii="Times New Roman" w:hAnsi="Times New Roman" w:eastAsia="仿宋_GB2312" w:cs="Times New Roman"/>
          <w:color w:val="000000"/>
          <w:sz w:val="32"/>
          <w:szCs w:val="32"/>
        </w:rPr>
        <w:t>，负责监督管理委员会日常工作。</w:t>
      </w:r>
    </w:p>
    <w:p w14:paraId="0251E130">
      <w:pPr>
        <w:adjustRightInd w:val="0"/>
        <w:snapToGrid w:val="0"/>
        <w:spacing w:line="560" w:lineRule="exact"/>
        <w:ind w:firstLine="640" w:firstLineChars="200"/>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val="en-US" w:eastAsia="zh-CN"/>
        </w:rPr>
        <w:t>区委区政府</w:t>
      </w:r>
      <w:r>
        <w:rPr>
          <w:rFonts w:hint="default" w:ascii="Times New Roman" w:hAnsi="Times New Roman" w:eastAsia="仿宋_GB2312" w:cs="Times New Roman"/>
          <w:color w:val="000000"/>
          <w:sz w:val="32"/>
          <w:szCs w:val="32"/>
          <w:highlight w:val="none"/>
          <w:lang w:val="en-US" w:eastAsia="zh-CN"/>
        </w:rPr>
        <w:t>督查绩效考评办、</w:t>
      </w:r>
      <w:r>
        <w:rPr>
          <w:rFonts w:hint="eastAsia" w:ascii="Times New Roman" w:hAnsi="Times New Roman" w:eastAsia="仿宋_GB2312" w:cs="Times New Roman"/>
          <w:color w:val="000000"/>
          <w:sz w:val="32"/>
          <w:szCs w:val="32"/>
          <w:highlight w:val="none"/>
          <w:lang w:val="en-US" w:eastAsia="zh-CN"/>
        </w:rPr>
        <w:t>区发展改革</w:t>
      </w:r>
      <w:r>
        <w:rPr>
          <w:rFonts w:hint="default" w:ascii="Times New Roman" w:hAnsi="Times New Roman" w:eastAsia="仿宋_GB2312" w:cs="Times New Roman"/>
          <w:color w:val="000000"/>
          <w:sz w:val="32"/>
          <w:szCs w:val="32"/>
          <w:highlight w:val="none"/>
          <w:lang w:val="en-US" w:eastAsia="zh-CN"/>
        </w:rPr>
        <w:t>局、</w:t>
      </w:r>
      <w:r>
        <w:rPr>
          <w:rFonts w:hint="eastAsia" w:ascii="Times New Roman" w:hAnsi="Times New Roman" w:eastAsia="仿宋_GB2312" w:cs="Times New Roman"/>
          <w:color w:val="000000"/>
          <w:sz w:val="32"/>
          <w:szCs w:val="32"/>
          <w:highlight w:val="none"/>
          <w:lang w:val="en-US" w:eastAsia="zh-CN"/>
        </w:rPr>
        <w:t>区</w:t>
      </w:r>
      <w:r>
        <w:rPr>
          <w:rFonts w:hint="default" w:ascii="Times New Roman" w:hAnsi="Times New Roman" w:eastAsia="仿宋_GB2312" w:cs="Times New Roman"/>
          <w:color w:val="000000"/>
          <w:sz w:val="32"/>
          <w:szCs w:val="32"/>
          <w:highlight w:val="none"/>
          <w:lang w:val="en-US" w:eastAsia="zh-CN"/>
        </w:rPr>
        <w:t>司法局、</w:t>
      </w:r>
      <w:r>
        <w:rPr>
          <w:rFonts w:hint="eastAsia" w:ascii="Times New Roman" w:hAnsi="Times New Roman" w:eastAsia="仿宋_GB2312" w:cs="Times New Roman"/>
          <w:color w:val="000000"/>
          <w:sz w:val="32"/>
          <w:szCs w:val="32"/>
          <w:highlight w:val="none"/>
          <w:lang w:val="en-US" w:eastAsia="zh-CN"/>
        </w:rPr>
        <w:t>区</w:t>
      </w:r>
      <w:r>
        <w:rPr>
          <w:rFonts w:hint="default" w:ascii="Times New Roman" w:hAnsi="Times New Roman" w:eastAsia="仿宋_GB2312" w:cs="Times New Roman"/>
          <w:color w:val="000000"/>
          <w:sz w:val="32"/>
          <w:szCs w:val="32"/>
          <w:highlight w:val="none"/>
          <w:lang w:val="en-US" w:eastAsia="zh-CN"/>
        </w:rPr>
        <w:t>财政局、</w:t>
      </w:r>
      <w:r>
        <w:rPr>
          <w:rFonts w:hint="eastAsia" w:ascii="Times New Roman" w:hAnsi="Times New Roman" w:eastAsia="仿宋_GB2312" w:cs="Times New Roman"/>
          <w:color w:val="000000"/>
          <w:sz w:val="32"/>
          <w:szCs w:val="32"/>
          <w:highlight w:val="none"/>
          <w:lang w:val="en-US" w:eastAsia="zh-CN"/>
        </w:rPr>
        <w:t>区</w:t>
      </w:r>
      <w:r>
        <w:rPr>
          <w:rFonts w:hint="default" w:ascii="Times New Roman" w:hAnsi="Times New Roman" w:eastAsia="仿宋_GB2312" w:cs="Times New Roman"/>
          <w:color w:val="000000"/>
          <w:sz w:val="32"/>
          <w:szCs w:val="32"/>
          <w:highlight w:val="none"/>
          <w:lang w:val="en-US" w:eastAsia="zh-CN"/>
        </w:rPr>
        <w:t>自然资源局</w:t>
      </w:r>
      <w:r>
        <w:rPr>
          <w:rFonts w:hint="default"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区住房城乡建设</w:t>
      </w:r>
      <w:r>
        <w:rPr>
          <w:rFonts w:hint="default" w:ascii="Times New Roman" w:hAnsi="Times New Roman" w:eastAsia="仿宋_GB2312" w:cs="Times New Roman"/>
          <w:color w:val="000000"/>
          <w:sz w:val="32"/>
          <w:szCs w:val="32"/>
          <w:highlight w:val="none"/>
        </w:rPr>
        <w:t>局、</w:t>
      </w:r>
      <w:r>
        <w:rPr>
          <w:rFonts w:hint="eastAsia" w:ascii="Times New Roman" w:hAnsi="Times New Roman" w:eastAsia="仿宋_GB2312" w:cs="Times New Roman"/>
          <w:color w:val="000000"/>
          <w:sz w:val="32"/>
          <w:szCs w:val="32"/>
          <w:highlight w:val="none"/>
          <w:lang w:val="en-US" w:eastAsia="zh-CN"/>
        </w:rPr>
        <w:t>区</w:t>
      </w:r>
      <w:r>
        <w:rPr>
          <w:rFonts w:hint="default" w:ascii="Times New Roman" w:hAnsi="Times New Roman" w:eastAsia="仿宋_GB2312" w:cs="Times New Roman"/>
          <w:color w:val="000000"/>
          <w:sz w:val="32"/>
          <w:szCs w:val="32"/>
          <w:highlight w:val="none"/>
        </w:rPr>
        <w:t>水利局、</w:t>
      </w:r>
      <w:r>
        <w:rPr>
          <w:rFonts w:hint="eastAsia" w:ascii="Times New Roman" w:hAnsi="Times New Roman" w:eastAsia="仿宋_GB2312" w:cs="Times New Roman"/>
          <w:color w:val="000000"/>
          <w:sz w:val="32"/>
          <w:szCs w:val="32"/>
          <w:highlight w:val="none"/>
          <w:lang w:val="en-US" w:eastAsia="zh-CN"/>
        </w:rPr>
        <w:t>区</w:t>
      </w:r>
      <w:r>
        <w:rPr>
          <w:rFonts w:hint="default" w:ascii="Times New Roman" w:hAnsi="Times New Roman" w:eastAsia="仿宋_GB2312" w:cs="Times New Roman"/>
          <w:color w:val="000000"/>
          <w:sz w:val="32"/>
          <w:szCs w:val="32"/>
          <w:highlight w:val="none"/>
        </w:rPr>
        <w:t>农</w:t>
      </w:r>
      <w:r>
        <w:rPr>
          <w:rFonts w:hint="default" w:ascii="Times New Roman" w:hAnsi="Times New Roman" w:eastAsia="仿宋_GB2312" w:cs="Times New Roman"/>
          <w:color w:val="000000"/>
          <w:sz w:val="32"/>
          <w:szCs w:val="32"/>
          <w:highlight w:val="none"/>
          <w:lang w:val="en-US" w:eastAsia="zh-CN"/>
        </w:rPr>
        <w:t>业农村</w:t>
      </w:r>
      <w:r>
        <w:rPr>
          <w:rFonts w:hint="default" w:ascii="Times New Roman" w:hAnsi="Times New Roman" w:eastAsia="仿宋_GB2312" w:cs="Times New Roman"/>
          <w:color w:val="000000"/>
          <w:sz w:val="32"/>
          <w:szCs w:val="32"/>
          <w:highlight w:val="none"/>
        </w:rPr>
        <w:t>局、</w:t>
      </w:r>
      <w:r>
        <w:rPr>
          <w:rFonts w:hint="eastAsia" w:ascii="Times New Roman" w:hAnsi="Times New Roman" w:eastAsia="仿宋_GB2312" w:cs="Times New Roman"/>
          <w:color w:val="000000"/>
          <w:sz w:val="32"/>
          <w:szCs w:val="32"/>
          <w:highlight w:val="none"/>
          <w:lang w:val="en-US" w:eastAsia="zh-CN"/>
        </w:rPr>
        <w:t>区</w:t>
      </w:r>
      <w:r>
        <w:rPr>
          <w:rFonts w:hint="default" w:ascii="Times New Roman" w:hAnsi="Times New Roman" w:eastAsia="仿宋_GB2312" w:cs="Times New Roman"/>
          <w:color w:val="000000"/>
          <w:sz w:val="32"/>
          <w:szCs w:val="32"/>
          <w:highlight w:val="none"/>
          <w:lang w:val="en-US" w:eastAsia="zh-CN"/>
        </w:rPr>
        <w:t>市场监管局、</w:t>
      </w:r>
      <w:r>
        <w:rPr>
          <w:rFonts w:hint="eastAsia" w:ascii="Times New Roman" w:hAnsi="Times New Roman" w:eastAsia="仿宋_GB2312" w:cs="Times New Roman"/>
          <w:color w:val="000000"/>
          <w:sz w:val="32"/>
          <w:szCs w:val="32"/>
          <w:highlight w:val="none"/>
          <w:lang w:val="en-US" w:eastAsia="zh-CN"/>
        </w:rPr>
        <w:t>区行政审批局</w:t>
      </w:r>
      <w:r>
        <w:rPr>
          <w:rFonts w:hint="default" w:ascii="Times New Roman" w:hAnsi="Times New Roman" w:cs="Times New Roman"/>
          <w:color w:val="000000"/>
          <w:kern w:val="2"/>
          <w:sz w:val="32"/>
          <w:szCs w:val="32"/>
          <w:highlight w:val="none"/>
          <w:lang w:val="en-US" w:eastAsia="zh-CN" w:bidi="ar-SA"/>
        </w:rPr>
        <w:t>、</w:t>
      </w:r>
      <w:r>
        <w:rPr>
          <w:rFonts w:hint="eastAsia" w:ascii="仿宋_GB2312" w:hAnsi="仿宋_GB2312" w:eastAsia="仿宋_GB2312" w:cs="仿宋_GB2312"/>
          <w:color w:val="000000"/>
          <w:kern w:val="2"/>
          <w:sz w:val="32"/>
          <w:szCs w:val="32"/>
          <w:highlight w:val="none"/>
          <w:lang w:val="en-US" w:eastAsia="zh-CN" w:bidi="ar-SA"/>
        </w:rPr>
        <w:t>区糖业发展中心、国家金融监督管理总局柳江监管支局</w:t>
      </w:r>
      <w:r>
        <w:rPr>
          <w:rFonts w:hint="default" w:ascii="Times New Roman" w:hAnsi="Times New Roman" w:eastAsia="仿宋_GB2312" w:cs="Times New Roman"/>
          <w:color w:val="000000"/>
          <w:sz w:val="32"/>
          <w:szCs w:val="32"/>
          <w:highlight w:val="none"/>
        </w:rPr>
        <w:t>，各镇</w:t>
      </w:r>
      <w:r>
        <w:rPr>
          <w:rFonts w:hint="default" w:ascii="Times New Roman" w:hAnsi="Times New Roman" w:eastAsia="仿宋_GB2312" w:cs="Times New Roman"/>
          <w:color w:val="000000"/>
          <w:sz w:val="32"/>
          <w:szCs w:val="32"/>
          <w:highlight w:val="none"/>
          <w:lang w:val="en-US" w:eastAsia="zh-CN"/>
        </w:rPr>
        <w:t>人民政府</w:t>
      </w:r>
      <w:r>
        <w:rPr>
          <w:rFonts w:hint="default" w:ascii="Times New Roman" w:hAnsi="Times New Roman" w:eastAsia="仿宋_GB2312" w:cs="Times New Roman"/>
          <w:color w:val="000000"/>
          <w:sz w:val="32"/>
          <w:szCs w:val="32"/>
          <w:highlight w:val="none"/>
          <w:lang w:eastAsia="zh-CN"/>
        </w:rPr>
        <w:t>，农村产权交易中心</w:t>
      </w:r>
      <w:r>
        <w:rPr>
          <w:rFonts w:hint="default" w:ascii="Times New Roman" w:hAnsi="Times New Roman" w:eastAsia="仿宋_GB2312" w:cs="Times New Roman"/>
          <w:color w:val="000000"/>
          <w:sz w:val="32"/>
          <w:szCs w:val="32"/>
          <w:highlight w:val="none"/>
        </w:rPr>
        <w:t>应当按照各自职责，分品种或联合制定产权</w:t>
      </w:r>
      <w:r>
        <w:rPr>
          <w:rFonts w:hint="default" w:ascii="Times New Roman" w:hAnsi="Times New Roman" w:eastAsia="仿宋_GB2312" w:cs="Times New Roman"/>
          <w:color w:val="000000"/>
          <w:sz w:val="32"/>
          <w:szCs w:val="32"/>
          <w:highlight w:val="none"/>
          <w:lang w:val="en-US" w:eastAsia="zh-CN"/>
        </w:rPr>
        <w:t>流转</w:t>
      </w:r>
      <w:r>
        <w:rPr>
          <w:rFonts w:hint="default" w:ascii="Times New Roman" w:hAnsi="Times New Roman" w:eastAsia="仿宋_GB2312" w:cs="Times New Roman"/>
          <w:color w:val="000000"/>
          <w:sz w:val="32"/>
          <w:szCs w:val="32"/>
          <w:highlight w:val="none"/>
        </w:rPr>
        <w:t>交易细则，并做好农村产权</w:t>
      </w:r>
      <w:r>
        <w:rPr>
          <w:rFonts w:hint="default" w:ascii="Times New Roman" w:hAnsi="Times New Roman" w:eastAsia="仿宋_GB2312" w:cs="Times New Roman"/>
          <w:color w:val="000000"/>
          <w:sz w:val="32"/>
          <w:szCs w:val="32"/>
          <w:highlight w:val="none"/>
          <w:lang w:val="en-US" w:eastAsia="zh-CN"/>
        </w:rPr>
        <w:t>流转</w:t>
      </w:r>
      <w:r>
        <w:rPr>
          <w:rFonts w:hint="default" w:ascii="Times New Roman" w:hAnsi="Times New Roman" w:eastAsia="仿宋_GB2312" w:cs="Times New Roman"/>
          <w:color w:val="000000"/>
          <w:sz w:val="32"/>
          <w:szCs w:val="32"/>
          <w:highlight w:val="none"/>
        </w:rPr>
        <w:t>交易管理工作。</w:t>
      </w:r>
    </w:p>
    <w:p w14:paraId="07845EA3">
      <w:pPr>
        <w:pStyle w:val="7"/>
        <w:keepNext w:val="0"/>
        <w:keepLines w:val="0"/>
        <w:pageBreakBefore w:val="0"/>
        <w:widowControl/>
        <w:suppressLineNumbers w:val="0"/>
        <w:kinsoku/>
        <w:wordWrap/>
        <w:overflowPunct/>
        <w:topLinePunct w:val="0"/>
        <w:autoSpaceDE/>
        <w:autoSpaceDN/>
        <w:bidi w:val="0"/>
        <w:adjustRightInd/>
        <w:snapToGrid/>
        <w:spacing w:before="360" w:beforeAutospacing="0" w:after="360" w:afterAutospacing="0" w:line="550" w:lineRule="exact"/>
        <w:ind w:left="0" w:right="0" w:firstLine="0"/>
        <w:jc w:val="center"/>
        <w:textAlignment w:val="auto"/>
        <w:rPr>
          <w:rStyle w:val="11"/>
          <w:rFonts w:hint="default" w:ascii="Times New Roman" w:hAnsi="Times New Roman" w:eastAsia="黑体" w:cs="Times New Roman"/>
          <w:b w:val="0"/>
          <w:bCs/>
          <w:color w:val="000000"/>
          <w:sz w:val="32"/>
          <w:szCs w:val="32"/>
          <w:highlight w:val="none"/>
        </w:rPr>
      </w:pPr>
      <w:r>
        <w:rPr>
          <w:rStyle w:val="11"/>
          <w:rFonts w:hint="default" w:ascii="Times New Roman" w:hAnsi="Times New Roman" w:eastAsia="黑体" w:cs="Times New Roman"/>
          <w:b w:val="0"/>
          <w:bCs/>
          <w:color w:val="000000"/>
          <w:sz w:val="32"/>
          <w:szCs w:val="32"/>
          <w:highlight w:val="none"/>
        </w:rPr>
        <w:t>第二章  交易机构与职责</w:t>
      </w:r>
    </w:p>
    <w:p w14:paraId="52A6D15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default" w:ascii="Times New Roman" w:hAnsi="Times New Roman" w:eastAsia="仿宋_GB2312" w:cs="Times New Roman"/>
          <w:color w:val="000000"/>
          <w:sz w:val="32"/>
          <w:szCs w:val="32"/>
          <w:highlight w:val="none"/>
        </w:rPr>
      </w:pPr>
      <w:r>
        <w:rPr>
          <w:rStyle w:val="11"/>
          <w:rFonts w:hint="default" w:ascii="Times New Roman" w:hAnsi="Times New Roman" w:eastAsia="仿宋_GB2312" w:cs="Times New Roman"/>
          <w:color w:val="000000"/>
          <w:sz w:val="32"/>
          <w:szCs w:val="32"/>
          <w:highlight w:val="none"/>
        </w:rPr>
        <w:t>第</w:t>
      </w:r>
      <w:r>
        <w:rPr>
          <w:rStyle w:val="11"/>
          <w:rFonts w:hint="default" w:ascii="Times New Roman" w:hAnsi="Times New Roman" w:eastAsia="仿宋_GB2312" w:cs="Times New Roman"/>
          <w:color w:val="000000"/>
          <w:sz w:val="32"/>
          <w:szCs w:val="32"/>
          <w:highlight w:val="none"/>
          <w:lang w:val="en-US" w:eastAsia="zh-CN"/>
        </w:rPr>
        <w:t>六</w:t>
      </w:r>
      <w:r>
        <w:rPr>
          <w:rStyle w:val="11"/>
          <w:rFonts w:hint="default" w:ascii="Times New Roman" w:hAnsi="Times New Roman" w:eastAsia="仿宋_GB2312" w:cs="Times New Roman"/>
          <w:color w:val="000000"/>
          <w:sz w:val="32"/>
          <w:szCs w:val="32"/>
          <w:highlight w:val="none"/>
        </w:rPr>
        <w:t>条</w:t>
      </w:r>
      <w:r>
        <w:rPr>
          <w:rFonts w:hint="default" w:ascii="Times New Roman" w:hAnsi="Times New Roman" w:eastAsia="微软雅黑" w:cs="Times New Roman"/>
          <w:color w:val="000000"/>
          <w:sz w:val="24"/>
          <w:szCs w:val="24"/>
          <w:highlight w:val="none"/>
        </w:rPr>
        <w:t xml:space="preserve">   </w:t>
      </w:r>
      <w:r>
        <w:rPr>
          <w:rFonts w:hint="eastAsia" w:ascii="Times New Roman" w:hAnsi="Times New Roman" w:eastAsia="仿宋_GB2312" w:cs="Times New Roman"/>
          <w:color w:val="000000"/>
          <w:sz w:val="32"/>
          <w:szCs w:val="32"/>
          <w:highlight w:val="none"/>
          <w:lang w:val="en-US" w:eastAsia="zh-CN"/>
        </w:rPr>
        <w:t>柳江区</w:t>
      </w:r>
      <w:r>
        <w:rPr>
          <w:rFonts w:hint="default" w:ascii="Times New Roman" w:hAnsi="Times New Roman" w:eastAsia="仿宋_GB2312" w:cs="Times New Roman"/>
          <w:color w:val="000000"/>
          <w:sz w:val="32"/>
          <w:szCs w:val="32"/>
          <w:highlight w:val="none"/>
          <w:lang w:val="en-US" w:eastAsia="zh-CN"/>
        </w:rPr>
        <w:t>农村产权交易中心</w:t>
      </w:r>
      <w:r>
        <w:rPr>
          <w:rFonts w:hint="default" w:ascii="Times New Roman" w:hAnsi="Times New Roman" w:eastAsia="仿宋_GB2312" w:cs="Times New Roman"/>
          <w:color w:val="000000"/>
          <w:sz w:val="32"/>
          <w:szCs w:val="32"/>
          <w:highlight w:val="none"/>
        </w:rPr>
        <w:t>主要职责是：</w:t>
      </w:r>
    </w:p>
    <w:p w14:paraId="2A2CED45">
      <w:pPr>
        <w:keepNext w:val="0"/>
        <w:keepLines w:val="0"/>
        <w:pageBreakBefore w:val="0"/>
        <w:numPr>
          <w:ilvl w:val="0"/>
          <w:numId w:val="0"/>
        </w:numPr>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一</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建立</w:t>
      </w:r>
      <w:r>
        <w:rPr>
          <w:rFonts w:hint="eastAsia" w:ascii="Times New Roman" w:hAnsi="Times New Roman" w:eastAsia="仿宋_GB2312" w:cs="Times New Roman"/>
          <w:color w:val="000000"/>
          <w:sz w:val="32"/>
          <w:szCs w:val="32"/>
          <w:highlight w:val="none"/>
          <w:lang w:eastAsia="zh-CN"/>
        </w:rPr>
        <w:t>健全柳江区</w:t>
      </w:r>
      <w:r>
        <w:rPr>
          <w:rFonts w:hint="default" w:ascii="Times New Roman" w:hAnsi="Times New Roman" w:eastAsia="仿宋_GB2312" w:cs="Times New Roman"/>
          <w:color w:val="000000"/>
          <w:sz w:val="32"/>
          <w:szCs w:val="32"/>
          <w:highlight w:val="none"/>
        </w:rPr>
        <w:t>农村产权</w:t>
      </w:r>
      <w:r>
        <w:rPr>
          <w:rFonts w:hint="default" w:ascii="Times New Roman" w:hAnsi="Times New Roman" w:eastAsia="仿宋_GB2312" w:cs="Times New Roman"/>
          <w:color w:val="000000"/>
          <w:sz w:val="32"/>
          <w:szCs w:val="32"/>
          <w:highlight w:val="none"/>
          <w:lang w:val="en-US" w:eastAsia="zh-CN"/>
        </w:rPr>
        <w:t>流转</w:t>
      </w:r>
      <w:r>
        <w:rPr>
          <w:rFonts w:hint="default" w:ascii="Times New Roman" w:hAnsi="Times New Roman" w:eastAsia="仿宋_GB2312" w:cs="Times New Roman"/>
          <w:color w:val="000000"/>
          <w:sz w:val="32"/>
          <w:szCs w:val="32"/>
          <w:highlight w:val="none"/>
        </w:rPr>
        <w:t>交易管理系统，实现信息发布、交易审核、网络竞价、产权</w:t>
      </w:r>
      <w:r>
        <w:rPr>
          <w:rFonts w:hint="default" w:ascii="Times New Roman" w:hAnsi="Times New Roman" w:eastAsia="仿宋_GB2312" w:cs="Times New Roman"/>
          <w:color w:val="000000"/>
          <w:sz w:val="32"/>
          <w:szCs w:val="32"/>
          <w:highlight w:val="none"/>
          <w:lang w:val="en-US" w:eastAsia="zh-CN"/>
        </w:rPr>
        <w:t>流转</w:t>
      </w:r>
      <w:r>
        <w:rPr>
          <w:rFonts w:hint="default" w:ascii="Times New Roman" w:hAnsi="Times New Roman" w:eastAsia="仿宋_GB2312" w:cs="Times New Roman"/>
          <w:color w:val="000000"/>
          <w:sz w:val="32"/>
          <w:szCs w:val="32"/>
          <w:highlight w:val="none"/>
        </w:rPr>
        <w:t>交易、数据管理等功能</w:t>
      </w:r>
      <w:r>
        <w:rPr>
          <w:rFonts w:hint="default" w:ascii="Times New Roman" w:hAnsi="Times New Roman" w:eastAsia="仿宋_GB2312" w:cs="Times New Roman"/>
          <w:color w:val="000000"/>
          <w:sz w:val="32"/>
          <w:szCs w:val="32"/>
          <w:highlight w:val="none"/>
          <w:lang w:eastAsia="zh-CN"/>
        </w:rPr>
        <w:t>。</w:t>
      </w:r>
    </w:p>
    <w:p w14:paraId="6213D7B1">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（二）为全</w:t>
      </w:r>
      <w:r>
        <w:rPr>
          <w:rFonts w:hint="eastAsia" w:ascii="Times New Roman" w:hAnsi="Times New Roman" w:eastAsia="仿宋_GB2312" w:cs="Times New Roman"/>
          <w:color w:val="000000"/>
          <w:sz w:val="32"/>
          <w:szCs w:val="32"/>
          <w:highlight w:val="none"/>
          <w:lang w:eastAsia="zh-CN"/>
        </w:rPr>
        <w:t>区</w:t>
      </w:r>
      <w:r>
        <w:rPr>
          <w:rFonts w:hint="default" w:ascii="Times New Roman" w:hAnsi="Times New Roman" w:eastAsia="仿宋_GB2312" w:cs="Times New Roman"/>
          <w:color w:val="000000"/>
          <w:sz w:val="32"/>
          <w:szCs w:val="32"/>
          <w:highlight w:val="none"/>
        </w:rPr>
        <w:t>农村产权</w:t>
      </w:r>
      <w:r>
        <w:rPr>
          <w:rFonts w:hint="default" w:ascii="Times New Roman" w:hAnsi="Times New Roman" w:eastAsia="仿宋_GB2312" w:cs="Times New Roman"/>
          <w:color w:val="000000"/>
          <w:sz w:val="32"/>
          <w:szCs w:val="32"/>
          <w:highlight w:val="none"/>
          <w:lang w:val="en-US" w:eastAsia="zh-CN"/>
        </w:rPr>
        <w:t>流转</w:t>
      </w:r>
      <w:r>
        <w:rPr>
          <w:rFonts w:hint="default" w:ascii="Times New Roman" w:hAnsi="Times New Roman" w:eastAsia="仿宋_GB2312" w:cs="Times New Roman"/>
          <w:color w:val="000000"/>
          <w:sz w:val="32"/>
          <w:szCs w:val="32"/>
          <w:highlight w:val="none"/>
        </w:rPr>
        <w:t>交易网络服务提供技术支撑和系统维护。</w:t>
      </w:r>
    </w:p>
    <w:p w14:paraId="45AA5860">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（三）制定农村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管理制度、合同文本、鉴证程序等管理细则。</w:t>
      </w:r>
    </w:p>
    <w:p w14:paraId="1E55D198">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（四）负责开展农村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系统操作培训，受理审核职责范围内的项目流转申请，发布流转交易信息和成交公告，组织实施流转交易，出具《农村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鉴证书》（以下简称“交易鉴证书”），指导镇</w:t>
      </w:r>
      <w:r>
        <w:rPr>
          <w:rFonts w:hint="default" w:ascii="Times New Roman" w:hAnsi="Times New Roman" w:eastAsia="仿宋_GB2312" w:cs="Times New Roman"/>
          <w:color w:val="000000"/>
          <w:sz w:val="32"/>
          <w:szCs w:val="32"/>
          <w:highlight w:val="none"/>
          <w:lang w:eastAsia="zh-CN"/>
        </w:rPr>
        <w:t>农村产权流转交易</w:t>
      </w:r>
      <w:r>
        <w:rPr>
          <w:rFonts w:hint="default" w:ascii="Times New Roman" w:hAnsi="Times New Roman" w:eastAsia="仿宋_GB2312" w:cs="Times New Roman"/>
          <w:color w:val="000000"/>
          <w:sz w:val="32"/>
          <w:szCs w:val="32"/>
          <w:highlight w:val="none"/>
        </w:rPr>
        <w:t>服务机构开展交易服务。</w:t>
      </w:r>
    </w:p>
    <w:p w14:paraId="4C7F3A42">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（五）加强业务拓展，建立合作机制。在当地金融监管部门指导下引入财会、法律、资产评估等中介服务组织及银行、保险、担保等机构，开展资产评估、法律服务、项目推介、抵押融资等配套服务</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组建镇和村级农村产权经纪人队伍，加强业务培训，建立收益分成激励机制，推动经纪人队伍发展。</w:t>
      </w:r>
    </w:p>
    <w:p w14:paraId="719DE51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六</w:t>
      </w:r>
      <w:r>
        <w:rPr>
          <w:rFonts w:hint="default" w:ascii="Times New Roman" w:hAnsi="Times New Roman" w:eastAsia="仿宋_GB2312" w:cs="Times New Roman"/>
          <w:color w:val="000000"/>
          <w:sz w:val="32"/>
          <w:szCs w:val="32"/>
          <w:highlight w:val="none"/>
        </w:rPr>
        <w:t>）负责农村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活动情况的统计、分析、反馈及相关资料的存档，并按要求公开交易信息。</w:t>
      </w:r>
    </w:p>
    <w:p w14:paraId="770D5C8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default" w:ascii="Times New Roman" w:hAnsi="Times New Roman" w:eastAsia="仿宋_GB2312" w:cs="Times New Roman"/>
          <w:color w:val="000000"/>
          <w:sz w:val="32"/>
          <w:szCs w:val="32"/>
          <w:highlight w:val="none"/>
        </w:rPr>
      </w:pPr>
      <w:r>
        <w:rPr>
          <w:rStyle w:val="11"/>
          <w:rFonts w:hint="default" w:ascii="Times New Roman" w:hAnsi="Times New Roman" w:eastAsia="仿宋_GB2312" w:cs="Times New Roman"/>
          <w:color w:val="000000"/>
          <w:sz w:val="32"/>
          <w:szCs w:val="32"/>
          <w:highlight w:val="none"/>
          <w:lang w:val="en-US" w:eastAsia="zh-CN"/>
        </w:rPr>
        <w:t>第七条</w:t>
      </w:r>
      <w:r>
        <w:rPr>
          <w:rFonts w:hint="default"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rPr>
        <w:t>各镇整合</w:t>
      </w:r>
      <w:r>
        <w:rPr>
          <w:rFonts w:hint="default" w:ascii="Times New Roman" w:hAnsi="Times New Roman" w:eastAsia="仿宋_GB2312" w:cs="Times New Roman"/>
          <w:color w:val="000000"/>
          <w:sz w:val="32"/>
          <w:szCs w:val="32"/>
          <w:lang w:val="en-US" w:eastAsia="zh-CN"/>
        </w:rPr>
        <w:t>农业农村</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自然资源、水利</w:t>
      </w:r>
      <w:r>
        <w:rPr>
          <w:rFonts w:hint="default" w:ascii="Times New Roman" w:hAnsi="Times New Roman" w:eastAsia="仿宋_GB2312" w:cs="Times New Roman"/>
          <w:color w:val="000000"/>
          <w:sz w:val="32"/>
          <w:szCs w:val="32"/>
        </w:rPr>
        <w:t>等</w:t>
      </w:r>
      <w:r>
        <w:rPr>
          <w:rFonts w:hint="default" w:ascii="Times New Roman" w:hAnsi="Times New Roman" w:eastAsia="仿宋_GB2312" w:cs="Times New Roman"/>
          <w:color w:val="000000"/>
          <w:sz w:val="32"/>
          <w:szCs w:val="32"/>
          <w:lang w:val="en-US" w:eastAsia="zh-CN"/>
        </w:rPr>
        <w:t>部门</w:t>
      </w:r>
      <w:r>
        <w:rPr>
          <w:rFonts w:hint="default" w:ascii="Times New Roman" w:hAnsi="Times New Roman" w:eastAsia="仿宋_GB2312" w:cs="Times New Roman"/>
          <w:color w:val="000000"/>
          <w:sz w:val="32"/>
          <w:szCs w:val="32"/>
        </w:rPr>
        <w:t>资源，设立“</w:t>
      </w:r>
      <w:r>
        <w:rPr>
          <w:rFonts w:hint="default" w:ascii="Times New Roman" w:hAnsi="Times New Roman" w:eastAsia="仿宋_GB2312" w:cs="Times New Roman"/>
          <w:color w:val="000000"/>
          <w:sz w:val="32"/>
          <w:szCs w:val="32"/>
          <w:lang w:eastAsia="zh-CN"/>
        </w:rPr>
        <w:t>X</w:t>
      </w:r>
      <w:r>
        <w:rPr>
          <w:rFonts w:hint="default" w:ascii="Times New Roman" w:hAnsi="Times New Roman" w:eastAsia="仿宋_GB2312" w:cs="Times New Roman"/>
          <w:color w:val="000000"/>
          <w:sz w:val="32"/>
          <w:szCs w:val="32"/>
          <w:lang w:val="en-US" w:eastAsia="zh-CN"/>
        </w:rPr>
        <w:t>X</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镇</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农村产权</w:t>
      </w:r>
      <w:r>
        <w:rPr>
          <w:rFonts w:hint="default" w:ascii="Times New Roman" w:hAnsi="Times New Roman" w:eastAsia="仿宋_GB2312" w:cs="Times New Roman"/>
          <w:color w:val="000000"/>
          <w:sz w:val="32"/>
          <w:szCs w:val="32"/>
          <w:lang w:val="en-US" w:eastAsia="zh-CN"/>
        </w:rPr>
        <w:t>流转</w:t>
      </w:r>
      <w:r>
        <w:rPr>
          <w:rFonts w:hint="default" w:ascii="Times New Roman" w:hAnsi="Times New Roman" w:eastAsia="仿宋_GB2312" w:cs="Times New Roman"/>
          <w:color w:val="000000"/>
          <w:sz w:val="32"/>
          <w:szCs w:val="32"/>
        </w:rPr>
        <w:t>交易服务站”</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以下简称“</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镇</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产权流转</w:t>
      </w:r>
      <w:r>
        <w:rPr>
          <w:rFonts w:hint="default" w:ascii="Times New Roman" w:hAnsi="Times New Roman" w:eastAsia="仿宋_GB2312" w:cs="Times New Roman"/>
          <w:color w:val="000000"/>
          <w:sz w:val="32"/>
          <w:szCs w:val="32"/>
        </w:rPr>
        <w:t>交易服务站”</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highlight w:val="none"/>
        </w:rPr>
        <w:t>由</w:t>
      </w:r>
      <w:r>
        <w:rPr>
          <w:rFonts w:hint="default" w:ascii="Times New Roman" w:hAnsi="Times New Roman" w:eastAsia="仿宋_GB2312" w:cs="Times New Roman"/>
          <w:color w:val="000000"/>
          <w:sz w:val="32"/>
          <w:szCs w:val="32"/>
          <w:highlight w:val="none"/>
          <w:lang w:val="en-US" w:eastAsia="zh-CN"/>
        </w:rPr>
        <w:t>各</w:t>
      </w:r>
      <w:r>
        <w:rPr>
          <w:rFonts w:hint="default" w:ascii="Times New Roman" w:hAnsi="Times New Roman" w:eastAsia="仿宋_GB2312" w:cs="Times New Roman"/>
          <w:color w:val="000000"/>
          <w:sz w:val="32"/>
          <w:szCs w:val="32"/>
          <w:highlight w:val="none"/>
        </w:rPr>
        <w:t>镇人民政府监管</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rPr>
        <w:t>负责农村产权</w:t>
      </w:r>
      <w:r>
        <w:rPr>
          <w:rFonts w:hint="default" w:ascii="Times New Roman" w:hAnsi="Times New Roman" w:eastAsia="仿宋_GB2312" w:cs="Times New Roman"/>
          <w:color w:val="000000"/>
          <w:sz w:val="32"/>
          <w:szCs w:val="32"/>
          <w:lang w:val="en-US" w:eastAsia="zh-CN"/>
        </w:rPr>
        <w:t>流转</w:t>
      </w:r>
      <w:r>
        <w:rPr>
          <w:rFonts w:hint="default" w:ascii="Times New Roman" w:hAnsi="Times New Roman" w:eastAsia="仿宋_GB2312" w:cs="Times New Roman"/>
          <w:color w:val="000000"/>
          <w:sz w:val="32"/>
          <w:szCs w:val="32"/>
        </w:rPr>
        <w:t>交易信息的收集整理、组织交易、材料初审、业务咨询、纠纷协调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农户信用数据收集</w:t>
      </w:r>
      <w:r>
        <w:rPr>
          <w:rFonts w:hint="default" w:ascii="Times New Roman" w:hAnsi="Times New Roman" w:eastAsia="仿宋_GB2312" w:cs="Times New Roman"/>
          <w:color w:val="000000"/>
          <w:sz w:val="32"/>
          <w:szCs w:val="32"/>
        </w:rPr>
        <w:t>等事项以及农村产权</w:t>
      </w:r>
      <w:r>
        <w:rPr>
          <w:rFonts w:hint="default" w:ascii="Times New Roman" w:hAnsi="Times New Roman" w:eastAsia="仿宋_GB2312" w:cs="Times New Roman"/>
          <w:color w:val="000000"/>
          <w:sz w:val="32"/>
          <w:szCs w:val="32"/>
          <w:lang w:val="en-US" w:eastAsia="zh-CN"/>
        </w:rPr>
        <w:t>流转</w:t>
      </w:r>
      <w:r>
        <w:rPr>
          <w:rFonts w:hint="default" w:ascii="Times New Roman" w:hAnsi="Times New Roman" w:eastAsia="仿宋_GB2312" w:cs="Times New Roman"/>
          <w:color w:val="000000"/>
          <w:sz w:val="32"/>
          <w:szCs w:val="32"/>
        </w:rPr>
        <w:t>交易服务机构委托的其他服务事项。</w:t>
      </w:r>
      <w:r>
        <w:rPr>
          <w:rFonts w:hint="default" w:ascii="Times New Roman" w:hAnsi="Times New Roman" w:eastAsia="仿宋_GB2312" w:cs="Times New Roman"/>
          <w:color w:val="000000"/>
          <w:sz w:val="32"/>
          <w:szCs w:val="32"/>
          <w:highlight w:val="none"/>
        </w:rPr>
        <w:t>有条件的镇可逐步成立村级农村产权流转交易服务点，负责农村产权流转交易相关前置工作。</w:t>
      </w:r>
    </w:p>
    <w:p w14:paraId="703C197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pPr>
      <w:r>
        <w:rPr>
          <w:rStyle w:val="11"/>
          <w:rFonts w:hint="default" w:ascii="Times New Roman" w:hAnsi="Times New Roman" w:eastAsia="仿宋_GB2312" w:cs="Times New Roman"/>
          <w:color w:val="000000"/>
          <w:sz w:val="32"/>
          <w:szCs w:val="32"/>
          <w:highlight w:val="none"/>
          <w:lang w:val="en-US" w:eastAsia="zh-CN"/>
        </w:rPr>
        <w:t xml:space="preserve">第八条 </w:t>
      </w:r>
      <w:r>
        <w:rPr>
          <w:rFonts w:hint="default" w:ascii="Times New Roman" w:hAnsi="Times New Roman" w:eastAsia="仿宋_GB2312" w:cs="Times New Roman"/>
          <w:color w:val="000000"/>
          <w:sz w:val="32"/>
          <w:szCs w:val="32"/>
          <w:highlight w:val="none"/>
          <w:lang w:val="en-US" w:eastAsia="zh-CN"/>
        </w:rPr>
        <w:t xml:space="preserve"> </w:t>
      </w:r>
      <w:r>
        <w:rPr>
          <w:rFonts w:hint="eastAsia" w:ascii="Times New Roman" w:hAnsi="Times New Roman" w:eastAsia="仿宋_GB2312" w:cs="Times New Roman"/>
          <w:color w:val="000000"/>
          <w:sz w:val="32"/>
          <w:szCs w:val="32"/>
          <w:highlight w:val="none"/>
          <w:lang w:val="en-US" w:eastAsia="zh-CN"/>
        </w:rPr>
        <w:t>各</w:t>
      </w:r>
      <w:r>
        <w:rPr>
          <w:rFonts w:hint="default" w:ascii="Times New Roman" w:hAnsi="Times New Roman" w:eastAsia="仿宋_GB2312" w:cs="Times New Roman"/>
          <w:color w:val="000000"/>
          <w:sz w:val="32"/>
          <w:szCs w:val="32"/>
        </w:rPr>
        <w:t>镇相关职能部门应当引导督促农村产权</w:t>
      </w:r>
      <w:r>
        <w:rPr>
          <w:rFonts w:hint="default" w:ascii="Times New Roman" w:hAnsi="Times New Roman" w:eastAsia="仿宋_GB2312" w:cs="Times New Roman"/>
          <w:color w:val="000000"/>
          <w:sz w:val="32"/>
          <w:szCs w:val="32"/>
          <w:lang w:val="en-US" w:eastAsia="zh-CN"/>
        </w:rPr>
        <w:t>流转</w:t>
      </w:r>
      <w:r>
        <w:rPr>
          <w:rFonts w:hint="default" w:ascii="Times New Roman" w:hAnsi="Times New Roman" w:eastAsia="仿宋_GB2312" w:cs="Times New Roman"/>
          <w:color w:val="000000"/>
          <w:sz w:val="32"/>
          <w:szCs w:val="32"/>
        </w:rPr>
        <w:t>交易到农村产权</w:t>
      </w:r>
      <w:r>
        <w:rPr>
          <w:rFonts w:hint="default" w:ascii="Times New Roman" w:hAnsi="Times New Roman" w:eastAsia="仿宋_GB2312" w:cs="Times New Roman"/>
          <w:color w:val="000000"/>
          <w:sz w:val="32"/>
          <w:szCs w:val="32"/>
          <w:lang w:val="en-US" w:eastAsia="zh-CN"/>
        </w:rPr>
        <w:t>流转</w:t>
      </w:r>
      <w:r>
        <w:rPr>
          <w:rFonts w:hint="default" w:ascii="Times New Roman" w:hAnsi="Times New Roman" w:eastAsia="仿宋_GB2312" w:cs="Times New Roman"/>
          <w:color w:val="000000"/>
          <w:sz w:val="32"/>
          <w:szCs w:val="32"/>
        </w:rPr>
        <w:t>交易服务机构进行，并在</w:t>
      </w:r>
      <w:r>
        <w:rPr>
          <w:rFonts w:hint="default" w:ascii="Times New Roman" w:hAnsi="Times New Roman" w:eastAsia="仿宋_GB2312" w:cs="Times New Roman"/>
          <w:color w:val="000000"/>
          <w:sz w:val="32"/>
          <w:szCs w:val="32"/>
          <w:lang w:val="en-US" w:eastAsia="zh-CN"/>
        </w:rPr>
        <w:t>镇</w:t>
      </w:r>
      <w:r>
        <w:rPr>
          <w:rFonts w:hint="default" w:ascii="Times New Roman" w:hAnsi="Times New Roman" w:eastAsia="仿宋_GB2312" w:cs="Times New Roman"/>
          <w:color w:val="000000"/>
          <w:sz w:val="32"/>
          <w:szCs w:val="32"/>
        </w:rPr>
        <w:t>服务窗口增加农村产权</w:t>
      </w:r>
      <w:r>
        <w:rPr>
          <w:rFonts w:hint="default" w:ascii="Times New Roman" w:hAnsi="Times New Roman" w:eastAsia="仿宋_GB2312" w:cs="Times New Roman"/>
          <w:color w:val="000000"/>
          <w:sz w:val="32"/>
          <w:szCs w:val="32"/>
          <w:lang w:val="en-US" w:eastAsia="zh-CN"/>
        </w:rPr>
        <w:t>流转</w:t>
      </w:r>
      <w:r>
        <w:rPr>
          <w:rFonts w:hint="default" w:ascii="Times New Roman" w:hAnsi="Times New Roman" w:eastAsia="仿宋_GB2312" w:cs="Times New Roman"/>
          <w:color w:val="000000"/>
          <w:sz w:val="32"/>
          <w:szCs w:val="32"/>
        </w:rPr>
        <w:t>交易服务项目，提供确权赋能、资格审查、变更登记、查询交易标的权属性质等服务。</w:t>
      </w:r>
    </w:p>
    <w:p w14:paraId="47F6F24E">
      <w:pPr>
        <w:pStyle w:val="7"/>
        <w:keepNext w:val="0"/>
        <w:keepLines w:val="0"/>
        <w:pageBreakBefore w:val="0"/>
        <w:widowControl/>
        <w:suppressLineNumbers w:val="0"/>
        <w:kinsoku/>
        <w:wordWrap/>
        <w:overflowPunct/>
        <w:topLinePunct w:val="0"/>
        <w:autoSpaceDE/>
        <w:autoSpaceDN/>
        <w:bidi w:val="0"/>
        <w:adjustRightInd/>
        <w:snapToGrid/>
        <w:spacing w:before="360" w:beforeAutospacing="0" w:after="360" w:afterAutospacing="0" w:line="550" w:lineRule="exact"/>
        <w:ind w:left="0" w:right="0" w:firstLine="0"/>
        <w:jc w:val="center"/>
        <w:textAlignment w:val="auto"/>
        <w:rPr>
          <w:rStyle w:val="11"/>
          <w:rFonts w:hint="default" w:ascii="Times New Roman" w:hAnsi="Times New Roman" w:eastAsia="黑体" w:cs="Times New Roman"/>
          <w:b w:val="0"/>
          <w:bCs/>
          <w:color w:val="000000"/>
          <w:sz w:val="32"/>
          <w:szCs w:val="32"/>
          <w:highlight w:val="none"/>
        </w:rPr>
      </w:pPr>
      <w:r>
        <w:rPr>
          <w:rStyle w:val="11"/>
          <w:rFonts w:hint="default" w:ascii="Times New Roman" w:hAnsi="Times New Roman" w:eastAsia="黑体" w:cs="Times New Roman"/>
          <w:b w:val="0"/>
          <w:bCs/>
          <w:color w:val="000000"/>
          <w:sz w:val="32"/>
          <w:szCs w:val="32"/>
          <w:highlight w:val="none"/>
        </w:rPr>
        <w:t xml:space="preserve">第三章  </w:t>
      </w:r>
      <w:r>
        <w:rPr>
          <w:rStyle w:val="11"/>
          <w:rFonts w:hint="default" w:ascii="Times New Roman" w:hAnsi="Times New Roman" w:eastAsia="黑体" w:cs="Times New Roman"/>
          <w:b w:val="0"/>
          <w:bCs/>
          <w:color w:val="000000"/>
          <w:sz w:val="32"/>
          <w:szCs w:val="32"/>
          <w:highlight w:val="none"/>
          <w:lang w:val="en-US" w:eastAsia="zh-CN"/>
        </w:rPr>
        <w:t>流转</w:t>
      </w:r>
      <w:r>
        <w:rPr>
          <w:rStyle w:val="11"/>
          <w:rFonts w:hint="default" w:ascii="Times New Roman" w:hAnsi="Times New Roman" w:eastAsia="黑体" w:cs="Times New Roman"/>
          <w:b w:val="0"/>
          <w:bCs/>
          <w:color w:val="000000"/>
          <w:sz w:val="32"/>
          <w:szCs w:val="32"/>
          <w:highlight w:val="none"/>
        </w:rPr>
        <w:t>交易</w:t>
      </w:r>
      <w:r>
        <w:rPr>
          <w:rStyle w:val="11"/>
          <w:rFonts w:hint="default" w:ascii="Times New Roman" w:hAnsi="Times New Roman" w:eastAsia="黑体" w:cs="Times New Roman"/>
          <w:b w:val="0"/>
          <w:bCs/>
          <w:color w:val="000000"/>
          <w:sz w:val="32"/>
          <w:szCs w:val="32"/>
          <w:highlight w:val="none"/>
          <w:lang w:eastAsia="zh-CN"/>
        </w:rPr>
        <w:t>主体、品种</w:t>
      </w:r>
      <w:r>
        <w:rPr>
          <w:rStyle w:val="11"/>
          <w:rFonts w:hint="default" w:ascii="Times New Roman" w:hAnsi="Times New Roman" w:eastAsia="黑体" w:cs="Times New Roman"/>
          <w:b w:val="0"/>
          <w:bCs/>
          <w:color w:val="000000"/>
          <w:sz w:val="32"/>
          <w:szCs w:val="32"/>
          <w:highlight w:val="none"/>
          <w:lang w:val="en-US" w:eastAsia="zh-CN"/>
        </w:rPr>
        <w:t>和</w:t>
      </w:r>
      <w:r>
        <w:rPr>
          <w:rStyle w:val="11"/>
          <w:rFonts w:hint="default" w:ascii="Times New Roman" w:hAnsi="Times New Roman" w:eastAsia="黑体" w:cs="Times New Roman"/>
          <w:b w:val="0"/>
          <w:bCs/>
          <w:color w:val="000000"/>
          <w:sz w:val="32"/>
          <w:szCs w:val="32"/>
          <w:highlight w:val="none"/>
        </w:rPr>
        <w:t>范围、方式和程序</w:t>
      </w:r>
    </w:p>
    <w:p w14:paraId="60C3894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50" w:lineRule="exact"/>
        <w:ind w:right="0" w:rightChars="0" w:firstLine="643" w:firstLineChars="200"/>
        <w:jc w:val="both"/>
        <w:textAlignment w:val="auto"/>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000000"/>
          <w:spacing w:val="0"/>
          <w:sz w:val="32"/>
          <w:szCs w:val="32"/>
          <w:highlight w:val="none"/>
          <w:shd w:val="clear" w:color="auto" w:fill="FFFFFF"/>
          <w:lang w:val="en-US" w:eastAsia="zh-CN"/>
        </w:rPr>
        <w:t>第九条</w:t>
      </w: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 xml:space="preserve"> </w:t>
      </w: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rPr>
        <w:t>农村</w:t>
      </w: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eastAsia="zh-CN"/>
        </w:rPr>
        <w:t>产权流转交易</w:t>
      </w: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的主体主要包括：</w:t>
      </w:r>
    </w:p>
    <w:p w14:paraId="789BCFC8">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50" w:lineRule="exact"/>
        <w:ind w:right="0" w:rightChars="0" w:firstLine="640" w:firstLineChars="200"/>
        <w:jc w:val="both"/>
        <w:textAlignment w:val="auto"/>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凡是法律法规和政策没有限制的法人和自然人均可以作为流转交易主体进入市场参与流转交易，具体如下：</w:t>
      </w:r>
    </w:p>
    <w:p w14:paraId="6028232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（一）农户；</w:t>
      </w:r>
    </w:p>
    <w:p w14:paraId="3678F86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（二）农民合作社；</w:t>
      </w:r>
    </w:p>
    <w:p w14:paraId="00F6907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（三）农村集体经济组织；</w:t>
      </w:r>
    </w:p>
    <w:p w14:paraId="0AE4299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（四）涉农企业；</w:t>
      </w:r>
    </w:p>
    <w:p w14:paraId="190AB4D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（五）各镇人民政府及直各单位；</w:t>
      </w:r>
    </w:p>
    <w:p w14:paraId="4FB566F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pP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val="en-US" w:eastAsia="zh-CN"/>
        </w:rPr>
        <w:t>（六）其他投资者。</w:t>
      </w:r>
    </w:p>
    <w:p w14:paraId="5C2E45C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firstLine="643"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rPr>
      </w:pPr>
      <w:r>
        <w:rPr>
          <w:rFonts w:hint="default" w:ascii="Times New Roman" w:hAnsi="Times New Roman" w:eastAsia="仿宋_GB2312" w:cs="Times New Roman"/>
          <w:b/>
          <w:bCs/>
          <w:i w:val="0"/>
          <w:iCs w:val="0"/>
          <w:caps w:val="0"/>
          <w:color w:val="000000"/>
          <w:spacing w:val="0"/>
          <w:sz w:val="32"/>
          <w:szCs w:val="32"/>
          <w:highlight w:val="none"/>
          <w:shd w:val="clear" w:color="auto" w:fill="FFFFFF"/>
          <w:lang w:val="en-US" w:eastAsia="zh-CN"/>
        </w:rPr>
        <w:t xml:space="preserve">第十条 </w:t>
      </w: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rPr>
        <w:t>农村</w:t>
      </w: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lang w:eastAsia="zh-CN"/>
        </w:rPr>
        <w:t>产权流转交易品种和</w:t>
      </w:r>
      <w:r>
        <w:rPr>
          <w:rFonts w:hint="default" w:ascii="Times New Roman" w:hAnsi="Times New Roman" w:eastAsia="仿宋_GB2312" w:cs="Times New Roman"/>
          <w:b w:val="0"/>
          <w:bCs w:val="0"/>
          <w:i w:val="0"/>
          <w:iCs w:val="0"/>
          <w:caps w:val="0"/>
          <w:color w:val="000000"/>
          <w:spacing w:val="0"/>
          <w:sz w:val="32"/>
          <w:szCs w:val="32"/>
          <w:highlight w:val="none"/>
          <w:shd w:val="clear" w:color="auto" w:fill="FFFFFF"/>
        </w:rPr>
        <w:t>范围主要包括</w:t>
      </w:r>
      <w:r>
        <w:rPr>
          <w:rFonts w:hint="default" w:ascii="Times New Roman" w:hAnsi="Times New Roman" w:eastAsia="仿宋_GB2312" w:cs="Times New Roman"/>
          <w:i w:val="0"/>
          <w:iCs w:val="0"/>
          <w:caps w:val="0"/>
          <w:color w:val="000000"/>
          <w:spacing w:val="0"/>
          <w:sz w:val="32"/>
          <w:szCs w:val="32"/>
          <w:highlight w:val="none"/>
          <w:shd w:val="clear" w:color="auto" w:fill="FFFFFF"/>
        </w:rPr>
        <w:t>：</w:t>
      </w:r>
    </w:p>
    <w:p w14:paraId="60FFA80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pPr>
      <w:r>
        <w:rPr>
          <w:rFonts w:hint="default" w:ascii="Times New Roman" w:hAnsi="Times New Roman" w:eastAsia="仿宋_GB2312" w:cs="Times New Roman"/>
          <w:i w:val="0"/>
          <w:iCs w:val="0"/>
          <w:caps w:val="0"/>
          <w:color w:val="000000"/>
          <w:spacing w:val="0"/>
          <w:sz w:val="32"/>
          <w:szCs w:val="32"/>
          <w:highlight w:val="none"/>
          <w:shd w:val="clear" w:color="auto" w:fill="FFFFFF"/>
        </w:rPr>
        <w:t>（一）农村土地经营权</w:t>
      </w:r>
      <w:r>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t>；</w:t>
      </w:r>
    </w:p>
    <w:p w14:paraId="64BEC9D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pPr>
      <w:r>
        <w:rPr>
          <w:rFonts w:hint="default" w:ascii="Times New Roman" w:hAnsi="Times New Roman" w:eastAsia="仿宋_GB2312" w:cs="Times New Roman"/>
          <w:i w:val="0"/>
          <w:iCs w:val="0"/>
          <w:caps w:val="0"/>
          <w:color w:val="000000"/>
          <w:spacing w:val="0"/>
          <w:sz w:val="32"/>
          <w:szCs w:val="32"/>
          <w:highlight w:val="none"/>
          <w:shd w:val="clear" w:color="auto" w:fill="FFFFFF"/>
        </w:rPr>
        <w:t>（二）林地使用权和林木所有权、使用权</w:t>
      </w:r>
      <w:r>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t>；</w:t>
      </w:r>
    </w:p>
    <w:p w14:paraId="7D02CB1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pPr>
      <w:r>
        <w:rPr>
          <w:rFonts w:hint="default" w:ascii="Times New Roman" w:hAnsi="Times New Roman" w:eastAsia="仿宋_GB2312" w:cs="Times New Roman"/>
          <w:i w:val="0"/>
          <w:iCs w:val="0"/>
          <w:caps w:val="0"/>
          <w:color w:val="000000"/>
          <w:spacing w:val="0"/>
          <w:sz w:val="32"/>
          <w:szCs w:val="32"/>
          <w:highlight w:val="none"/>
          <w:shd w:val="clear" w:color="auto" w:fill="FFFFFF"/>
        </w:rPr>
        <w:t>（三）荒山、荒沟、荒丘、荒滩等“四荒地”及其他农村集体经济组织未发包的土地经营权</w:t>
      </w:r>
      <w:r>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t>；</w:t>
      </w:r>
    </w:p>
    <w:p w14:paraId="4FCCB75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pPr>
      <w:r>
        <w:rPr>
          <w:rFonts w:hint="default" w:ascii="Times New Roman" w:hAnsi="Times New Roman" w:eastAsia="仿宋_GB2312" w:cs="Times New Roman"/>
          <w:i w:val="0"/>
          <w:iCs w:val="0"/>
          <w:caps w:val="0"/>
          <w:color w:val="000000"/>
          <w:spacing w:val="0"/>
          <w:sz w:val="32"/>
          <w:szCs w:val="32"/>
          <w:highlight w:val="none"/>
          <w:shd w:val="clear" w:color="auto" w:fill="FFFFFF"/>
        </w:rPr>
        <w:t>（四）农村集体经营性资产（不含土地）的所有权和使用权</w:t>
      </w:r>
      <w:r>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t>；</w:t>
      </w:r>
    </w:p>
    <w:p w14:paraId="3782F02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pPr>
      <w:r>
        <w:rPr>
          <w:rFonts w:hint="default" w:ascii="Times New Roman" w:hAnsi="Times New Roman" w:eastAsia="仿宋_GB2312" w:cs="Times New Roman"/>
          <w:i w:val="0"/>
          <w:iCs w:val="0"/>
          <w:caps w:val="0"/>
          <w:color w:val="000000"/>
          <w:spacing w:val="0"/>
          <w:sz w:val="32"/>
          <w:szCs w:val="32"/>
          <w:highlight w:val="none"/>
          <w:shd w:val="clear" w:color="auto" w:fill="FFFFFF"/>
        </w:rPr>
        <w:t>（五）农业生产设施设备所有权、使用权</w:t>
      </w:r>
      <w:r>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t>；</w:t>
      </w:r>
    </w:p>
    <w:p w14:paraId="365127D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pPr>
      <w:r>
        <w:rPr>
          <w:rFonts w:hint="default" w:ascii="Times New Roman" w:hAnsi="Times New Roman" w:eastAsia="仿宋_GB2312" w:cs="Times New Roman"/>
          <w:i w:val="0"/>
          <w:iCs w:val="0"/>
          <w:caps w:val="0"/>
          <w:color w:val="000000"/>
          <w:spacing w:val="0"/>
          <w:sz w:val="32"/>
          <w:szCs w:val="32"/>
          <w:highlight w:val="none"/>
          <w:shd w:val="clear" w:color="auto" w:fill="FFFFFF"/>
        </w:rPr>
        <w:t>（六）小型水利设施使用权</w:t>
      </w:r>
      <w:r>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t>；</w:t>
      </w:r>
    </w:p>
    <w:p w14:paraId="5CB7993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rPr>
      </w:pPr>
      <w:r>
        <w:rPr>
          <w:rFonts w:hint="default" w:ascii="Times New Roman" w:hAnsi="Times New Roman" w:eastAsia="仿宋_GB2312" w:cs="Times New Roman"/>
          <w:i w:val="0"/>
          <w:iCs w:val="0"/>
          <w:caps w:val="0"/>
          <w:color w:val="000000"/>
          <w:spacing w:val="0"/>
          <w:sz w:val="32"/>
          <w:szCs w:val="32"/>
          <w:highlight w:val="none"/>
          <w:shd w:val="clear" w:color="auto" w:fill="FFFFFF"/>
        </w:rPr>
        <w:t>（七）依法可以交易的古民居产权和农房使用</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权</w:t>
      </w:r>
      <w:r>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t>；</w:t>
      </w:r>
    </w:p>
    <w:p w14:paraId="49E929B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pPr>
      <w:r>
        <w:rPr>
          <w:rFonts w:hint="default" w:ascii="Times New Roman" w:hAnsi="Times New Roman" w:eastAsia="仿宋_GB2312" w:cs="Times New Roman"/>
          <w:i w:val="0"/>
          <w:iCs w:val="0"/>
          <w:caps w:val="0"/>
          <w:color w:val="000000"/>
          <w:spacing w:val="0"/>
          <w:sz w:val="32"/>
          <w:szCs w:val="32"/>
          <w:highlight w:val="none"/>
          <w:shd w:val="clear" w:color="auto" w:fill="FFFFFF"/>
        </w:rPr>
        <w:t>（八）农业类知识产权</w:t>
      </w:r>
      <w:r>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t>；</w:t>
      </w:r>
    </w:p>
    <w:p w14:paraId="3020A60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highlight w:val="none"/>
          <w:shd w:val="clear" w:color="auto" w:fill="FFFFFF"/>
        </w:rPr>
        <w:t>（九）农村公益事业财政奖补项目</w:t>
      </w:r>
      <w:r>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项目标的金额在柳江区现行政府采购限额标准</w:t>
      </w:r>
      <w:r>
        <w:rPr>
          <w:rFonts w:hint="eastAsia" w:ascii="Times New Roman" w:hAnsi="Times New Roman" w:eastAsia="仿宋_GB2312" w:cs="Times New Roman"/>
          <w:i w:val="0"/>
          <w:iCs w:val="0"/>
          <w:caps w:val="0"/>
          <w:color w:val="000000"/>
          <w:spacing w:val="0"/>
          <w:sz w:val="32"/>
          <w:szCs w:val="32"/>
          <w:highlight w:val="none"/>
          <w:shd w:val="clear" w:color="auto" w:fill="FFFFFF"/>
          <w:lang w:val="en-US" w:eastAsia="zh-CN"/>
        </w:rPr>
        <w:t>内，</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执行的竞争性磋商、竞争性谈判、询价等</w:t>
      </w:r>
      <w:r>
        <w:rPr>
          <w:rFonts w:hint="default" w:ascii="Times New Roman" w:hAnsi="Times New Roman" w:eastAsia="仿宋_GB2312" w:cs="Times New Roman"/>
          <w:i w:val="0"/>
          <w:iCs w:val="0"/>
          <w:caps w:val="0"/>
          <w:color w:val="000000"/>
          <w:spacing w:val="0"/>
          <w:sz w:val="32"/>
          <w:szCs w:val="32"/>
          <w:highlight w:val="none"/>
          <w:shd w:val="clear" w:color="auto" w:fill="FFFFFF"/>
        </w:rPr>
        <w:t>进入</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农村产权流转交易服务机构挂牌</w:t>
      </w:r>
      <w:r>
        <w:rPr>
          <w:rFonts w:hint="default" w:ascii="Times New Roman" w:hAnsi="Times New Roman" w:eastAsia="仿宋_GB2312" w:cs="Times New Roman"/>
          <w:i w:val="0"/>
          <w:iCs w:val="0"/>
          <w:caps w:val="0"/>
          <w:color w:val="000000"/>
          <w:spacing w:val="0"/>
          <w:sz w:val="32"/>
          <w:szCs w:val="32"/>
          <w:highlight w:val="none"/>
          <w:shd w:val="clear" w:color="auto" w:fill="FFFFFF"/>
        </w:rPr>
        <w:t>公开</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进行。</w:t>
      </w:r>
    </w:p>
    <w:p w14:paraId="1ED3CD8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rPr>
      </w:pPr>
      <w:r>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十</w:t>
      </w:r>
      <w:r>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供销合作社资产交易业务鼓励进入农村产权流转交易服务机构进行公开交易，包括：</w:t>
      </w:r>
    </w:p>
    <w:p w14:paraId="15CD9F6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1.</w:t>
      </w:r>
      <w:r>
        <w:rPr>
          <w:rFonts w:hint="eastAsia" w:ascii="Times New Roman" w:hAnsi="Times New Roman" w:eastAsia="仿宋_GB2312" w:cs="Times New Roman"/>
          <w:i w:val="0"/>
          <w:iCs w:val="0"/>
          <w:caps w:val="0"/>
          <w:color w:val="000000"/>
          <w:spacing w:val="0"/>
          <w:sz w:val="32"/>
          <w:szCs w:val="32"/>
          <w:highlight w:val="none"/>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供销合作联社所有的土地、房产、铺面的出售、转让和招租；</w:t>
      </w:r>
    </w:p>
    <w:p w14:paraId="6BF3F0B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rPr>
      </w:pP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2.</w:t>
      </w:r>
      <w:r>
        <w:rPr>
          <w:rFonts w:hint="eastAsia" w:ascii="Times New Roman" w:hAnsi="Times New Roman" w:eastAsia="仿宋_GB2312" w:cs="Times New Roman"/>
          <w:i w:val="0"/>
          <w:iCs w:val="0"/>
          <w:caps w:val="0"/>
          <w:color w:val="000000"/>
          <w:spacing w:val="0"/>
          <w:sz w:val="32"/>
          <w:szCs w:val="32"/>
          <w:highlight w:val="none"/>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镇供销合作社所有的土地、房产、铺面的出售、转让。</w:t>
      </w:r>
    </w:p>
    <w:p w14:paraId="2746907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rPr>
      </w:pP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（十一）行政事业单位国有资产处置业务，在同等条件下优先选择农村产权流转交易服务机构作为组织交易的代理服务机构，包括：</w:t>
      </w:r>
    </w:p>
    <w:p w14:paraId="76BCB5B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rPr>
      </w:pP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1.</w:t>
      </w:r>
      <w:r>
        <w:rPr>
          <w:rFonts w:hint="eastAsia" w:ascii="Times New Roman" w:hAnsi="Times New Roman" w:eastAsia="仿宋_GB2312" w:cs="Times New Roman"/>
          <w:i w:val="0"/>
          <w:iCs w:val="0"/>
          <w:caps w:val="0"/>
          <w:color w:val="000000"/>
          <w:spacing w:val="0"/>
          <w:sz w:val="32"/>
          <w:szCs w:val="32"/>
          <w:highlight w:val="none"/>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行政事业单位占有的土地、房屋、铺面、车辆等固定资产的转让和招租；</w:t>
      </w:r>
    </w:p>
    <w:p w14:paraId="2414F95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rPr>
      </w:pP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2.</w:t>
      </w:r>
      <w:r>
        <w:rPr>
          <w:rFonts w:hint="eastAsia" w:ascii="Times New Roman" w:hAnsi="Times New Roman" w:eastAsia="仿宋_GB2312" w:cs="Times New Roman"/>
          <w:i w:val="0"/>
          <w:iCs w:val="0"/>
          <w:caps w:val="0"/>
          <w:color w:val="000000"/>
          <w:spacing w:val="0"/>
          <w:sz w:val="32"/>
          <w:szCs w:val="32"/>
          <w:highlight w:val="none"/>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行政事业单位闲置、报废、淘汰的办公设备、医疗设备、教学设备等资产的处置；</w:t>
      </w:r>
    </w:p>
    <w:p w14:paraId="3AE6EC0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rPr>
      </w:pP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3.</w:t>
      </w:r>
      <w:r>
        <w:rPr>
          <w:rFonts w:hint="eastAsia" w:ascii="Times New Roman" w:hAnsi="Times New Roman" w:eastAsia="仿宋_GB2312" w:cs="Times New Roman"/>
          <w:i w:val="0"/>
          <w:iCs w:val="0"/>
          <w:caps w:val="0"/>
          <w:color w:val="000000"/>
          <w:spacing w:val="0"/>
          <w:sz w:val="32"/>
          <w:szCs w:val="32"/>
          <w:highlight w:val="none"/>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储备粮轮换处置；发改局下属的储备粮相关单位的土地、房屋、铺面、车辆等固定资产的转让和招租；</w:t>
      </w:r>
    </w:p>
    <w:p w14:paraId="7FD0230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rPr>
      </w:pP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4.</w:t>
      </w:r>
      <w:r>
        <w:rPr>
          <w:rFonts w:hint="eastAsia" w:ascii="Times New Roman" w:hAnsi="Times New Roman" w:eastAsia="仿宋_GB2312" w:cs="Times New Roman"/>
          <w:i w:val="0"/>
          <w:iCs w:val="0"/>
          <w:caps w:val="0"/>
          <w:color w:val="000000"/>
          <w:spacing w:val="0"/>
          <w:sz w:val="32"/>
          <w:szCs w:val="32"/>
          <w:highlight w:val="none"/>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国有农场土地流转、农产品交易业务；</w:t>
      </w:r>
    </w:p>
    <w:p w14:paraId="5EE3A4F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rPr>
      </w:pP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5.</w:t>
      </w:r>
      <w:r>
        <w:rPr>
          <w:rFonts w:hint="eastAsia" w:ascii="Times New Roman" w:hAnsi="Times New Roman" w:eastAsia="仿宋_GB2312" w:cs="Times New Roman"/>
          <w:i w:val="0"/>
          <w:iCs w:val="0"/>
          <w:caps w:val="0"/>
          <w:color w:val="000000"/>
          <w:spacing w:val="0"/>
          <w:sz w:val="32"/>
          <w:szCs w:val="32"/>
          <w:highlight w:val="none"/>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国有林场土地流转、林产品交易以及化肥、苗木采购业务；</w:t>
      </w:r>
    </w:p>
    <w:p w14:paraId="67F9C92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rPr>
      </w:pP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6.</w:t>
      </w:r>
      <w:r>
        <w:rPr>
          <w:rFonts w:hint="eastAsia" w:ascii="Times New Roman" w:hAnsi="Times New Roman" w:eastAsia="仿宋_GB2312" w:cs="Times New Roman"/>
          <w:i w:val="0"/>
          <w:iCs w:val="0"/>
          <w:caps w:val="0"/>
          <w:color w:val="000000"/>
          <w:spacing w:val="0"/>
          <w:sz w:val="32"/>
          <w:szCs w:val="32"/>
          <w:highlight w:val="none"/>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公办学校食堂、小卖部的经营权以招租形式转让；</w:t>
      </w:r>
    </w:p>
    <w:p w14:paraId="493529F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rPr>
      </w:pP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7.</w:t>
      </w:r>
      <w:r>
        <w:rPr>
          <w:rFonts w:hint="eastAsia" w:ascii="Times New Roman" w:hAnsi="Times New Roman" w:eastAsia="仿宋_GB2312" w:cs="Times New Roman"/>
          <w:i w:val="0"/>
          <w:iCs w:val="0"/>
          <w:caps w:val="0"/>
          <w:color w:val="000000"/>
          <w:spacing w:val="0"/>
          <w:sz w:val="32"/>
          <w:szCs w:val="32"/>
          <w:highlight w:val="none"/>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行政执法单位的罚没资产处置。</w:t>
      </w:r>
    </w:p>
    <w:p w14:paraId="40F6430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rPr>
      </w:pP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（十二）国有企业账面价值低于100万元的资产处置业务，在同等条件下优先选择农村产权流转交易服务机构作为组织交易的代理服务机构，包括：</w:t>
      </w:r>
    </w:p>
    <w:p w14:paraId="429DFF5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rPr>
      </w:pP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1.</w:t>
      </w:r>
      <w:r>
        <w:rPr>
          <w:rFonts w:hint="eastAsia" w:ascii="Times New Roman" w:hAnsi="Times New Roman" w:eastAsia="仿宋_GB2312" w:cs="Times New Roman"/>
          <w:i w:val="0"/>
          <w:iCs w:val="0"/>
          <w:caps w:val="0"/>
          <w:color w:val="000000"/>
          <w:spacing w:val="0"/>
          <w:sz w:val="32"/>
          <w:szCs w:val="32"/>
          <w:highlight w:val="none"/>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国有及国有控股企业的实物资产转让，包括房地产、机械设备、机动车、在建工程，以及作为司法委托拍卖标的的国有及国有控股企业的资产等，涉及国有划拨建设用地的需经人民政府批准后才可以处置；</w:t>
      </w:r>
    </w:p>
    <w:p w14:paraId="2BE3BDF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rPr>
      </w:pP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2.</w:t>
      </w:r>
      <w:r>
        <w:rPr>
          <w:rFonts w:hint="eastAsia" w:ascii="Times New Roman" w:hAnsi="Times New Roman" w:eastAsia="仿宋_GB2312" w:cs="Times New Roman"/>
          <w:i w:val="0"/>
          <w:iCs w:val="0"/>
          <w:caps w:val="0"/>
          <w:color w:val="000000"/>
          <w:spacing w:val="0"/>
          <w:sz w:val="32"/>
          <w:szCs w:val="32"/>
          <w:highlight w:val="none"/>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国有及国有控股企业的债权；</w:t>
      </w:r>
    </w:p>
    <w:p w14:paraId="7E1DC18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3.</w:t>
      </w:r>
      <w:r>
        <w:rPr>
          <w:rFonts w:hint="eastAsia" w:ascii="Times New Roman" w:hAnsi="Times New Roman" w:eastAsia="仿宋_GB2312" w:cs="Times New Roman"/>
          <w:i w:val="0"/>
          <w:iCs w:val="0"/>
          <w:caps w:val="0"/>
          <w:color w:val="000000"/>
          <w:spacing w:val="0"/>
          <w:sz w:val="32"/>
          <w:szCs w:val="32"/>
          <w:highlight w:val="none"/>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国有及国有控股企业的无形资产（包括商标权、专利权、商号权等知识产权，特许经营权等）。</w:t>
      </w:r>
    </w:p>
    <w:p w14:paraId="1608E66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pPr>
      <w:r>
        <w:rPr>
          <w:rFonts w:hint="default" w:ascii="Times New Roman" w:hAnsi="Times New Roman" w:eastAsia="仿宋_GB2312" w:cs="Times New Roman"/>
          <w:i w:val="0"/>
          <w:iCs w:val="0"/>
          <w:caps w:val="0"/>
          <w:color w:val="000000"/>
          <w:spacing w:val="0"/>
          <w:sz w:val="32"/>
          <w:szCs w:val="32"/>
          <w:highlight w:val="none"/>
          <w:shd w:val="clear" w:color="auto" w:fill="FFFFFF"/>
          <w:lang w:val="en-US" w:eastAsia="zh-CN"/>
        </w:rPr>
        <w:t>（十三）</w:t>
      </w:r>
      <w:r>
        <w:rPr>
          <w:rFonts w:hint="default" w:ascii="Times New Roman" w:hAnsi="Times New Roman" w:eastAsia="仿宋_GB2312" w:cs="Times New Roman"/>
          <w:i w:val="0"/>
          <w:iCs w:val="0"/>
          <w:caps w:val="0"/>
          <w:color w:val="000000"/>
          <w:spacing w:val="0"/>
          <w:sz w:val="32"/>
          <w:szCs w:val="32"/>
          <w:highlight w:val="none"/>
          <w:shd w:val="clear" w:color="auto" w:fill="FFFFFF"/>
        </w:rPr>
        <w:t>其他依法可以交易的农村产权。</w:t>
      </w:r>
    </w:p>
    <w:p w14:paraId="5A73EF5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color="auto" w:fill="FFFFFF"/>
        </w:rPr>
      </w:pPr>
      <w:r>
        <w:rPr>
          <w:rFonts w:hint="default" w:ascii="Times New Roman" w:hAnsi="Times New Roman" w:eastAsia="仿宋_GB2312" w:cs="Times New Roman"/>
          <w:i w:val="0"/>
          <w:iCs w:val="0"/>
          <w:caps w:val="0"/>
          <w:color w:val="000000"/>
          <w:spacing w:val="0"/>
          <w:sz w:val="32"/>
          <w:szCs w:val="32"/>
          <w:highlight w:val="none"/>
          <w:shd w:val="clear" w:color="auto" w:fill="FFFFFF"/>
        </w:rPr>
        <w:t>除以上交易品种</w:t>
      </w:r>
      <w:r>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t>和范围</w:t>
      </w:r>
      <w:r>
        <w:rPr>
          <w:rFonts w:hint="default" w:ascii="Times New Roman" w:hAnsi="Times New Roman" w:eastAsia="仿宋_GB2312" w:cs="Times New Roman"/>
          <w:i w:val="0"/>
          <w:iCs w:val="0"/>
          <w:caps w:val="0"/>
          <w:color w:val="000000"/>
          <w:spacing w:val="0"/>
          <w:sz w:val="32"/>
          <w:szCs w:val="32"/>
          <w:highlight w:val="none"/>
          <w:shd w:val="clear" w:color="auto" w:fill="FFFFFF"/>
        </w:rPr>
        <w:t>外，农村</w:t>
      </w:r>
      <w:r>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t>产权流转交易</w:t>
      </w:r>
      <w:r>
        <w:rPr>
          <w:rFonts w:hint="default" w:ascii="Times New Roman" w:hAnsi="Times New Roman" w:eastAsia="仿宋_GB2312" w:cs="Times New Roman"/>
          <w:i w:val="0"/>
          <w:iCs w:val="0"/>
          <w:caps w:val="0"/>
          <w:color w:val="000000"/>
          <w:spacing w:val="0"/>
          <w:sz w:val="32"/>
          <w:szCs w:val="32"/>
          <w:highlight w:val="none"/>
          <w:shd w:val="clear" w:color="auto" w:fill="FFFFFF"/>
        </w:rPr>
        <w:t>机构应积极引导以下项目进场交易：农户个人或家庭所有的土地经营权、林权、农业生产设施设备所有权和使用权、农房使用权等；农户、家庭农场、专业合作社及相关企业的农产品销售和采购等。</w:t>
      </w:r>
    </w:p>
    <w:p w14:paraId="251E67D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default" w:ascii="Times New Roman" w:hAnsi="Times New Roman" w:eastAsia="仿宋_GB2312" w:cs="Times New Roman"/>
          <w:color w:val="000000"/>
          <w:sz w:val="32"/>
          <w:szCs w:val="32"/>
          <w:highlight w:val="none"/>
        </w:rPr>
      </w:pPr>
      <w:r>
        <w:rPr>
          <w:rStyle w:val="11"/>
          <w:rFonts w:hint="default" w:ascii="Times New Roman" w:hAnsi="Times New Roman" w:eastAsia="仿宋_GB2312" w:cs="Times New Roman"/>
          <w:color w:val="000000"/>
          <w:sz w:val="32"/>
          <w:szCs w:val="32"/>
          <w:highlight w:val="none"/>
        </w:rPr>
        <w:t>第十</w:t>
      </w:r>
      <w:r>
        <w:rPr>
          <w:rStyle w:val="11"/>
          <w:rFonts w:hint="default" w:ascii="Times New Roman" w:hAnsi="Times New Roman" w:eastAsia="仿宋_GB2312" w:cs="Times New Roman"/>
          <w:color w:val="000000"/>
          <w:sz w:val="32"/>
          <w:szCs w:val="32"/>
          <w:highlight w:val="none"/>
          <w:lang w:val="en-US" w:eastAsia="zh-CN"/>
        </w:rPr>
        <w:t>一</w:t>
      </w:r>
      <w:r>
        <w:rPr>
          <w:rStyle w:val="11"/>
          <w:rFonts w:hint="default" w:ascii="Times New Roman" w:hAnsi="Times New Roman" w:eastAsia="仿宋_GB2312" w:cs="Times New Roman"/>
          <w:color w:val="000000"/>
          <w:sz w:val="32"/>
          <w:szCs w:val="32"/>
          <w:highlight w:val="none"/>
        </w:rPr>
        <w:t>条</w:t>
      </w:r>
      <w:r>
        <w:rPr>
          <w:rStyle w:val="11"/>
          <w:rFonts w:hint="default"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_GB2312" w:cs="Times New Roman"/>
          <w:i w:val="0"/>
          <w:iCs w:val="0"/>
          <w:caps w:val="0"/>
          <w:color w:val="000000"/>
          <w:spacing w:val="0"/>
          <w:sz w:val="32"/>
          <w:szCs w:val="32"/>
          <w:highlight w:val="none"/>
          <w:shd w:val="clear" w:color="auto" w:fill="FFFFFF"/>
        </w:rPr>
        <w:t>农村</w:t>
      </w:r>
      <w:r>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t>产权流转交易</w:t>
      </w:r>
      <w:r>
        <w:rPr>
          <w:rFonts w:hint="default" w:ascii="Times New Roman" w:hAnsi="Times New Roman" w:eastAsia="仿宋_GB2312" w:cs="Times New Roman"/>
          <w:i w:val="0"/>
          <w:iCs w:val="0"/>
          <w:caps w:val="0"/>
          <w:color w:val="000000"/>
          <w:spacing w:val="0"/>
          <w:sz w:val="32"/>
          <w:szCs w:val="32"/>
          <w:highlight w:val="none"/>
          <w:shd w:val="clear" w:color="auto" w:fill="FFFFFF"/>
        </w:rPr>
        <w:t>可以采取协议、竞价、拍卖、招标等方式，也可以采取</w:t>
      </w:r>
      <w:r>
        <w:rPr>
          <w:rFonts w:hint="eastAsia" w:ascii="Times New Roman" w:hAnsi="Times New Roman" w:eastAsia="仿宋_GB2312" w:cs="Times New Roman"/>
          <w:i w:val="0"/>
          <w:iCs w:val="0"/>
          <w:caps w:val="0"/>
          <w:color w:val="000000"/>
          <w:spacing w:val="0"/>
          <w:sz w:val="32"/>
          <w:szCs w:val="32"/>
          <w:highlight w:val="none"/>
          <w:shd w:val="clear" w:color="auto" w:fill="FFFFFF"/>
          <w:lang w:eastAsia="zh-CN"/>
        </w:rPr>
        <w:t>法律法规</w:t>
      </w:r>
      <w:r>
        <w:rPr>
          <w:rFonts w:hint="default" w:ascii="Times New Roman" w:hAnsi="Times New Roman" w:eastAsia="仿宋_GB2312" w:cs="Times New Roman"/>
          <w:i w:val="0"/>
          <w:iCs w:val="0"/>
          <w:caps w:val="0"/>
          <w:color w:val="000000"/>
          <w:spacing w:val="0"/>
          <w:sz w:val="32"/>
          <w:szCs w:val="32"/>
          <w:highlight w:val="none"/>
          <w:shd w:val="clear" w:color="auto" w:fill="FFFFFF"/>
        </w:rPr>
        <w:t>、规章规定的其他方式。</w:t>
      </w:r>
    </w:p>
    <w:p w14:paraId="1BC632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Style w:val="11"/>
          <w:rFonts w:hint="default" w:ascii="Times New Roman" w:hAnsi="Times New Roman" w:eastAsia="仿宋_GB2312" w:cs="Times New Roman"/>
          <w:color w:val="000000"/>
          <w:sz w:val="32"/>
          <w:szCs w:val="32"/>
          <w:highlight w:val="none"/>
        </w:rPr>
        <w:t>第十</w:t>
      </w:r>
      <w:r>
        <w:rPr>
          <w:rStyle w:val="11"/>
          <w:rFonts w:hint="default" w:ascii="Times New Roman" w:hAnsi="Times New Roman" w:eastAsia="仿宋_GB2312" w:cs="Times New Roman"/>
          <w:color w:val="000000"/>
          <w:sz w:val="32"/>
          <w:szCs w:val="32"/>
          <w:highlight w:val="none"/>
          <w:lang w:val="en-US" w:eastAsia="zh-CN"/>
        </w:rPr>
        <w:t>二</w:t>
      </w:r>
      <w:r>
        <w:rPr>
          <w:rStyle w:val="11"/>
          <w:rFonts w:hint="default" w:ascii="Times New Roman" w:hAnsi="Times New Roman" w:eastAsia="仿宋_GB2312" w:cs="Times New Roman"/>
          <w:color w:val="000000"/>
          <w:sz w:val="32"/>
          <w:szCs w:val="32"/>
          <w:highlight w:val="none"/>
        </w:rPr>
        <w:t>条</w:t>
      </w:r>
      <w:r>
        <w:rPr>
          <w:rStyle w:val="11"/>
          <w:rFonts w:hint="default"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lang w:val="en-US" w:eastAsia="zh-CN"/>
        </w:rPr>
        <w:t>转让方申请转让产权的，应当提交下列材料</w:t>
      </w:r>
      <w:r>
        <w:rPr>
          <w:rFonts w:hint="eastAsia" w:ascii="Times New Roman" w:hAnsi="Times New Roman" w:eastAsia="仿宋_GB2312" w:cs="Times New Roman"/>
          <w:color w:val="000000"/>
          <w:sz w:val="32"/>
          <w:szCs w:val="32"/>
          <w:highlight w:val="none"/>
          <w:lang w:val="en-US" w:eastAsia="zh-CN"/>
        </w:rPr>
        <w:t>：</w:t>
      </w:r>
    </w:p>
    <w:p w14:paraId="513F8DF9">
      <w:pPr>
        <w:adjustRightInd w:val="0"/>
        <w:snapToGrid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（一）农村产权流转审核表。</w:t>
      </w:r>
    </w:p>
    <w:p w14:paraId="29BEBD2C">
      <w:pPr>
        <w:adjustRightInd w:val="0"/>
        <w:snapToGrid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（二）主体资格证明材料。</w:t>
      </w:r>
    </w:p>
    <w:p w14:paraId="20D13347">
      <w:pPr>
        <w:adjustRightInd w:val="0"/>
        <w:snapToGrid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（三）产权权属的证明材料。</w:t>
      </w:r>
    </w:p>
    <w:p w14:paraId="42E567BF">
      <w:pPr>
        <w:adjustRightInd w:val="0"/>
        <w:snapToGrid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（四）相关决议、批准文件。</w:t>
      </w:r>
    </w:p>
    <w:p w14:paraId="103A5F9C">
      <w:pPr>
        <w:adjustRightInd w:val="0"/>
        <w:snapToGrid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（五）联合</w:t>
      </w:r>
      <w:r>
        <w:rPr>
          <w:rFonts w:hint="default" w:ascii="Times New Roman" w:hAnsi="Times New Roman" w:eastAsia="仿宋_GB2312" w:cs="Times New Roman"/>
          <w:color w:val="000000"/>
          <w:sz w:val="32"/>
          <w:szCs w:val="32"/>
          <w:lang w:val="en-US" w:eastAsia="zh-CN"/>
        </w:rPr>
        <w:t>转</w:t>
      </w:r>
      <w:r>
        <w:rPr>
          <w:rFonts w:hint="default" w:ascii="Times New Roman" w:hAnsi="Times New Roman" w:eastAsia="仿宋_GB2312" w:cs="Times New Roman"/>
          <w:color w:val="000000"/>
          <w:sz w:val="32"/>
          <w:szCs w:val="32"/>
        </w:rPr>
        <w:t>让的，需提交联合</w:t>
      </w:r>
      <w:r>
        <w:rPr>
          <w:rFonts w:hint="default" w:ascii="Times New Roman" w:hAnsi="Times New Roman" w:eastAsia="仿宋_GB2312" w:cs="Times New Roman"/>
          <w:color w:val="000000"/>
          <w:sz w:val="32"/>
          <w:szCs w:val="32"/>
          <w:lang w:val="en-US" w:eastAsia="zh-CN"/>
        </w:rPr>
        <w:t>转</w:t>
      </w:r>
      <w:r>
        <w:rPr>
          <w:rFonts w:hint="default" w:ascii="Times New Roman" w:hAnsi="Times New Roman" w:eastAsia="仿宋_GB2312" w:cs="Times New Roman"/>
          <w:color w:val="000000"/>
          <w:sz w:val="32"/>
          <w:szCs w:val="32"/>
        </w:rPr>
        <w:t>让协议书、代表推举书。</w:t>
      </w:r>
    </w:p>
    <w:p w14:paraId="4E190223">
      <w:pPr>
        <w:adjustRightInd w:val="0"/>
        <w:snapToGrid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（六）农村产权交易服务机构要求提交的其他材料。</w:t>
      </w:r>
    </w:p>
    <w:p w14:paraId="6A694555">
      <w:pPr>
        <w:adjustRightInd w:val="0"/>
        <w:snapToGrid w:val="0"/>
        <w:spacing w:line="560" w:lineRule="exact"/>
        <w:ind w:firstLine="640" w:firstLineChars="200"/>
        <w:rPr>
          <w:rFonts w:hint="eastAsia" w:ascii="Times New Roman" w:hAnsi="Times New Roman" w:eastAsia="仿宋_GB2312" w:cs="Times New Roman"/>
          <w:color w:val="000000"/>
          <w:sz w:val="32"/>
          <w:szCs w:val="32"/>
          <w:lang w:eastAsia="zh-CN"/>
        </w:rPr>
      </w:pPr>
      <w:r>
        <w:rPr>
          <w:rFonts w:hint="eastAsia" w:ascii="仿宋_GB2312" w:hAnsi="仿宋_GB2312" w:eastAsia="仿宋_GB2312" w:cs="仿宋_GB2312"/>
          <w:color w:val="000000"/>
          <w:sz w:val="32"/>
          <w:szCs w:val="32"/>
        </w:rPr>
        <w:t>农村产权流转交易服务机构应当对材料进行形式审查，必要时可要求提供原件核验或公证文书</w:t>
      </w:r>
      <w:r>
        <w:rPr>
          <w:rFonts w:hint="eastAsia" w:ascii="仿宋_GB2312" w:hAnsi="仿宋_GB2312" w:eastAsia="仿宋_GB2312" w:cs="仿宋_GB2312"/>
          <w:color w:val="000000"/>
          <w:sz w:val="32"/>
          <w:szCs w:val="32"/>
          <w:lang w:eastAsia="zh-CN"/>
        </w:rPr>
        <w:t>。</w:t>
      </w:r>
    </w:p>
    <w:p w14:paraId="2C8D232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
          <w:bCs/>
          <w:color w:val="000000"/>
          <w:sz w:val="32"/>
          <w:szCs w:val="32"/>
          <w:highlight w:val="none"/>
          <w:lang w:val="en-US" w:eastAsia="zh-CN"/>
        </w:rPr>
        <w:t>第十三条</w:t>
      </w:r>
      <w:r>
        <w:rPr>
          <w:rFonts w:hint="default"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_GB2312" w:cs="Times New Roman"/>
          <w:color w:val="000000"/>
          <w:kern w:val="2"/>
          <w:sz w:val="32"/>
          <w:szCs w:val="32"/>
          <w:highlight w:val="none"/>
          <w:lang w:val="en-US" w:eastAsia="zh-CN" w:bidi="ar-SA"/>
        </w:rPr>
        <w:t>农村产权流转交易项目材料准备齐全后，提交农村产权流转交易服务机构审核后进行登记和信息发布。披露的产权流转交易信息应当符合国家有关规定。</w:t>
      </w:r>
    </w:p>
    <w:p w14:paraId="74C0398F">
      <w:pPr>
        <w:keepNext w:val="0"/>
        <w:keepLines w:val="0"/>
        <w:pageBreakBefore w:val="0"/>
        <w:kinsoku/>
        <w:wordWrap/>
        <w:overflowPunct/>
        <w:topLinePunct w:val="0"/>
        <w:autoSpaceDE/>
        <w:autoSpaceDN/>
        <w:bidi w:val="0"/>
        <w:adjustRightInd w:val="0"/>
        <w:snapToGrid w:val="0"/>
        <w:spacing w:line="550" w:lineRule="exact"/>
        <w:ind w:firstLine="643"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
          <w:bCs/>
          <w:color w:val="000000"/>
          <w:kern w:val="0"/>
          <w:sz w:val="32"/>
          <w:szCs w:val="32"/>
          <w:highlight w:val="none"/>
          <w:lang w:val="en-US" w:eastAsia="zh-CN" w:bidi="ar"/>
        </w:rPr>
        <w:t>第十四条</w:t>
      </w:r>
      <w:r>
        <w:rPr>
          <w:rFonts w:hint="default" w:ascii="Times New Roman" w:hAnsi="Times New Roman" w:eastAsia="仿宋_GB2312" w:cs="Times New Roman"/>
          <w:color w:val="000000"/>
          <w:sz w:val="32"/>
          <w:szCs w:val="32"/>
          <w:highlight w:val="none"/>
        </w:rPr>
        <w:t xml:space="preserve">  </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信息应当明确发布信息的期限，首次发布信息的期限不少于</w:t>
      </w:r>
      <w:r>
        <w:rPr>
          <w:rFonts w:hint="default" w:ascii="Times New Roman" w:hAnsi="Times New Roman" w:eastAsia="仿宋_GB2312" w:cs="Times New Roman"/>
          <w:color w:val="000000"/>
          <w:sz w:val="32"/>
          <w:szCs w:val="32"/>
          <w:highlight w:val="none"/>
          <w:lang w:val="en-US" w:eastAsia="zh-CN"/>
        </w:rPr>
        <w:t>7</w:t>
      </w:r>
      <w:r>
        <w:rPr>
          <w:rFonts w:hint="default" w:ascii="Times New Roman" w:hAnsi="Times New Roman" w:eastAsia="仿宋_GB2312" w:cs="Times New Roman"/>
          <w:color w:val="000000"/>
          <w:sz w:val="32"/>
          <w:szCs w:val="32"/>
          <w:highlight w:val="none"/>
        </w:rPr>
        <w:t>个</w:t>
      </w:r>
      <w:r>
        <w:rPr>
          <w:rFonts w:hint="eastAsia" w:ascii="Times New Roman" w:hAnsi="Times New Roman" w:eastAsia="仿宋_GB2312" w:cs="Times New Roman"/>
          <w:color w:val="000000"/>
          <w:sz w:val="32"/>
          <w:szCs w:val="32"/>
          <w:highlight w:val="none"/>
          <w:lang w:eastAsia="zh-CN"/>
        </w:rPr>
        <w:t>工作</w:t>
      </w:r>
      <w:r>
        <w:rPr>
          <w:rFonts w:hint="default" w:ascii="Times New Roman" w:hAnsi="Times New Roman" w:eastAsia="仿宋_GB2312" w:cs="Times New Roman"/>
          <w:color w:val="000000"/>
          <w:sz w:val="32"/>
          <w:szCs w:val="32"/>
          <w:highlight w:val="none"/>
        </w:rPr>
        <w:t>日。未成交的项目重新挂牌时，未变更重要交易条件的挂牌时间由</w:t>
      </w:r>
      <w:r>
        <w:rPr>
          <w:rFonts w:hint="default" w:ascii="Times New Roman" w:hAnsi="Times New Roman" w:eastAsia="仿宋_GB2312" w:cs="Times New Roman"/>
          <w:color w:val="000000"/>
          <w:sz w:val="32"/>
          <w:szCs w:val="32"/>
          <w:highlight w:val="none"/>
          <w:lang w:val="en-US" w:eastAsia="zh-CN"/>
        </w:rPr>
        <w:t>转</w:t>
      </w:r>
      <w:r>
        <w:rPr>
          <w:rFonts w:hint="default" w:ascii="Times New Roman" w:hAnsi="Times New Roman" w:eastAsia="仿宋_GB2312" w:cs="Times New Roman"/>
          <w:color w:val="000000"/>
          <w:sz w:val="32"/>
          <w:szCs w:val="32"/>
          <w:highlight w:val="none"/>
        </w:rPr>
        <w:t>让方确定；变更重要条件的，比如项目的金额、规模、受让方资格等，挂牌时间不少于</w:t>
      </w:r>
      <w:r>
        <w:rPr>
          <w:rFonts w:hint="default" w:ascii="Times New Roman" w:hAnsi="Times New Roman" w:eastAsia="仿宋_GB2312" w:cs="Times New Roman"/>
          <w:color w:val="000000"/>
          <w:sz w:val="32"/>
          <w:szCs w:val="32"/>
          <w:highlight w:val="none"/>
          <w:lang w:val="en-US" w:eastAsia="zh-CN"/>
        </w:rPr>
        <w:t>7</w:t>
      </w:r>
      <w:r>
        <w:rPr>
          <w:rFonts w:hint="default" w:ascii="Times New Roman" w:hAnsi="Times New Roman" w:eastAsia="仿宋_GB2312" w:cs="Times New Roman"/>
          <w:color w:val="000000"/>
          <w:sz w:val="32"/>
          <w:szCs w:val="32"/>
          <w:highlight w:val="none"/>
        </w:rPr>
        <w:t>个</w:t>
      </w:r>
      <w:r>
        <w:rPr>
          <w:rFonts w:hint="eastAsia" w:ascii="Times New Roman" w:hAnsi="Times New Roman" w:eastAsia="仿宋_GB2312" w:cs="Times New Roman"/>
          <w:color w:val="000000"/>
          <w:sz w:val="32"/>
          <w:szCs w:val="32"/>
          <w:highlight w:val="none"/>
          <w:lang w:eastAsia="zh-CN"/>
        </w:rPr>
        <w:t>工作</w:t>
      </w:r>
      <w:r>
        <w:rPr>
          <w:rFonts w:hint="default" w:ascii="Times New Roman" w:hAnsi="Times New Roman" w:eastAsia="仿宋_GB2312" w:cs="Times New Roman"/>
          <w:color w:val="000000"/>
          <w:sz w:val="32"/>
          <w:szCs w:val="32"/>
          <w:highlight w:val="none"/>
        </w:rPr>
        <w:t>日。</w:t>
      </w:r>
    </w:p>
    <w:p w14:paraId="4C75EDD3">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交易披露信息包括但不限于以下内容：</w:t>
      </w:r>
    </w:p>
    <w:p w14:paraId="24380163">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（一）交易项目的具体情况</w:t>
      </w:r>
      <w:r>
        <w:rPr>
          <w:rFonts w:hint="default" w:ascii="Times New Roman" w:hAnsi="Times New Roman" w:eastAsia="仿宋_GB2312" w:cs="Times New Roman"/>
          <w:color w:val="000000"/>
          <w:sz w:val="32"/>
          <w:szCs w:val="32"/>
          <w:highlight w:val="none"/>
          <w:lang w:eastAsia="zh-CN"/>
        </w:rPr>
        <w:t>。</w:t>
      </w:r>
    </w:p>
    <w:p w14:paraId="4AA27143">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（二）受让方资格条件</w:t>
      </w:r>
      <w:r>
        <w:rPr>
          <w:rFonts w:hint="default" w:ascii="Times New Roman" w:hAnsi="Times New Roman" w:eastAsia="仿宋_GB2312" w:cs="Times New Roman"/>
          <w:color w:val="000000"/>
          <w:sz w:val="32"/>
          <w:szCs w:val="32"/>
          <w:highlight w:val="none"/>
          <w:lang w:eastAsia="zh-CN"/>
        </w:rPr>
        <w:t>。</w:t>
      </w:r>
    </w:p>
    <w:p w14:paraId="1F02DCF9">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（三）交易方式及受让方选择的相关评判标准</w:t>
      </w:r>
      <w:r>
        <w:rPr>
          <w:rFonts w:hint="default" w:ascii="Times New Roman" w:hAnsi="Times New Roman" w:eastAsia="仿宋_GB2312" w:cs="Times New Roman"/>
          <w:color w:val="000000"/>
          <w:sz w:val="32"/>
          <w:szCs w:val="32"/>
          <w:highlight w:val="none"/>
          <w:lang w:eastAsia="zh-CN"/>
        </w:rPr>
        <w:t>。</w:t>
      </w:r>
    </w:p>
    <w:p w14:paraId="1EF1B63A">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（四）其他需要披露的事项。</w:t>
      </w:r>
    </w:p>
    <w:p w14:paraId="295A2024">
      <w:pPr>
        <w:keepNext w:val="0"/>
        <w:keepLines w:val="0"/>
        <w:pageBreakBefore w:val="0"/>
        <w:kinsoku/>
        <w:wordWrap/>
        <w:overflowPunct/>
        <w:topLinePunct w:val="0"/>
        <w:autoSpaceDE/>
        <w:autoSpaceDN/>
        <w:bidi w:val="0"/>
        <w:adjustRightInd w:val="0"/>
        <w:snapToGrid w:val="0"/>
        <w:spacing w:line="550" w:lineRule="exact"/>
        <w:ind w:firstLine="643"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
          <w:bCs/>
          <w:color w:val="000000"/>
          <w:sz w:val="32"/>
          <w:szCs w:val="32"/>
          <w:highlight w:val="none"/>
        </w:rPr>
        <w:t>第十</w:t>
      </w:r>
      <w:r>
        <w:rPr>
          <w:rFonts w:hint="default" w:ascii="Times New Roman" w:hAnsi="Times New Roman" w:eastAsia="仿宋_GB2312" w:cs="Times New Roman"/>
          <w:b/>
          <w:bCs/>
          <w:color w:val="000000"/>
          <w:sz w:val="32"/>
          <w:szCs w:val="32"/>
          <w:highlight w:val="none"/>
          <w:lang w:val="en-US" w:eastAsia="zh-CN"/>
        </w:rPr>
        <w:t>五</w:t>
      </w:r>
      <w:r>
        <w:rPr>
          <w:rFonts w:hint="default" w:ascii="Times New Roman" w:hAnsi="Times New Roman" w:eastAsia="仿宋_GB2312" w:cs="Times New Roman"/>
          <w:b/>
          <w:bCs/>
          <w:color w:val="000000"/>
          <w:sz w:val="32"/>
          <w:szCs w:val="32"/>
          <w:highlight w:val="none"/>
        </w:rPr>
        <w:t>条</w:t>
      </w:r>
      <w:r>
        <w:rPr>
          <w:rFonts w:hint="default" w:ascii="Times New Roman" w:hAnsi="Times New Roman" w:eastAsia="仿宋_GB2312" w:cs="Times New Roman"/>
          <w:color w:val="000000"/>
          <w:sz w:val="32"/>
          <w:szCs w:val="32"/>
          <w:highlight w:val="none"/>
        </w:rPr>
        <w:t>　意向受让方申请受让产权，应当向农村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服务机构提交下列材料：</w:t>
      </w:r>
    </w:p>
    <w:p w14:paraId="2D2C3BDB">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（一）主体资格证明材料。</w:t>
      </w:r>
    </w:p>
    <w:p w14:paraId="307AE7DD">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（二）符合受让资格条件的证明文件。</w:t>
      </w:r>
    </w:p>
    <w:p w14:paraId="1124E3E9">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（三）委托代理的，需提交授权委托书及受托人身份证。</w:t>
      </w:r>
    </w:p>
    <w:p w14:paraId="7295B77F">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（四）农村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服务机构要求提交的其他材料。</w:t>
      </w:r>
    </w:p>
    <w:p w14:paraId="19E96561">
      <w:pPr>
        <w:pStyle w:val="2"/>
        <w:rPr>
          <w:rFonts w:hint="eastAsia" w:eastAsia="仿宋_GB2312"/>
          <w:color w:val="000000"/>
          <w:lang w:eastAsia="zh-CN"/>
        </w:rPr>
      </w:pPr>
      <w:r>
        <w:rPr>
          <w:rFonts w:hint="eastAsia" w:ascii="仿宋_GB2312" w:hAnsi="仿宋_GB2312" w:eastAsia="仿宋_GB2312" w:cs="仿宋_GB2312"/>
          <w:color w:val="000000"/>
          <w:sz w:val="32"/>
          <w:szCs w:val="32"/>
        </w:rPr>
        <w:t>农村产权流转交易服务机构应当对材料进行形式审查，必要时可要求提供原件核验或公证文书</w:t>
      </w:r>
      <w:r>
        <w:rPr>
          <w:rFonts w:hint="eastAsia" w:hAnsi="仿宋_GB2312" w:cs="仿宋_GB2312"/>
          <w:color w:val="000000"/>
          <w:sz w:val="32"/>
          <w:szCs w:val="32"/>
          <w:lang w:eastAsia="zh-CN"/>
        </w:rPr>
        <w:t>。</w:t>
      </w:r>
    </w:p>
    <w:p w14:paraId="055E16D5">
      <w:pPr>
        <w:keepNext w:val="0"/>
        <w:keepLines w:val="0"/>
        <w:pageBreakBefore w:val="0"/>
        <w:kinsoku/>
        <w:wordWrap/>
        <w:overflowPunct/>
        <w:topLinePunct w:val="0"/>
        <w:autoSpaceDE/>
        <w:autoSpaceDN/>
        <w:bidi w:val="0"/>
        <w:adjustRightInd w:val="0"/>
        <w:snapToGrid w:val="0"/>
        <w:spacing w:line="550" w:lineRule="exact"/>
        <w:ind w:firstLine="643"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
          <w:bCs/>
          <w:color w:val="000000"/>
          <w:sz w:val="32"/>
          <w:szCs w:val="32"/>
          <w:highlight w:val="none"/>
        </w:rPr>
        <w:t>第十</w:t>
      </w:r>
      <w:r>
        <w:rPr>
          <w:rFonts w:hint="default" w:ascii="Times New Roman" w:hAnsi="Times New Roman" w:eastAsia="仿宋_GB2312" w:cs="Times New Roman"/>
          <w:b/>
          <w:bCs/>
          <w:color w:val="000000"/>
          <w:sz w:val="32"/>
          <w:szCs w:val="32"/>
          <w:highlight w:val="none"/>
          <w:lang w:val="en-US" w:eastAsia="zh-CN"/>
        </w:rPr>
        <w:t>六</w:t>
      </w:r>
      <w:r>
        <w:rPr>
          <w:rFonts w:hint="default" w:ascii="Times New Roman" w:hAnsi="Times New Roman" w:eastAsia="仿宋_GB2312" w:cs="Times New Roman"/>
          <w:b/>
          <w:bCs/>
          <w:color w:val="000000"/>
          <w:sz w:val="32"/>
          <w:szCs w:val="32"/>
          <w:highlight w:val="none"/>
        </w:rPr>
        <w:t>条</w:t>
      </w:r>
      <w:r>
        <w:rPr>
          <w:rFonts w:hint="default" w:ascii="Times New Roman" w:hAnsi="Times New Roman" w:eastAsia="仿宋_GB2312" w:cs="Times New Roman"/>
          <w:color w:val="000000"/>
          <w:sz w:val="32"/>
          <w:szCs w:val="32"/>
          <w:highlight w:val="none"/>
        </w:rPr>
        <w:t>　意向受让方</w:t>
      </w:r>
      <w:r>
        <w:rPr>
          <w:rFonts w:hint="default" w:ascii="Times New Roman" w:hAnsi="Times New Roman" w:eastAsia="仿宋_GB2312" w:cs="Times New Roman"/>
          <w:color w:val="000000"/>
          <w:sz w:val="32"/>
          <w:szCs w:val="32"/>
          <w:highlight w:val="none"/>
          <w:lang w:val="en-US" w:eastAsia="zh-CN"/>
        </w:rPr>
        <w:t>需</w:t>
      </w:r>
      <w:r>
        <w:rPr>
          <w:rFonts w:hint="default" w:ascii="Times New Roman" w:hAnsi="Times New Roman" w:eastAsia="仿宋_GB2312" w:cs="Times New Roman"/>
          <w:color w:val="000000"/>
          <w:sz w:val="32"/>
          <w:szCs w:val="32"/>
          <w:highlight w:val="none"/>
        </w:rPr>
        <w:t>在规定时限内交纳</w:t>
      </w:r>
      <w:r>
        <w:rPr>
          <w:rFonts w:hint="default" w:ascii="Times New Roman" w:hAnsi="Times New Roman" w:eastAsia="仿宋_GB2312" w:cs="Times New Roman"/>
          <w:color w:val="000000"/>
          <w:sz w:val="32"/>
          <w:szCs w:val="32"/>
          <w:highlight w:val="none"/>
          <w:lang w:val="en-US" w:eastAsia="zh-CN"/>
        </w:rPr>
        <w:t>流转</w:t>
      </w:r>
      <w:r>
        <w:rPr>
          <w:rFonts w:hint="default" w:ascii="Times New Roman" w:hAnsi="Times New Roman" w:eastAsia="仿宋_GB2312" w:cs="Times New Roman"/>
          <w:color w:val="000000"/>
          <w:sz w:val="32"/>
          <w:szCs w:val="32"/>
          <w:highlight w:val="none"/>
        </w:rPr>
        <w:t>交易保证金（以到账日为准）后方可获得受让资格；逾期未交纳交易保证金的，视为放弃受让资格。</w:t>
      </w:r>
    </w:p>
    <w:p w14:paraId="6B7360C9">
      <w:pPr>
        <w:keepNext w:val="0"/>
        <w:keepLines w:val="0"/>
        <w:pageBreakBefore w:val="0"/>
        <w:kinsoku/>
        <w:wordWrap/>
        <w:overflowPunct/>
        <w:topLinePunct w:val="0"/>
        <w:autoSpaceDE/>
        <w:autoSpaceDN/>
        <w:bidi w:val="0"/>
        <w:adjustRightInd w:val="0"/>
        <w:snapToGrid w:val="0"/>
        <w:spacing w:line="550" w:lineRule="exact"/>
        <w:ind w:firstLine="643"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
          <w:bCs/>
          <w:color w:val="000000"/>
          <w:sz w:val="32"/>
          <w:szCs w:val="32"/>
          <w:highlight w:val="none"/>
        </w:rPr>
        <w:t>第十</w:t>
      </w:r>
      <w:r>
        <w:rPr>
          <w:rFonts w:hint="default" w:ascii="Times New Roman" w:hAnsi="Times New Roman" w:eastAsia="仿宋_GB2312" w:cs="Times New Roman"/>
          <w:b/>
          <w:bCs/>
          <w:color w:val="000000"/>
          <w:sz w:val="32"/>
          <w:szCs w:val="32"/>
          <w:highlight w:val="none"/>
          <w:lang w:val="en-US" w:eastAsia="zh-CN"/>
        </w:rPr>
        <w:t>七</w:t>
      </w:r>
      <w:r>
        <w:rPr>
          <w:rFonts w:hint="default" w:ascii="Times New Roman" w:hAnsi="Times New Roman" w:eastAsia="仿宋_GB2312" w:cs="Times New Roman"/>
          <w:b/>
          <w:bCs/>
          <w:color w:val="000000"/>
          <w:sz w:val="32"/>
          <w:szCs w:val="32"/>
          <w:highlight w:val="none"/>
        </w:rPr>
        <w:t>条</w:t>
      </w:r>
      <w:r>
        <w:rPr>
          <w:rFonts w:hint="default" w:ascii="Times New Roman" w:hAnsi="Times New Roman" w:eastAsia="仿宋_GB2312" w:cs="Times New Roman"/>
          <w:color w:val="000000"/>
          <w:sz w:val="32"/>
          <w:szCs w:val="32"/>
          <w:highlight w:val="none"/>
        </w:rPr>
        <w:t>　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服务机构应当指导</w:t>
      </w:r>
      <w:r>
        <w:rPr>
          <w:rFonts w:hint="default" w:ascii="Times New Roman" w:hAnsi="Times New Roman" w:eastAsia="仿宋_GB2312" w:cs="Times New Roman"/>
          <w:color w:val="000000"/>
          <w:sz w:val="32"/>
          <w:szCs w:val="32"/>
          <w:highlight w:val="none"/>
          <w:lang w:val="en-US" w:eastAsia="zh-CN"/>
        </w:rPr>
        <w:t>转</w:t>
      </w:r>
      <w:r>
        <w:rPr>
          <w:rFonts w:hint="default" w:ascii="Times New Roman" w:hAnsi="Times New Roman" w:eastAsia="仿宋_GB2312" w:cs="Times New Roman"/>
          <w:color w:val="000000"/>
          <w:sz w:val="32"/>
          <w:szCs w:val="32"/>
          <w:highlight w:val="none"/>
        </w:rPr>
        <w:t>让方根据交易标的实际情况选择协议、现场竞价、网上竞价、拍卖或者招标等交易方式。在项目信息发布期满时，农村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服务机构按照披露的交易方式组织交易。</w:t>
      </w:r>
    </w:p>
    <w:p w14:paraId="365D4883">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（一）选择现场竞价、拍卖方式交易的，在项目信息发布期满时，征集到符合条件的意向受让方时，按信息发布的交易方式进行交易。</w:t>
      </w:r>
    </w:p>
    <w:p w14:paraId="566D473D">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二</w:t>
      </w:r>
      <w:r>
        <w:rPr>
          <w:rFonts w:hint="default" w:ascii="Times New Roman" w:hAnsi="Times New Roman" w:eastAsia="仿宋_GB2312" w:cs="Times New Roman"/>
          <w:color w:val="000000"/>
          <w:sz w:val="32"/>
          <w:szCs w:val="32"/>
          <w:highlight w:val="none"/>
        </w:rPr>
        <w:t xml:space="preserve">）选择网上竞价方式交易的，在项目信息发布期满时，征集到符合条件的意向受让方时，按信息发布的网络竞价交易方式进行交易。 </w:t>
      </w:r>
    </w:p>
    <w:p w14:paraId="5C437D0F">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三</w:t>
      </w:r>
      <w:r>
        <w:rPr>
          <w:rFonts w:hint="default" w:ascii="Times New Roman" w:hAnsi="Times New Roman" w:eastAsia="仿宋_GB2312" w:cs="Times New Roman"/>
          <w:color w:val="000000"/>
          <w:sz w:val="32"/>
          <w:szCs w:val="32"/>
          <w:highlight w:val="none"/>
        </w:rPr>
        <w:t>）选择招标方式交易的，在项目信息发布期满时，征集到三个及以上符合条件的意向受让方时，按信息发布的招标交易方式进行交易，意向受让方少于3个的，不得开标。</w:t>
      </w:r>
    </w:p>
    <w:p w14:paraId="277B91C5">
      <w:pPr>
        <w:keepNext w:val="0"/>
        <w:keepLines w:val="0"/>
        <w:pageBreakBefore w:val="0"/>
        <w:kinsoku/>
        <w:wordWrap/>
        <w:overflowPunct/>
        <w:topLinePunct w:val="0"/>
        <w:autoSpaceDE/>
        <w:autoSpaceDN/>
        <w:bidi w:val="0"/>
        <w:adjustRightInd w:val="0"/>
        <w:snapToGrid w:val="0"/>
        <w:spacing w:line="550" w:lineRule="exact"/>
        <w:ind w:firstLine="643" w:firstLineChars="200"/>
        <w:textAlignment w:val="auto"/>
        <w:rPr>
          <w:rFonts w:hint="eastAsia"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b/>
          <w:bCs/>
          <w:color w:val="000000"/>
          <w:sz w:val="32"/>
          <w:szCs w:val="32"/>
          <w:highlight w:val="none"/>
        </w:rPr>
        <w:t>第十</w:t>
      </w:r>
      <w:r>
        <w:rPr>
          <w:rFonts w:hint="default" w:ascii="Times New Roman" w:hAnsi="Times New Roman" w:eastAsia="仿宋_GB2312" w:cs="Times New Roman"/>
          <w:b/>
          <w:bCs/>
          <w:color w:val="000000"/>
          <w:sz w:val="32"/>
          <w:szCs w:val="32"/>
          <w:highlight w:val="none"/>
          <w:lang w:val="en-US" w:eastAsia="zh-CN"/>
        </w:rPr>
        <w:t>八</w:t>
      </w:r>
      <w:r>
        <w:rPr>
          <w:rFonts w:hint="default" w:ascii="Times New Roman" w:hAnsi="Times New Roman" w:eastAsia="仿宋_GB2312" w:cs="Times New Roman"/>
          <w:b/>
          <w:bCs/>
          <w:color w:val="000000"/>
          <w:sz w:val="32"/>
          <w:szCs w:val="32"/>
          <w:highlight w:val="none"/>
        </w:rPr>
        <w:t>条</w:t>
      </w:r>
      <w:r>
        <w:rPr>
          <w:rFonts w:hint="default" w:ascii="Times New Roman" w:hAnsi="Times New Roman" w:eastAsia="仿宋_GB2312" w:cs="Times New Roman"/>
          <w:color w:val="000000"/>
          <w:sz w:val="32"/>
          <w:szCs w:val="32"/>
          <w:highlight w:val="none"/>
        </w:rPr>
        <w:t>　农村集体经济组织拥有的农村产权流转，在同等条件下，原受让方享有优先权；不存在原受让方的，本集体经济组织成员享有优先权。</w:t>
      </w:r>
      <w:r>
        <w:rPr>
          <w:rFonts w:hint="eastAsia" w:ascii="仿宋_GB2312" w:hAnsi="仿宋_GB2312" w:eastAsia="仿宋_GB2312" w:cs="仿宋_GB2312"/>
          <w:color w:val="000000"/>
          <w:sz w:val="32"/>
          <w:szCs w:val="32"/>
        </w:rPr>
        <w:t>优先权人应在交易结果公示期内书面主张优先权，逾期视为放弃</w:t>
      </w:r>
      <w:r>
        <w:rPr>
          <w:rFonts w:hint="eastAsia" w:ascii="仿宋_GB2312" w:hAnsi="仿宋_GB2312" w:eastAsia="仿宋_GB2312" w:cs="仿宋_GB2312"/>
          <w:color w:val="000000"/>
          <w:sz w:val="32"/>
          <w:szCs w:val="32"/>
          <w:lang w:eastAsia="zh-CN"/>
        </w:rPr>
        <w:t>。</w:t>
      </w:r>
    </w:p>
    <w:p w14:paraId="1D6968BA">
      <w:pPr>
        <w:keepNext w:val="0"/>
        <w:keepLines w:val="0"/>
        <w:pageBreakBefore w:val="0"/>
        <w:kinsoku/>
        <w:wordWrap/>
        <w:overflowPunct/>
        <w:topLinePunct w:val="0"/>
        <w:autoSpaceDE/>
        <w:autoSpaceDN/>
        <w:bidi w:val="0"/>
        <w:adjustRightInd w:val="0"/>
        <w:snapToGrid w:val="0"/>
        <w:spacing w:line="550" w:lineRule="exact"/>
        <w:ind w:firstLine="643"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
          <w:bCs/>
          <w:color w:val="000000"/>
          <w:sz w:val="32"/>
          <w:szCs w:val="32"/>
          <w:highlight w:val="none"/>
        </w:rPr>
        <w:t>第</w:t>
      </w:r>
      <w:r>
        <w:rPr>
          <w:rFonts w:hint="default" w:ascii="Times New Roman" w:hAnsi="Times New Roman" w:eastAsia="仿宋_GB2312" w:cs="Times New Roman"/>
          <w:b/>
          <w:bCs/>
          <w:color w:val="000000"/>
          <w:sz w:val="32"/>
          <w:szCs w:val="32"/>
          <w:highlight w:val="none"/>
          <w:lang w:val="en-US" w:eastAsia="zh-CN"/>
        </w:rPr>
        <w:t>十九</w:t>
      </w:r>
      <w:r>
        <w:rPr>
          <w:rFonts w:hint="default" w:ascii="Times New Roman" w:hAnsi="Times New Roman" w:eastAsia="仿宋_GB2312" w:cs="Times New Roman"/>
          <w:b/>
          <w:bCs/>
          <w:color w:val="000000"/>
          <w:sz w:val="32"/>
          <w:szCs w:val="32"/>
          <w:highlight w:val="none"/>
        </w:rPr>
        <w:t>条</w:t>
      </w:r>
      <w:r>
        <w:rPr>
          <w:rFonts w:hint="default" w:ascii="Times New Roman" w:hAnsi="Times New Roman" w:eastAsia="仿宋_GB2312" w:cs="Times New Roman"/>
          <w:color w:val="000000"/>
          <w:sz w:val="32"/>
          <w:szCs w:val="32"/>
          <w:highlight w:val="none"/>
        </w:rPr>
        <w:t>　</w:t>
      </w:r>
      <w:r>
        <w:rPr>
          <w:rFonts w:hint="default" w:ascii="Times New Roman" w:hAnsi="Times New Roman" w:eastAsia="仿宋_GB2312" w:cs="Times New Roman"/>
          <w:color w:val="000000"/>
          <w:sz w:val="32"/>
          <w:szCs w:val="32"/>
          <w:highlight w:val="none"/>
          <w:lang w:val="en-US" w:eastAsia="zh-CN"/>
        </w:rPr>
        <w:t>转</w:t>
      </w:r>
      <w:r>
        <w:rPr>
          <w:rFonts w:hint="default" w:ascii="Times New Roman" w:hAnsi="Times New Roman" w:eastAsia="仿宋_GB2312" w:cs="Times New Roman"/>
          <w:color w:val="000000"/>
          <w:sz w:val="32"/>
          <w:szCs w:val="32"/>
          <w:highlight w:val="none"/>
        </w:rPr>
        <w:t>让方与受让方达成</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意向，组织交易的农村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服务机构出具《成交确认书》，并对成交结果进行3个工作日以上的公示。公示期满后无异议的，农村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服务机构应在5个工作日内组织交易双方签订《农村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合同》；有异议的，由农村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服务机构审查处理。《农村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合同》内容不得与项目前期公告内容相冲突。</w:t>
      </w:r>
    </w:p>
    <w:p w14:paraId="40478155">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项目交易完成后，组织交易的农村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服务机构应在3个工作日内，将未竞得项目的意向受让方保证金按照原金额、原账户</w:t>
      </w:r>
      <w:r>
        <w:rPr>
          <w:rFonts w:hint="default" w:ascii="Times New Roman" w:hAnsi="Times New Roman" w:eastAsia="仿宋_GB2312" w:cs="Times New Roman"/>
          <w:color w:val="000000"/>
          <w:sz w:val="32"/>
          <w:szCs w:val="32"/>
          <w:highlight w:val="none"/>
          <w:lang w:val="en-US" w:eastAsia="zh-CN"/>
        </w:rPr>
        <w:t>无息</w:t>
      </w:r>
      <w:r>
        <w:rPr>
          <w:rFonts w:hint="default" w:ascii="Times New Roman" w:hAnsi="Times New Roman" w:eastAsia="仿宋_GB2312" w:cs="Times New Roman"/>
          <w:color w:val="000000"/>
          <w:sz w:val="32"/>
          <w:szCs w:val="32"/>
          <w:highlight w:val="none"/>
        </w:rPr>
        <w:t>一次性退回。竞得交易项目的受让方保证金按照项目相关约定执行。如出现意向受让方不按规定履行交易程序或违约，保证金将不予退还。</w:t>
      </w:r>
    </w:p>
    <w:p w14:paraId="30A092D2">
      <w:pPr>
        <w:keepNext w:val="0"/>
        <w:keepLines w:val="0"/>
        <w:pageBreakBefore w:val="0"/>
        <w:kinsoku/>
        <w:wordWrap/>
        <w:overflowPunct/>
        <w:topLinePunct w:val="0"/>
        <w:autoSpaceDE/>
        <w:autoSpaceDN/>
        <w:bidi w:val="0"/>
        <w:adjustRightInd w:val="0"/>
        <w:snapToGrid w:val="0"/>
        <w:spacing w:line="550" w:lineRule="exact"/>
        <w:ind w:firstLine="643"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
          <w:bCs/>
          <w:color w:val="000000"/>
          <w:sz w:val="32"/>
          <w:szCs w:val="32"/>
          <w:highlight w:val="none"/>
        </w:rPr>
        <w:t>第二十条</w:t>
      </w:r>
      <w:r>
        <w:rPr>
          <w:rFonts w:hint="default" w:ascii="Times New Roman" w:hAnsi="Times New Roman" w:eastAsia="仿宋_GB2312" w:cs="Times New Roman"/>
          <w:color w:val="000000"/>
          <w:sz w:val="32"/>
          <w:szCs w:val="32"/>
          <w:highlight w:val="none"/>
        </w:rPr>
        <w:t>　《农村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合同》经交易双方签字、盖章，并按照合同约定进行成交价款结算和标的交割后，由农村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 xml:space="preserve">服务机构审核并出具《交易鉴证书》。 </w:t>
      </w:r>
    </w:p>
    <w:p w14:paraId="0DD4018B">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《交易鉴证书》应当载明如下事项：</w:t>
      </w:r>
      <w:r>
        <w:rPr>
          <w:rFonts w:hint="default" w:ascii="Times New Roman" w:hAnsi="Times New Roman" w:eastAsia="仿宋_GB2312" w:cs="Times New Roman"/>
          <w:color w:val="000000"/>
          <w:sz w:val="32"/>
          <w:szCs w:val="32"/>
          <w:highlight w:val="none"/>
          <w:lang w:val="en-US" w:eastAsia="zh-CN"/>
        </w:rPr>
        <w:t>证书</w:t>
      </w:r>
      <w:r>
        <w:rPr>
          <w:rFonts w:hint="default" w:ascii="Times New Roman" w:hAnsi="Times New Roman" w:eastAsia="仿宋_GB2312" w:cs="Times New Roman"/>
          <w:color w:val="000000"/>
          <w:sz w:val="32"/>
          <w:szCs w:val="32"/>
          <w:highlight w:val="none"/>
        </w:rPr>
        <w:t>编号、</w:t>
      </w:r>
      <w:r>
        <w:rPr>
          <w:rFonts w:hint="default" w:ascii="Times New Roman" w:hAnsi="Times New Roman" w:eastAsia="仿宋_GB2312" w:cs="Times New Roman"/>
          <w:color w:val="000000"/>
          <w:sz w:val="32"/>
          <w:szCs w:val="32"/>
          <w:highlight w:val="none"/>
          <w:lang w:eastAsia="zh-CN"/>
        </w:rPr>
        <w:t>签约日期、</w:t>
      </w:r>
      <w:r>
        <w:rPr>
          <w:rFonts w:hint="default" w:ascii="Times New Roman" w:hAnsi="Times New Roman" w:eastAsia="仿宋_GB2312" w:cs="Times New Roman"/>
          <w:color w:val="000000"/>
          <w:sz w:val="32"/>
          <w:szCs w:val="32"/>
          <w:highlight w:val="none"/>
          <w:lang w:val="en-US" w:eastAsia="zh-CN"/>
        </w:rPr>
        <w:t>转</w:t>
      </w:r>
      <w:r>
        <w:rPr>
          <w:rFonts w:hint="default" w:ascii="Times New Roman" w:hAnsi="Times New Roman" w:eastAsia="仿宋_GB2312" w:cs="Times New Roman"/>
          <w:color w:val="000000"/>
          <w:sz w:val="32"/>
          <w:szCs w:val="32"/>
          <w:highlight w:val="none"/>
        </w:rPr>
        <w:t>让方全称、受让方全称、标的全称、流转方式、流转期限、成交金额等内容。</w:t>
      </w:r>
    </w:p>
    <w:p w14:paraId="24607F77">
      <w:pPr>
        <w:keepNext w:val="0"/>
        <w:keepLines w:val="0"/>
        <w:pageBreakBefore w:val="0"/>
        <w:kinsoku/>
        <w:wordWrap/>
        <w:overflowPunct/>
        <w:topLinePunct w:val="0"/>
        <w:autoSpaceDE/>
        <w:autoSpaceDN/>
        <w:bidi w:val="0"/>
        <w:adjustRightInd w:val="0"/>
        <w:snapToGrid w:val="0"/>
        <w:spacing w:line="55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《交易鉴证书》使用统一格式打印，手写、涂改无效。</w:t>
      </w:r>
    </w:p>
    <w:p w14:paraId="4FFC5CE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firstLine="643"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
          <w:bCs/>
          <w:color w:val="000000"/>
          <w:sz w:val="32"/>
          <w:szCs w:val="32"/>
          <w:highlight w:val="none"/>
        </w:rPr>
        <w:t>第二十</w:t>
      </w:r>
      <w:r>
        <w:rPr>
          <w:rFonts w:hint="default" w:ascii="Times New Roman" w:hAnsi="Times New Roman" w:eastAsia="仿宋_GB2312" w:cs="Times New Roman"/>
          <w:b/>
          <w:bCs/>
          <w:color w:val="000000"/>
          <w:sz w:val="32"/>
          <w:szCs w:val="32"/>
          <w:highlight w:val="none"/>
          <w:lang w:val="en-US" w:eastAsia="zh-CN"/>
        </w:rPr>
        <w:t>一</w:t>
      </w:r>
      <w:r>
        <w:rPr>
          <w:rFonts w:hint="default" w:ascii="Times New Roman" w:hAnsi="Times New Roman" w:eastAsia="仿宋_GB2312" w:cs="Times New Roman"/>
          <w:b/>
          <w:bCs/>
          <w:color w:val="000000"/>
          <w:sz w:val="32"/>
          <w:szCs w:val="32"/>
          <w:highlight w:val="none"/>
        </w:rPr>
        <w:t>条</w:t>
      </w:r>
      <w:r>
        <w:rPr>
          <w:rFonts w:hint="default" w:ascii="Times New Roman" w:hAnsi="Times New Roman" w:eastAsia="仿宋_GB2312" w:cs="Times New Roman"/>
          <w:color w:val="000000"/>
          <w:sz w:val="32"/>
          <w:szCs w:val="32"/>
          <w:highlight w:val="none"/>
        </w:rPr>
        <w:t>　在农村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服务机构进行</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的</w:t>
      </w:r>
      <w:r>
        <w:rPr>
          <w:rFonts w:hint="default" w:ascii="Times New Roman" w:hAnsi="Times New Roman" w:eastAsia="仿宋_GB2312" w:cs="Times New Roman"/>
          <w:color w:val="000000"/>
          <w:sz w:val="32"/>
          <w:szCs w:val="32"/>
          <w:highlight w:val="none"/>
          <w:lang w:val="en-US" w:eastAsia="zh-CN"/>
        </w:rPr>
        <w:t>转</w:t>
      </w:r>
      <w:r>
        <w:rPr>
          <w:rFonts w:hint="default" w:ascii="Times New Roman" w:hAnsi="Times New Roman" w:eastAsia="仿宋_GB2312" w:cs="Times New Roman"/>
          <w:color w:val="000000"/>
          <w:sz w:val="32"/>
          <w:szCs w:val="32"/>
          <w:highlight w:val="none"/>
        </w:rPr>
        <w:t>让方、受让方，可凭农村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服务机构出具的《交易鉴证书》和相关材料到</w:t>
      </w:r>
      <w:r>
        <w:rPr>
          <w:rFonts w:hint="eastAsia" w:ascii="Times New Roman" w:hAnsi="Times New Roman" w:eastAsia="仿宋_GB2312" w:cs="Times New Roman"/>
          <w:color w:val="000000"/>
          <w:sz w:val="32"/>
          <w:szCs w:val="32"/>
          <w:highlight w:val="none"/>
          <w:lang w:val="en-US" w:eastAsia="zh-CN"/>
        </w:rPr>
        <w:t>财政、自然资源（林业）、水利、城乡住房建设、农业农村、市场监管</w:t>
      </w:r>
      <w:r>
        <w:rPr>
          <w:rFonts w:hint="default" w:ascii="Times New Roman" w:hAnsi="Times New Roman" w:eastAsia="仿宋_GB2312" w:cs="Times New Roman"/>
          <w:color w:val="000000"/>
          <w:sz w:val="32"/>
          <w:szCs w:val="32"/>
          <w:highlight w:val="none"/>
        </w:rPr>
        <w:t>等有关部门办理相关手续。</w:t>
      </w:r>
    </w:p>
    <w:p w14:paraId="3FA8A7C5">
      <w:pPr>
        <w:pStyle w:val="2"/>
        <w:keepNext w:val="0"/>
        <w:keepLines w:val="0"/>
        <w:pageBreakBefore w:val="0"/>
        <w:widowControl w:val="0"/>
        <w:numPr>
          <w:ilvl w:val="0"/>
          <w:numId w:val="0"/>
        </w:numPr>
        <w:kinsoku/>
        <w:wordWrap/>
        <w:overflowPunct/>
        <w:topLinePunct w:val="0"/>
        <w:autoSpaceDE/>
        <w:autoSpaceDN/>
        <w:bidi w:val="0"/>
        <w:spacing w:line="550"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rPr>
        <w:t>凡涉及集体产权权证的变更</w:t>
      </w:r>
      <w:r>
        <w:rPr>
          <w:rFonts w:hint="default" w:ascii="Times New Roman" w:hAnsi="Times New Roman"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shd w:val="clear" w:color="auto" w:fill="auto"/>
          <w:lang w:val="en-US" w:eastAsia="zh-CN"/>
        </w:rPr>
        <w:t>申报部分农业产业项目、申请相关补贴</w:t>
      </w:r>
      <w:r>
        <w:rPr>
          <w:rFonts w:hint="default" w:ascii="Times New Roman" w:hAnsi="Times New Roman" w:cs="Times New Roman"/>
          <w:color w:val="000000"/>
          <w:sz w:val="32"/>
          <w:szCs w:val="32"/>
          <w:highlight w:val="none"/>
          <w:shd w:val="clear" w:color="auto" w:fill="auto"/>
          <w:lang w:val="en-US" w:eastAsia="zh-CN"/>
        </w:rPr>
        <w:t>时，</w:t>
      </w:r>
      <w:r>
        <w:rPr>
          <w:rFonts w:hint="default" w:ascii="Times New Roman" w:hAnsi="Times New Roman" w:eastAsia="仿宋_GB2312" w:cs="Times New Roman"/>
          <w:color w:val="000000"/>
          <w:sz w:val="32"/>
          <w:szCs w:val="32"/>
          <w:highlight w:val="none"/>
        </w:rPr>
        <w:t>有关部门应当要求</w:t>
      </w:r>
      <w:r>
        <w:rPr>
          <w:rFonts w:hint="default" w:ascii="Times New Roman" w:hAnsi="Times New Roman" w:cs="Times New Roman"/>
          <w:color w:val="000000"/>
          <w:sz w:val="32"/>
          <w:szCs w:val="32"/>
          <w:highlight w:val="none"/>
          <w:lang w:val="en-US" w:eastAsia="zh-CN"/>
        </w:rPr>
        <w:t>转</w:t>
      </w:r>
      <w:r>
        <w:rPr>
          <w:rFonts w:hint="default" w:ascii="Times New Roman" w:hAnsi="Times New Roman" w:eastAsia="仿宋_GB2312" w:cs="Times New Roman"/>
          <w:color w:val="000000"/>
          <w:sz w:val="32"/>
          <w:szCs w:val="32"/>
          <w:highlight w:val="none"/>
        </w:rPr>
        <w:t>让方、受让方提交农村</w:t>
      </w:r>
      <w:r>
        <w:rPr>
          <w:rFonts w:hint="default" w:ascii="Times New Roman" w:hAnsi="Times New Roman"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服务机构出具的《交易鉴证书》。</w:t>
      </w:r>
    </w:p>
    <w:p w14:paraId="6372F481">
      <w:pPr>
        <w:pStyle w:val="7"/>
        <w:keepNext w:val="0"/>
        <w:keepLines w:val="0"/>
        <w:pageBreakBefore w:val="0"/>
        <w:widowControl/>
        <w:suppressLineNumbers w:val="0"/>
        <w:kinsoku/>
        <w:wordWrap/>
        <w:overflowPunct/>
        <w:topLinePunct w:val="0"/>
        <w:autoSpaceDE/>
        <w:autoSpaceDN/>
        <w:bidi w:val="0"/>
        <w:adjustRightInd/>
        <w:snapToGrid/>
        <w:spacing w:before="360" w:beforeAutospacing="0" w:after="360" w:afterAutospacing="0" w:line="550" w:lineRule="exact"/>
        <w:ind w:left="0" w:right="0" w:firstLine="0"/>
        <w:jc w:val="center"/>
        <w:textAlignment w:val="auto"/>
        <w:rPr>
          <w:rStyle w:val="11"/>
          <w:rFonts w:hint="default" w:ascii="Times New Roman" w:hAnsi="Times New Roman" w:eastAsia="黑体" w:cs="Times New Roman"/>
          <w:b w:val="0"/>
          <w:bCs/>
          <w:color w:val="000000"/>
          <w:sz w:val="32"/>
          <w:szCs w:val="32"/>
          <w:highlight w:val="none"/>
        </w:rPr>
      </w:pPr>
      <w:r>
        <w:rPr>
          <w:rStyle w:val="11"/>
          <w:rFonts w:hint="default" w:ascii="Times New Roman" w:hAnsi="Times New Roman" w:eastAsia="黑体" w:cs="Times New Roman"/>
          <w:b w:val="0"/>
          <w:bCs/>
          <w:color w:val="000000"/>
          <w:sz w:val="32"/>
          <w:szCs w:val="32"/>
          <w:highlight w:val="none"/>
        </w:rPr>
        <w:t>第四章  监督管理</w:t>
      </w:r>
    </w:p>
    <w:p w14:paraId="05BCD95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default" w:ascii="Times New Roman" w:hAnsi="Times New Roman" w:eastAsia="仿宋_GB2312" w:cs="Times New Roman"/>
          <w:color w:val="000000"/>
          <w:sz w:val="32"/>
          <w:szCs w:val="32"/>
          <w:highlight w:val="none"/>
        </w:rPr>
      </w:pPr>
      <w:r>
        <w:rPr>
          <w:rStyle w:val="11"/>
          <w:rFonts w:hint="default" w:ascii="Times New Roman" w:hAnsi="Times New Roman" w:eastAsia="仿宋_GB2312" w:cs="Times New Roman"/>
          <w:color w:val="000000"/>
          <w:sz w:val="32"/>
          <w:szCs w:val="32"/>
          <w:highlight w:val="none"/>
        </w:rPr>
        <w:t>第</w:t>
      </w:r>
      <w:r>
        <w:rPr>
          <w:rStyle w:val="11"/>
          <w:rFonts w:hint="default" w:ascii="Times New Roman" w:hAnsi="Times New Roman" w:eastAsia="仿宋_GB2312" w:cs="Times New Roman"/>
          <w:color w:val="000000"/>
          <w:sz w:val="32"/>
          <w:szCs w:val="32"/>
          <w:highlight w:val="none"/>
          <w:lang w:val="en-US" w:eastAsia="zh-CN"/>
        </w:rPr>
        <w:t>二十二</w:t>
      </w:r>
      <w:r>
        <w:rPr>
          <w:rStyle w:val="11"/>
          <w:rFonts w:hint="default" w:ascii="Times New Roman" w:hAnsi="Times New Roman" w:eastAsia="仿宋_GB2312" w:cs="Times New Roman"/>
          <w:color w:val="000000"/>
          <w:sz w:val="32"/>
          <w:szCs w:val="32"/>
          <w:highlight w:val="none"/>
        </w:rPr>
        <w:t>条</w:t>
      </w:r>
      <w:r>
        <w:rPr>
          <w:rFonts w:hint="default" w:ascii="Times New Roman" w:hAnsi="Times New Roman" w:eastAsia="微软雅黑" w:cs="Times New Roman"/>
          <w:color w:val="000000"/>
          <w:sz w:val="24"/>
          <w:szCs w:val="24"/>
          <w:highlight w:val="none"/>
        </w:rPr>
        <w:t> </w:t>
      </w:r>
      <w:r>
        <w:rPr>
          <w:rFonts w:hint="default" w:ascii="Times New Roman" w:hAnsi="Times New Roman" w:eastAsia="仿宋_GB2312" w:cs="Times New Roman"/>
          <w:color w:val="000000"/>
          <w:sz w:val="32"/>
          <w:szCs w:val="32"/>
          <w:highlight w:val="none"/>
        </w:rPr>
        <w:t xml:space="preserve"> 农村产权流转交易监督管理</w:t>
      </w:r>
      <w:r>
        <w:rPr>
          <w:rFonts w:hint="default" w:ascii="Times New Roman" w:hAnsi="Times New Roman" w:eastAsia="仿宋_GB2312" w:cs="Times New Roman"/>
          <w:color w:val="000000"/>
          <w:sz w:val="32"/>
          <w:szCs w:val="32"/>
          <w:highlight w:val="none"/>
          <w:lang w:val="en-US" w:eastAsia="zh-CN"/>
        </w:rPr>
        <w:t>委员会</w:t>
      </w:r>
      <w:r>
        <w:rPr>
          <w:rFonts w:hint="default" w:ascii="Times New Roman" w:hAnsi="Times New Roman" w:eastAsia="仿宋_GB2312" w:cs="Times New Roman"/>
          <w:color w:val="000000"/>
          <w:sz w:val="32"/>
          <w:szCs w:val="32"/>
          <w:highlight w:val="none"/>
        </w:rPr>
        <w:t>负责对本辖区内的农村产权流转交易市场运行进行监管。</w:t>
      </w:r>
    </w:p>
    <w:p w14:paraId="02338781">
      <w:pPr>
        <w:keepNext w:val="0"/>
        <w:keepLines w:val="0"/>
        <w:pageBreakBefore w:val="0"/>
        <w:widowControl w:val="0"/>
        <w:kinsoku/>
        <w:wordWrap/>
        <w:overflowPunct w:val="0"/>
        <w:topLinePunct/>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000000"/>
          <w:sz w:val="32"/>
          <w:szCs w:val="32"/>
          <w:highlight w:val="none"/>
        </w:rPr>
      </w:pPr>
      <w:r>
        <w:rPr>
          <w:rStyle w:val="11"/>
          <w:rFonts w:hint="default" w:ascii="Times New Roman" w:hAnsi="Times New Roman" w:eastAsia="仿宋_GB2312" w:cs="Times New Roman"/>
          <w:color w:val="000000"/>
          <w:sz w:val="32"/>
          <w:szCs w:val="32"/>
          <w:highlight w:val="none"/>
        </w:rPr>
        <w:t>第</w:t>
      </w:r>
      <w:r>
        <w:rPr>
          <w:rStyle w:val="11"/>
          <w:rFonts w:hint="default" w:ascii="Times New Roman" w:hAnsi="Times New Roman" w:eastAsia="仿宋_GB2312" w:cs="Times New Roman"/>
          <w:color w:val="000000"/>
          <w:sz w:val="32"/>
          <w:szCs w:val="32"/>
          <w:highlight w:val="none"/>
          <w:lang w:val="en-US" w:eastAsia="zh-CN"/>
        </w:rPr>
        <w:t>二十三</w:t>
      </w:r>
      <w:r>
        <w:rPr>
          <w:rStyle w:val="11"/>
          <w:rFonts w:hint="default" w:ascii="Times New Roman" w:hAnsi="Times New Roman" w:eastAsia="仿宋_GB2312" w:cs="Times New Roman"/>
          <w:color w:val="000000"/>
          <w:sz w:val="32"/>
          <w:szCs w:val="32"/>
          <w:highlight w:val="none"/>
        </w:rPr>
        <w:t>条</w:t>
      </w:r>
      <w:r>
        <w:rPr>
          <w:rFonts w:hint="default" w:ascii="Times New Roman" w:hAnsi="Times New Roman" w:eastAsia="微软雅黑" w:cs="Times New Roman"/>
          <w:color w:val="000000"/>
          <w:sz w:val="24"/>
          <w:szCs w:val="24"/>
          <w:highlight w:val="none"/>
        </w:rPr>
        <w:t xml:space="preserve">  </w:t>
      </w:r>
      <w:r>
        <w:rPr>
          <w:rFonts w:hint="default" w:ascii="Times New Roman" w:hAnsi="Times New Roman" w:eastAsia="仿宋_GB2312" w:cs="Times New Roman"/>
          <w:color w:val="000000"/>
          <w:sz w:val="32"/>
          <w:szCs w:val="32"/>
          <w:highlight w:val="none"/>
        </w:rPr>
        <w:t>对具有下列情形之一的单位或个人，应当进行责任追究：</w:t>
      </w:r>
    </w:p>
    <w:p w14:paraId="3568082E">
      <w:pPr>
        <w:keepNext w:val="0"/>
        <w:keepLines w:val="0"/>
        <w:pageBreakBefore w:val="0"/>
        <w:widowControl w:val="0"/>
        <w:kinsoku/>
        <w:wordWrap/>
        <w:overflowPunct w:val="0"/>
        <w:topLinePunct/>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（一）应当进入各级农村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服务机构交易的农村集体产权，未进场交易的</w:t>
      </w:r>
      <w:r>
        <w:rPr>
          <w:rFonts w:hint="default" w:ascii="Times New Roman" w:hAnsi="Times New Roman" w:eastAsia="仿宋_GB2312" w:cs="Times New Roman"/>
          <w:color w:val="000000"/>
          <w:sz w:val="32"/>
          <w:szCs w:val="32"/>
          <w:highlight w:val="none"/>
          <w:lang w:eastAsia="zh-CN"/>
        </w:rPr>
        <w:t>。</w:t>
      </w:r>
    </w:p>
    <w:p w14:paraId="31CE3636">
      <w:pPr>
        <w:keepNext w:val="0"/>
        <w:keepLines w:val="0"/>
        <w:pageBreakBefore w:val="0"/>
        <w:widowControl w:val="0"/>
        <w:kinsoku/>
        <w:wordWrap/>
        <w:overflowPunct w:val="0"/>
        <w:topLinePunct/>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（二）违反规定将应当进场交易的项目化整为零或以其他方式规避进场的</w:t>
      </w:r>
      <w:r>
        <w:rPr>
          <w:rFonts w:hint="default" w:ascii="Times New Roman" w:hAnsi="Times New Roman" w:eastAsia="仿宋_GB2312" w:cs="Times New Roman"/>
          <w:color w:val="000000"/>
          <w:sz w:val="32"/>
          <w:szCs w:val="32"/>
          <w:highlight w:val="none"/>
          <w:lang w:eastAsia="zh-CN"/>
        </w:rPr>
        <w:t>。</w:t>
      </w:r>
    </w:p>
    <w:p w14:paraId="593A3961">
      <w:pPr>
        <w:keepNext w:val="0"/>
        <w:keepLines w:val="0"/>
        <w:pageBreakBefore w:val="0"/>
        <w:widowControl w:val="0"/>
        <w:kinsoku/>
        <w:wordWrap/>
        <w:overflowPunct w:val="0"/>
        <w:topLinePunct/>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（三）不按规定履行事前审核、备案、告知手续的</w:t>
      </w:r>
      <w:r>
        <w:rPr>
          <w:rFonts w:hint="default" w:ascii="Times New Roman" w:hAnsi="Times New Roman" w:eastAsia="仿宋_GB2312" w:cs="Times New Roman"/>
          <w:color w:val="000000"/>
          <w:sz w:val="32"/>
          <w:szCs w:val="32"/>
          <w:highlight w:val="none"/>
          <w:lang w:eastAsia="zh-CN"/>
        </w:rPr>
        <w:t>。</w:t>
      </w:r>
    </w:p>
    <w:p w14:paraId="2E9642AF">
      <w:pPr>
        <w:keepNext w:val="0"/>
        <w:keepLines w:val="0"/>
        <w:pageBreakBefore w:val="0"/>
        <w:widowControl w:val="0"/>
        <w:kinsoku/>
        <w:wordWrap/>
        <w:overflowPunct w:val="0"/>
        <w:topLinePunct/>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（四）交易公告中有关获取交易文件的时间和办法的规定明显不合理的；提供虚假的公告、证明材料，或者公告含有欺诈内容的</w:t>
      </w:r>
      <w:r>
        <w:rPr>
          <w:rFonts w:hint="default" w:ascii="Times New Roman" w:hAnsi="Times New Roman" w:eastAsia="仿宋_GB2312" w:cs="Times New Roman"/>
          <w:color w:val="000000"/>
          <w:sz w:val="32"/>
          <w:szCs w:val="32"/>
          <w:highlight w:val="none"/>
          <w:lang w:eastAsia="zh-CN"/>
        </w:rPr>
        <w:t>。</w:t>
      </w:r>
    </w:p>
    <w:p w14:paraId="019CE015">
      <w:pPr>
        <w:keepNext w:val="0"/>
        <w:keepLines w:val="0"/>
        <w:pageBreakBefore w:val="0"/>
        <w:widowControl w:val="0"/>
        <w:kinsoku/>
        <w:wordWrap/>
        <w:overflowPunct w:val="0"/>
        <w:topLinePunct/>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（五）在交易活动中索取、收受贿赂的</w:t>
      </w:r>
      <w:r>
        <w:rPr>
          <w:rFonts w:hint="default" w:ascii="Times New Roman" w:hAnsi="Times New Roman" w:eastAsia="仿宋_GB2312" w:cs="Times New Roman"/>
          <w:color w:val="000000"/>
          <w:sz w:val="32"/>
          <w:szCs w:val="32"/>
          <w:highlight w:val="none"/>
          <w:lang w:eastAsia="zh-CN"/>
        </w:rPr>
        <w:t>。</w:t>
      </w:r>
    </w:p>
    <w:p w14:paraId="0D359F96">
      <w:pPr>
        <w:keepNext w:val="0"/>
        <w:keepLines w:val="0"/>
        <w:pageBreakBefore w:val="0"/>
        <w:widowControl w:val="0"/>
        <w:kinsoku/>
        <w:wordWrap/>
        <w:overflowPunct w:val="0"/>
        <w:topLinePunct/>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（六）对发现的违规交易行为不及时报告或放任纵容的</w:t>
      </w:r>
      <w:r>
        <w:rPr>
          <w:rFonts w:hint="default" w:ascii="Times New Roman" w:hAnsi="Times New Roman" w:eastAsia="仿宋_GB2312" w:cs="Times New Roman"/>
          <w:color w:val="000000"/>
          <w:sz w:val="32"/>
          <w:szCs w:val="32"/>
          <w:highlight w:val="none"/>
          <w:lang w:eastAsia="zh-CN"/>
        </w:rPr>
        <w:t>。</w:t>
      </w:r>
    </w:p>
    <w:p w14:paraId="359F9B18">
      <w:pPr>
        <w:keepNext w:val="0"/>
        <w:keepLines w:val="0"/>
        <w:pageBreakBefore w:val="0"/>
        <w:widowControl w:val="0"/>
        <w:kinsoku/>
        <w:wordWrap/>
        <w:overflowPunct w:val="0"/>
        <w:topLinePunct/>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（七）在交易过程中有借工作之便参与违规交易、不当干预正常评标活动、收受贿赂等违纪违法行为的</w:t>
      </w:r>
      <w:r>
        <w:rPr>
          <w:rFonts w:hint="default" w:ascii="Times New Roman" w:hAnsi="Times New Roman" w:eastAsia="仿宋_GB2312" w:cs="Times New Roman"/>
          <w:color w:val="000000"/>
          <w:sz w:val="32"/>
          <w:szCs w:val="32"/>
          <w:highlight w:val="none"/>
          <w:lang w:eastAsia="zh-CN"/>
        </w:rPr>
        <w:t>。</w:t>
      </w:r>
    </w:p>
    <w:p w14:paraId="53230D01">
      <w:pPr>
        <w:keepNext w:val="0"/>
        <w:keepLines w:val="0"/>
        <w:pageBreakBefore w:val="0"/>
        <w:widowControl w:val="0"/>
        <w:kinsoku/>
        <w:wordWrap/>
        <w:overflowPunct w:val="0"/>
        <w:topLinePunct/>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（八）泄露依法应当保密的与交易有关的情况或者资料的</w:t>
      </w:r>
      <w:r>
        <w:rPr>
          <w:rFonts w:hint="default" w:ascii="Times New Roman" w:hAnsi="Times New Roman" w:eastAsia="仿宋_GB2312" w:cs="Times New Roman"/>
          <w:color w:val="000000"/>
          <w:sz w:val="32"/>
          <w:szCs w:val="32"/>
          <w:highlight w:val="none"/>
          <w:lang w:eastAsia="zh-CN"/>
        </w:rPr>
        <w:t>。</w:t>
      </w:r>
    </w:p>
    <w:p w14:paraId="5E2B5ED8">
      <w:pPr>
        <w:keepNext w:val="0"/>
        <w:keepLines w:val="0"/>
        <w:pageBreakBefore w:val="0"/>
        <w:widowControl w:val="0"/>
        <w:kinsoku/>
        <w:wordWrap/>
        <w:overflowPunct w:val="0"/>
        <w:topLinePunct/>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（九）其他应当进行责任追究的行为。</w:t>
      </w:r>
    </w:p>
    <w:p w14:paraId="27216AC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default" w:ascii="Times New Roman" w:hAnsi="Times New Roman" w:eastAsia="仿宋_GB2312" w:cs="Times New Roman"/>
          <w:color w:val="000000"/>
          <w:sz w:val="32"/>
          <w:szCs w:val="32"/>
          <w:highlight w:val="none"/>
        </w:rPr>
      </w:pPr>
      <w:r>
        <w:rPr>
          <w:rStyle w:val="11"/>
          <w:rFonts w:hint="default" w:ascii="Times New Roman" w:hAnsi="Times New Roman" w:eastAsia="仿宋_GB2312" w:cs="Times New Roman"/>
          <w:color w:val="000000"/>
          <w:sz w:val="32"/>
          <w:szCs w:val="32"/>
          <w:highlight w:val="none"/>
        </w:rPr>
        <w:t>第</w:t>
      </w:r>
      <w:r>
        <w:rPr>
          <w:rStyle w:val="11"/>
          <w:rFonts w:hint="default" w:ascii="Times New Roman" w:hAnsi="Times New Roman" w:eastAsia="仿宋_GB2312" w:cs="Times New Roman"/>
          <w:color w:val="000000"/>
          <w:sz w:val="32"/>
          <w:szCs w:val="32"/>
          <w:highlight w:val="none"/>
          <w:lang w:val="en-US" w:eastAsia="zh-CN"/>
        </w:rPr>
        <w:t>二十四</w:t>
      </w:r>
      <w:r>
        <w:rPr>
          <w:rStyle w:val="11"/>
          <w:rFonts w:hint="default" w:ascii="Times New Roman" w:hAnsi="Times New Roman" w:eastAsia="仿宋_GB2312" w:cs="Times New Roman"/>
          <w:color w:val="000000"/>
          <w:sz w:val="32"/>
          <w:szCs w:val="32"/>
          <w:highlight w:val="none"/>
        </w:rPr>
        <w:t>条</w:t>
      </w:r>
      <w:r>
        <w:rPr>
          <w:rFonts w:hint="default" w:ascii="Times New Roman" w:hAnsi="Times New Roman" w:eastAsia="微软雅黑" w:cs="Times New Roman"/>
          <w:color w:val="000000"/>
          <w:sz w:val="24"/>
          <w:szCs w:val="24"/>
          <w:highlight w:val="none"/>
        </w:rPr>
        <w:t xml:space="preserve">  </w:t>
      </w:r>
      <w:r>
        <w:rPr>
          <w:rFonts w:hint="default" w:ascii="Times New Roman" w:hAnsi="Times New Roman" w:eastAsia="仿宋_GB2312" w:cs="Times New Roman"/>
          <w:color w:val="000000"/>
          <w:sz w:val="32"/>
          <w:szCs w:val="32"/>
          <w:highlight w:val="none"/>
        </w:rPr>
        <w:t>发现转让方和意向受让方在交易过程中有下列行为之一的，农村产权流转交易机构或农村产权流转交易监督管理机构将依法依规追究其经济或法律责任。</w:t>
      </w:r>
    </w:p>
    <w:p w14:paraId="197FE93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（一）扰乱正常交易秩序，不听劝阻的；</w:t>
      </w:r>
    </w:p>
    <w:p w14:paraId="4B1F884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（二）对交易项目进行围标串标，从中牟取私利的；</w:t>
      </w:r>
    </w:p>
    <w:p w14:paraId="322CC5A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（三）私自透露谈判底价，造成经济损失的；</w:t>
      </w:r>
    </w:p>
    <w:p w14:paraId="24C0242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（四）提供虚假材料，造成严重后果的；</w:t>
      </w:r>
    </w:p>
    <w:p w14:paraId="42A638E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（五）项目成交后，受让方无正当理由拒不支付交易价款的；</w:t>
      </w:r>
    </w:p>
    <w:p w14:paraId="4588616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（六）竞价过程中有连续乱出价等不正当行为的；</w:t>
      </w:r>
    </w:p>
    <w:p w14:paraId="6769E33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（七）有其他违规行为，造成不良后果的。</w:t>
      </w:r>
    </w:p>
    <w:p w14:paraId="5474993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both"/>
        <w:textAlignment w:val="auto"/>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 xml:space="preserve">    </w:t>
      </w:r>
      <w:r>
        <w:rPr>
          <w:rFonts w:hint="eastAsia" w:ascii="仿宋_GB2312" w:hAnsi="仿宋_GB2312" w:eastAsia="仿宋_GB2312" w:cs="仿宋_GB2312"/>
          <w:color w:val="000000"/>
          <w:sz w:val="32"/>
          <w:szCs w:val="32"/>
        </w:rPr>
        <w:t>对存在第二十三条、第二十四条所列行为的，由区农村产权流转交易监督管理委员会联合纪检监察、审计等部门依法调查处理；涉嫌违法的，移送司法机关。</w:t>
      </w:r>
    </w:p>
    <w:p w14:paraId="443902B2">
      <w:pPr>
        <w:pStyle w:val="7"/>
        <w:keepNext w:val="0"/>
        <w:keepLines w:val="0"/>
        <w:pageBreakBefore w:val="0"/>
        <w:widowControl/>
        <w:suppressLineNumbers w:val="0"/>
        <w:kinsoku/>
        <w:wordWrap/>
        <w:overflowPunct/>
        <w:topLinePunct w:val="0"/>
        <w:autoSpaceDE/>
        <w:autoSpaceDN/>
        <w:bidi w:val="0"/>
        <w:adjustRightInd/>
        <w:snapToGrid/>
        <w:spacing w:before="360" w:beforeAutospacing="0" w:after="360" w:afterAutospacing="0" w:line="550" w:lineRule="exact"/>
        <w:ind w:left="0" w:right="0" w:firstLine="0"/>
        <w:jc w:val="center"/>
        <w:textAlignment w:val="auto"/>
        <w:rPr>
          <w:rStyle w:val="11"/>
          <w:rFonts w:hint="default" w:ascii="Times New Roman" w:hAnsi="Times New Roman" w:eastAsia="黑体" w:cs="Times New Roman"/>
          <w:b w:val="0"/>
          <w:bCs/>
          <w:color w:val="000000"/>
          <w:sz w:val="32"/>
          <w:szCs w:val="32"/>
          <w:highlight w:val="none"/>
        </w:rPr>
      </w:pPr>
      <w:r>
        <w:rPr>
          <w:rStyle w:val="11"/>
          <w:rFonts w:hint="default" w:ascii="Times New Roman" w:hAnsi="Times New Roman" w:eastAsia="黑体" w:cs="Times New Roman"/>
          <w:b w:val="0"/>
          <w:bCs/>
          <w:color w:val="000000"/>
          <w:sz w:val="32"/>
          <w:szCs w:val="32"/>
          <w:highlight w:val="none"/>
        </w:rPr>
        <w:t>第五章  争议处理</w:t>
      </w:r>
    </w:p>
    <w:p w14:paraId="6AF525BE">
      <w:pPr>
        <w:keepNext w:val="0"/>
        <w:keepLines w:val="0"/>
        <w:pageBreakBefore w:val="0"/>
        <w:kinsoku/>
        <w:wordWrap/>
        <w:overflowPunct/>
        <w:topLinePunct w:val="0"/>
        <w:autoSpaceDE/>
        <w:autoSpaceDN/>
        <w:bidi w:val="0"/>
        <w:adjustRightInd w:val="0"/>
        <w:snapToGrid w:val="0"/>
        <w:spacing w:line="550" w:lineRule="exact"/>
        <w:ind w:firstLine="643" w:firstLineChars="200"/>
        <w:textAlignment w:val="auto"/>
        <w:rPr>
          <w:rFonts w:hint="default" w:ascii="Times New Roman" w:hAnsi="Times New Roman" w:eastAsia="仿宋_GB2312" w:cs="Times New Roman"/>
          <w:color w:val="000000"/>
          <w:sz w:val="32"/>
          <w:szCs w:val="32"/>
          <w:highlight w:val="none"/>
        </w:rPr>
      </w:pPr>
      <w:r>
        <w:rPr>
          <w:rStyle w:val="11"/>
          <w:rFonts w:hint="default" w:ascii="Times New Roman" w:hAnsi="Times New Roman" w:eastAsia="仿宋_GB2312" w:cs="Times New Roman"/>
          <w:color w:val="000000"/>
          <w:sz w:val="32"/>
          <w:szCs w:val="32"/>
          <w:highlight w:val="none"/>
        </w:rPr>
        <w:t>第</w:t>
      </w:r>
      <w:r>
        <w:rPr>
          <w:rStyle w:val="11"/>
          <w:rFonts w:hint="default" w:ascii="Times New Roman" w:hAnsi="Times New Roman" w:eastAsia="仿宋_GB2312" w:cs="Times New Roman"/>
          <w:color w:val="000000"/>
          <w:sz w:val="32"/>
          <w:szCs w:val="32"/>
          <w:highlight w:val="none"/>
          <w:lang w:val="en-US" w:eastAsia="zh-CN"/>
        </w:rPr>
        <w:t>二十五</w:t>
      </w:r>
      <w:r>
        <w:rPr>
          <w:rStyle w:val="11"/>
          <w:rFonts w:hint="default" w:ascii="Times New Roman" w:hAnsi="Times New Roman" w:eastAsia="仿宋_GB2312" w:cs="Times New Roman"/>
          <w:color w:val="000000"/>
          <w:sz w:val="32"/>
          <w:szCs w:val="32"/>
          <w:highlight w:val="none"/>
        </w:rPr>
        <w:t>条</w:t>
      </w:r>
      <w:r>
        <w:rPr>
          <w:rFonts w:hint="default" w:ascii="Times New Roman" w:hAnsi="Times New Roman" w:eastAsia="微软雅黑" w:cs="Times New Roman"/>
          <w:color w:val="000000"/>
          <w:sz w:val="24"/>
          <w:szCs w:val="24"/>
          <w:highlight w:val="none"/>
        </w:rPr>
        <w:t xml:space="preserve">  </w:t>
      </w:r>
      <w:r>
        <w:rPr>
          <w:rFonts w:hint="default" w:ascii="Times New Roman" w:hAnsi="Times New Roman" w:eastAsia="仿宋_GB2312" w:cs="Times New Roman"/>
          <w:color w:val="000000"/>
          <w:sz w:val="32"/>
          <w:szCs w:val="32"/>
          <w:highlight w:val="none"/>
        </w:rPr>
        <w:t>在农村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服务机构进行</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过程中，发生</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纠纷的，当事人可以向当地农村产权行业行政主管部门申请调解，也可以依据合同的约定申请仲裁或者依法向人民法院提起诉讼。</w:t>
      </w:r>
    </w:p>
    <w:p w14:paraId="63D4C6F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default" w:ascii="Times New Roman" w:hAnsi="Times New Roman" w:eastAsia="仿宋_GB2312" w:cs="Times New Roman"/>
          <w:color w:val="000000"/>
          <w:sz w:val="32"/>
          <w:szCs w:val="32"/>
          <w:highlight w:val="none"/>
        </w:rPr>
      </w:pPr>
      <w:r>
        <w:rPr>
          <w:rStyle w:val="11"/>
          <w:rFonts w:hint="default" w:ascii="Times New Roman" w:hAnsi="Times New Roman" w:eastAsia="仿宋_GB2312" w:cs="Times New Roman"/>
          <w:color w:val="000000"/>
          <w:kern w:val="0"/>
          <w:sz w:val="32"/>
          <w:szCs w:val="32"/>
          <w:highlight w:val="none"/>
          <w:lang w:val="en-US" w:eastAsia="zh-CN" w:bidi="ar"/>
        </w:rPr>
        <w:t>第二十六条</w:t>
      </w:r>
      <w:r>
        <w:rPr>
          <w:rFonts w:hint="default" w:ascii="Times New Roman" w:hAnsi="Times New Roman" w:eastAsia="仿宋_GB2312" w:cs="Times New Roman"/>
          <w:color w:val="000000"/>
          <w:sz w:val="32"/>
          <w:szCs w:val="32"/>
          <w:highlight w:val="none"/>
        </w:rPr>
        <w:t>　交易双方及合作单位有违法违约行为，造成农村</w:t>
      </w:r>
      <w:r>
        <w:rPr>
          <w:rFonts w:hint="default" w:ascii="Times New Roman" w:hAnsi="Times New Roman" w:eastAsia="仿宋_GB2312" w:cs="Times New Roman"/>
          <w:color w:val="000000"/>
          <w:sz w:val="32"/>
          <w:szCs w:val="32"/>
          <w:highlight w:val="none"/>
          <w:lang w:eastAsia="zh-CN"/>
        </w:rPr>
        <w:t>产权流转交易</w:t>
      </w:r>
      <w:r>
        <w:rPr>
          <w:rFonts w:hint="default" w:ascii="Times New Roman" w:hAnsi="Times New Roman" w:eastAsia="仿宋_GB2312" w:cs="Times New Roman"/>
          <w:color w:val="000000"/>
          <w:sz w:val="32"/>
          <w:szCs w:val="32"/>
          <w:highlight w:val="none"/>
        </w:rPr>
        <w:t>服务机构及相关方损失的，</w:t>
      </w:r>
      <w:r>
        <w:rPr>
          <w:rFonts w:hint="eastAsia" w:ascii="Times New Roman" w:hAnsi="Times New Roman" w:eastAsia="仿宋_GB2312" w:cs="Times New Roman"/>
          <w:color w:val="000000"/>
          <w:sz w:val="32"/>
          <w:szCs w:val="32"/>
          <w:highlight w:val="none"/>
          <w:lang w:eastAsia="zh-CN"/>
        </w:rPr>
        <w:t>应当</w:t>
      </w:r>
      <w:r>
        <w:rPr>
          <w:rFonts w:hint="default" w:ascii="Times New Roman" w:hAnsi="Times New Roman" w:eastAsia="仿宋_GB2312" w:cs="Times New Roman"/>
          <w:color w:val="000000"/>
          <w:sz w:val="32"/>
          <w:szCs w:val="32"/>
          <w:highlight w:val="none"/>
        </w:rPr>
        <w:t>依法承担相应责任。</w:t>
      </w:r>
    </w:p>
    <w:p w14:paraId="561C2C54">
      <w:pPr>
        <w:pStyle w:val="7"/>
        <w:keepNext w:val="0"/>
        <w:keepLines w:val="0"/>
        <w:pageBreakBefore w:val="0"/>
        <w:widowControl/>
        <w:suppressLineNumbers w:val="0"/>
        <w:kinsoku/>
        <w:wordWrap/>
        <w:overflowPunct/>
        <w:topLinePunct w:val="0"/>
        <w:autoSpaceDE/>
        <w:autoSpaceDN/>
        <w:bidi w:val="0"/>
        <w:adjustRightInd/>
        <w:snapToGrid/>
        <w:spacing w:before="360" w:beforeAutospacing="0" w:after="360" w:afterAutospacing="0" w:line="550" w:lineRule="exact"/>
        <w:ind w:left="0" w:right="0" w:firstLine="0"/>
        <w:jc w:val="center"/>
        <w:textAlignment w:val="auto"/>
        <w:rPr>
          <w:rStyle w:val="11"/>
          <w:rFonts w:hint="default" w:ascii="Times New Roman" w:hAnsi="Times New Roman" w:eastAsia="黑体" w:cs="Times New Roman"/>
          <w:b w:val="0"/>
          <w:bCs/>
          <w:color w:val="000000"/>
          <w:sz w:val="32"/>
          <w:szCs w:val="32"/>
          <w:highlight w:val="none"/>
        </w:rPr>
      </w:pPr>
      <w:r>
        <w:rPr>
          <w:rStyle w:val="11"/>
          <w:rFonts w:hint="default" w:ascii="Times New Roman" w:hAnsi="Times New Roman" w:eastAsia="黑体" w:cs="Times New Roman"/>
          <w:b w:val="0"/>
          <w:bCs/>
          <w:color w:val="000000"/>
          <w:sz w:val="32"/>
          <w:szCs w:val="32"/>
          <w:highlight w:val="none"/>
        </w:rPr>
        <w:t>第</w:t>
      </w:r>
      <w:r>
        <w:rPr>
          <w:rStyle w:val="11"/>
          <w:rFonts w:hint="default" w:ascii="Times New Roman" w:hAnsi="Times New Roman" w:eastAsia="黑体" w:cs="Times New Roman"/>
          <w:b w:val="0"/>
          <w:bCs/>
          <w:color w:val="000000"/>
          <w:sz w:val="32"/>
          <w:szCs w:val="32"/>
          <w:highlight w:val="none"/>
          <w:lang w:val="en-US" w:eastAsia="zh-CN"/>
        </w:rPr>
        <w:t>六</w:t>
      </w:r>
      <w:r>
        <w:rPr>
          <w:rStyle w:val="11"/>
          <w:rFonts w:hint="default" w:ascii="Times New Roman" w:hAnsi="Times New Roman" w:eastAsia="黑体" w:cs="Times New Roman"/>
          <w:b w:val="0"/>
          <w:bCs/>
          <w:color w:val="000000"/>
          <w:sz w:val="32"/>
          <w:szCs w:val="32"/>
          <w:highlight w:val="none"/>
        </w:rPr>
        <w:t>章  附  则</w:t>
      </w:r>
    </w:p>
    <w:p w14:paraId="3BFEE59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default" w:ascii="Times New Roman" w:hAnsi="Times New Roman" w:eastAsia="仿宋_GB2312" w:cs="Times New Roman"/>
          <w:color w:val="000000"/>
          <w:sz w:val="32"/>
          <w:szCs w:val="32"/>
          <w:highlight w:val="none"/>
        </w:rPr>
      </w:pPr>
      <w:r>
        <w:rPr>
          <w:rStyle w:val="11"/>
          <w:rFonts w:hint="default" w:ascii="Times New Roman" w:hAnsi="Times New Roman" w:eastAsia="仿宋_GB2312" w:cs="Times New Roman"/>
          <w:color w:val="000000"/>
          <w:sz w:val="32"/>
          <w:szCs w:val="32"/>
          <w:highlight w:val="none"/>
          <w:lang w:val="en-US" w:eastAsia="zh-CN"/>
        </w:rPr>
        <w:t>第二十七条</w:t>
      </w:r>
      <w:r>
        <w:rPr>
          <w:rFonts w:hint="default" w:ascii="Times New Roman" w:hAnsi="Times New Roman" w:eastAsia="微软雅黑" w:cs="Times New Roman"/>
          <w:color w:val="000000"/>
          <w:sz w:val="24"/>
          <w:szCs w:val="24"/>
          <w:highlight w:val="none"/>
        </w:rPr>
        <w:t xml:space="preserve">  </w:t>
      </w:r>
      <w:r>
        <w:rPr>
          <w:rFonts w:hint="default" w:ascii="Times New Roman" w:hAnsi="Times New Roman" w:eastAsia="仿宋_GB2312" w:cs="Times New Roman"/>
          <w:color w:val="000000"/>
          <w:sz w:val="32"/>
          <w:szCs w:val="32"/>
          <w:highlight w:val="none"/>
        </w:rPr>
        <w:t>本办法由</w:t>
      </w:r>
      <w:r>
        <w:rPr>
          <w:rFonts w:hint="eastAsia" w:ascii="Times New Roman" w:hAnsi="Times New Roman" w:eastAsia="仿宋_GB2312" w:cs="Times New Roman"/>
          <w:color w:val="000000"/>
          <w:sz w:val="32"/>
          <w:szCs w:val="32"/>
          <w:highlight w:val="none"/>
          <w:lang w:val="en-US" w:eastAsia="zh-CN"/>
        </w:rPr>
        <w:t>柳江区</w:t>
      </w:r>
      <w:r>
        <w:rPr>
          <w:rFonts w:hint="eastAsia" w:ascii="仿宋_GB2312" w:hAnsi="仿宋_GB2312" w:eastAsia="仿宋_GB2312" w:cs="仿宋_GB2312"/>
          <w:color w:val="000000"/>
          <w:sz w:val="32"/>
          <w:szCs w:val="32"/>
        </w:rPr>
        <w:t>农村产权流转交易监督管理委员会</w:t>
      </w:r>
      <w:r>
        <w:rPr>
          <w:rFonts w:hint="eastAsia" w:ascii="仿宋_GB2312" w:hAnsi="仿宋_GB2312" w:eastAsia="仿宋_GB2312" w:cs="仿宋_GB2312"/>
          <w:color w:val="000000"/>
          <w:sz w:val="32"/>
          <w:szCs w:val="32"/>
          <w:lang w:eastAsia="zh-CN"/>
        </w:rPr>
        <w:t>办公室</w:t>
      </w:r>
      <w:r>
        <w:rPr>
          <w:rFonts w:hint="default" w:ascii="Times New Roman" w:hAnsi="Times New Roman" w:eastAsia="仿宋_GB2312" w:cs="Times New Roman"/>
          <w:color w:val="000000"/>
          <w:sz w:val="32"/>
          <w:szCs w:val="32"/>
          <w:highlight w:val="none"/>
        </w:rPr>
        <w:t>负责解释。</w:t>
      </w:r>
    </w:p>
    <w:p w14:paraId="52A3D6B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default" w:ascii="Times New Roman" w:hAnsi="Times New Roman" w:cs="Times New Roman"/>
          <w:color w:val="000000"/>
          <w:highlight w:val="none"/>
        </w:rPr>
      </w:pPr>
      <w:r>
        <w:rPr>
          <w:rStyle w:val="11"/>
          <w:rFonts w:hint="default" w:ascii="Times New Roman" w:hAnsi="Times New Roman" w:eastAsia="仿宋_GB2312" w:cs="Times New Roman"/>
          <w:color w:val="000000"/>
          <w:sz w:val="32"/>
          <w:szCs w:val="32"/>
          <w:highlight w:val="none"/>
          <w:lang w:val="en-US" w:eastAsia="zh-CN"/>
        </w:rPr>
        <w:t>第二十八条</w:t>
      </w:r>
      <w:r>
        <w:rPr>
          <w:rFonts w:hint="default" w:ascii="Times New Roman" w:hAnsi="Times New Roman" w:eastAsia="微软雅黑" w:cs="Times New Roman"/>
          <w:color w:val="000000"/>
          <w:sz w:val="24"/>
          <w:szCs w:val="24"/>
          <w:highlight w:val="none"/>
        </w:rPr>
        <w:t xml:space="preserve">  </w:t>
      </w:r>
      <w:r>
        <w:rPr>
          <w:rFonts w:hint="default" w:ascii="Times New Roman" w:hAnsi="Times New Roman" w:eastAsia="仿宋_GB2312" w:cs="Times New Roman"/>
          <w:color w:val="000000"/>
          <w:sz w:val="32"/>
          <w:szCs w:val="32"/>
          <w:highlight w:val="none"/>
        </w:rPr>
        <w:t>本办法自</w:t>
      </w:r>
      <w:r>
        <w:rPr>
          <w:rFonts w:hint="default" w:ascii="Times New Roman" w:hAnsi="Times New Roman" w:eastAsia="仿宋_GB2312" w:cs="Times New Roman"/>
          <w:color w:val="000000"/>
          <w:sz w:val="32"/>
          <w:szCs w:val="32"/>
          <w:highlight w:val="none"/>
          <w:lang w:val="en-US" w:eastAsia="zh-CN"/>
        </w:rPr>
        <w:t>发布之日起</w:t>
      </w:r>
      <w:r>
        <w:rPr>
          <w:rFonts w:hint="default" w:ascii="Times New Roman" w:hAnsi="Times New Roman" w:eastAsia="仿宋_GB2312" w:cs="Times New Roman"/>
          <w:color w:val="000000"/>
          <w:sz w:val="32"/>
          <w:szCs w:val="32"/>
          <w:highlight w:val="none"/>
        </w:rPr>
        <w:t>施行</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原有文件中与本办法不一致的，以本办法为准</w:t>
      </w:r>
      <w:r>
        <w:rPr>
          <w:rFonts w:hint="default" w:ascii="Times New Roman" w:hAnsi="Times New Roman" w:eastAsia="仿宋_GB2312" w:cs="Times New Roman"/>
          <w:color w:val="000000"/>
          <w:sz w:val="32"/>
          <w:szCs w:val="32"/>
          <w:highlight w:val="none"/>
        </w:rPr>
        <w:t>。</w:t>
      </w:r>
    </w:p>
    <w:p w14:paraId="778C23F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4800" w:firstLineChars="1500"/>
        <w:jc w:val="both"/>
        <w:textAlignment w:val="auto"/>
        <w:rPr>
          <w:rFonts w:hint="default" w:ascii="Times New Roman" w:hAnsi="Times New Roman" w:eastAsia="仿宋_GB2312" w:cs="Times New Roman"/>
          <w:color w:val="auto"/>
          <w:sz w:val="32"/>
          <w:szCs w:val="32"/>
          <w:lang w:val="en" w:eastAsia="zh-CN"/>
        </w:rPr>
      </w:pPr>
    </w:p>
    <w:p w14:paraId="35ACC532">
      <w:pPr>
        <w:rPr>
          <w:rFonts w:hint="default" w:ascii="Times New Roman" w:hAnsi="Times New Roman" w:eastAsia="仿宋_GB2312" w:cs="Times New Roman"/>
          <w:b w:val="0"/>
          <w:kern w:val="0"/>
          <w:sz w:val="32"/>
          <w:szCs w:val="32"/>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E48C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9142C">
                          <w:pPr>
                            <w:pStyle w:val="5"/>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w:t>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  \* MERGEFORMAT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1</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09142C">
                    <w:pPr>
                      <w:pStyle w:val="5"/>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w:t>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  \* MERGEFORMAT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1</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B5744B"/>
    <w:rsid w:val="497004D0"/>
    <w:rsid w:val="4B870A45"/>
    <w:rsid w:val="5AA11F0F"/>
    <w:rsid w:val="78B05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99"/>
    <w:pPr>
      <w:ind w:left="420" w:leftChars="200" w:firstLine="210"/>
    </w:pPr>
  </w:style>
  <w:style w:type="paragraph" w:styleId="3">
    <w:name w:val="Body Text Indent"/>
    <w:basedOn w:val="1"/>
    <w:qFormat/>
    <w:uiPriority w:val="0"/>
    <w:pPr>
      <w:spacing w:line="500" w:lineRule="exact"/>
      <w:ind w:left="2873" w:leftChars="1368"/>
    </w:pPr>
    <w:rPr>
      <w:rFonts w:ascii="仿宋_GB2312" w:eastAsia="仿宋_GB2312"/>
      <w:sz w:val="32"/>
      <w:szCs w:val="32"/>
    </w:rPr>
  </w:style>
  <w:style w:type="paragraph" w:styleId="4">
    <w:name w:val="Body Text"/>
    <w:basedOn w:val="1"/>
    <w:qFormat/>
    <w:uiPriority w:val="0"/>
    <w:pPr>
      <w:jc w:val="center"/>
    </w:pPr>
    <w:rPr>
      <w:b/>
      <w:bCs/>
      <w:sz w:val="4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100" w:beforeAutospacing="1" w:after="100" w:afterAutospacing="1"/>
      <w:ind w:left="0" w:right="0"/>
      <w:jc w:val="left"/>
    </w:pPr>
    <w:rPr>
      <w:kern w:val="0"/>
      <w:sz w:val="24"/>
      <w:lang w:val="en-US" w:eastAsia="zh-CN" w:bidi="ar"/>
    </w:rPr>
  </w:style>
  <w:style w:type="paragraph" w:styleId="8">
    <w:name w:val="Body Text First Indent"/>
    <w:basedOn w:val="4"/>
    <w:qFormat/>
    <w:uiPriority w:val="0"/>
    <w:pPr>
      <w:spacing w:line="360" w:lineRule="auto"/>
      <w:ind w:firstLine="720" w:firstLineChars="200"/>
      <w:jc w:val="left"/>
    </w:pPr>
    <w:rPr>
      <w:rFonts w:ascii="宋体" w:hAnsi="宋体" w:cs="宋体"/>
      <w:sz w:val="28"/>
      <w:szCs w:val="22"/>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4c78ba6e-fec1-4ce3-bda2-746073bf99fd</errorID>
      <errorWord>）</errorWord>
      <group>L1_Word</group>
      <groupName>字词问题</groupName>
      <ability>L2_Typo</ability>
      <abilityName>字词错误</abilityName>
      <candidateList>
        <item>）和</item>
      </candidateList>
      <explain/>
      <paraID>3DB3CDCF</paraID>
      <start>172</start>
      <end>174</end>
      <status>modified</status>
      <modifiedWord>）和</modifiedWord>
      <trackRevisions>false</trackRevisions>
    </reviewItem>
    <reviewItem>
      <errorID>8254e498-8637-4e0f-9887-83b7ea8af455</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 251E130</paraID>
      <start>0</start>
      <end>5</end>
      <status>ignored</status>
      <modifiedWord/>
      <trackRevisions>false</trackRevisions>
    </reviewItem>
    <reviewItem>
      <errorID>811c3fea-865a-40fa-979f-ceb508ca0d49</errorID>
      <errorWord>区区</errorWord>
      <group>L1_Word</group>
      <groupName>字词问题</groupName>
      <ability>L2_Typo</ability>
      <abilityName>字词错误</abilityName>
      <candidateList>
        <item>区</item>
      </candidateList>
      <explain>（區）qū❶区别；划分：～分。❷地区；区域：山～｜市～｜解放～｜工业～｜风景～。❸〈名〉行政区划单位，如自治区、市辖区、县辖区等。</explain>
      <paraID> 251E130</paraID>
      <start>30</start>
      <end>31</end>
      <status>modified</status>
      <modifiedWord>区</modifiedWord>
      <trackRevisions>false</trackRevisions>
    </reviewItem>
    <reviewItem>
      <errorID>2379f7e3-750e-4536-bdd1-756d52cdfd34</errorID>
      <errorWord>（</errorWord>
      <group>L1_Punc</group>
      <groupName>标点问题</groupName>
      <ability>L2_Punc</ability>
      <abilityName>标点符号检查</abilityName>
      <candidateList/>
      <explain>同一形式括号套用。</explain>
      <paraID>770D5C83</paraID>
      <start>52</start>
      <end>53</end>
      <status>ignored</status>
      <modifiedWord/>
      <trackRevisions>false</trackRevisions>
    </reviewItem>
    <reviewItem>
      <errorID>7219022e-cf4a-413d-982d-7fb36d2b148f</errorID>
      <errorWord>）</errorWord>
      <group>L1_Punc</group>
      <groupName>标点问题</groupName>
      <ability>L2_Punc</ability>
      <abilityName>标点符号检查</abilityName>
      <candidateList/>
      <explain>同一形式括号套用。</explain>
      <paraID>770D5C83</paraID>
      <start>54</start>
      <end>55</end>
      <status>ignored</status>
      <modifiedWord/>
      <trackRevisions>false</trackRevisions>
    </reviewItem>
    <reviewItem>
      <errorID>c6e61773-5078-41d8-93bf-92ce81c7b138</errorID>
      <errorWord>法律、法规</errorWord>
      <group>L1_Word</group>
      <groupName>字词问题</groupName>
      <ability>L2_Typo</ability>
      <abilityName>字词错误</abilityName>
      <candidateList>
        <item>法律法规</item>
      </candidateList>
      <explain/>
      <paraID>251E67D1</paraID>
      <start>38</start>
      <end>42</end>
      <status>modified</status>
      <modifiedWord>法律法规</modifiedWord>
      <trackRevisions>false</trackRevisions>
    </reviewItem>
    <reviewItem>
      <errorID>3fc7572d-aeb7-47d8-8ca5-cf17ddc3680f</errorID>
      <errorWord>:</errorWord>
      <group>L1_Format</group>
      <groupName>格式问题</groupName>
      <ability>L2_HalfPunc</ability>
      <abilityName>全半角检查</abilityName>
      <candidateList>
        <item>：</item>
      </candidateList>
      <explain>文本全半角错误。</explain>
      <paraID>1BC632D5</paraID>
      <start>25</start>
      <end>26</end>
      <status>modified</status>
      <modifiedWord>：</modifiedWord>
      <trackRevisions>false</trackRevisions>
    </reviewItem>
    <reviewItem>
      <errorID>47ad8489-119f-42d0-b8aa-37601bcc6dfa</errorID>
      <errorWord>牟取私利</errorWord>
      <group>L1_Word</group>
      <groupName>字词问题</groupName>
      <ability>L2_Typo</ability>
      <abilityName>字词错误</abilityName>
      <candidateList>
        <item>谋取私利</item>
      </candidateList>
      <explain>存在发音相同字词的误用。</explain>
      <paraID>4B1F8844</paraID>
      <start>17</start>
      <end>21</end>
      <status>ignored</status>
      <modifiedWord/>
      <trackRevisions>false</trackRevisions>
    </reviewItem>
    <reviewItem>
      <errorID>d340f083-fe82-474a-b9b9-67ffbbcf8346</errorID>
      <errorWord>应</errorWord>
      <group>L1_Word</group>
      <groupName>字词问题</groupName>
      <ability>L2_Typo</ability>
      <abilityName>字词错误</abilityName>
      <candidateList>
        <item>应当</item>
      </candidateList>
      <explain/>
      <paraID>63D4C6F7</paraID>
      <start>45</start>
      <end>47</end>
      <status>modified</status>
      <modifiedWord>应当</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40240f-ac04-48b1-b4db-e6e81f6d6e37}">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5483</Words>
  <Characters>5550</Characters>
  <Lines>0</Lines>
  <Paragraphs>0</Paragraphs>
  <TotalTime>29</TotalTime>
  <ScaleCrop>false</ScaleCrop>
  <LinksUpToDate>false</LinksUpToDate>
  <CharactersWithSpaces>5644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2026-06-01T08:35:00Z</dcterms:created>
  <dc:creator>lenovo</dc:creator>
  <cp:lastModifiedBy>阿米豆腐</cp:lastModifiedBy>
  <cp:lastPrinted>2026-06-15T03:37:00Z</cp:lastPrinted>
  <dcterms:modified xsi:type="dcterms:W3CDTF">2026-07-27T10:09:20Z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eyJoZGlkIjoiMGVkZmI5ZjY4YjY2YWMyYmM3ZDEwYmI3MWVjMTBkYzkiLCJ1c2VySWQiOiIzNDU3NTY1MTgifQ==</vt:lpwstr>
  </property>
  <property fmtid="{D5CDD505-2E9C-101B-9397-08002B2CF9AE}" pid="4" name="ICV">
    <vt:lpwstr>6C49F61D05944FCC85235D0D6C1116B2_13</vt:lpwstr>
  </property>
</Properties>
</file>