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bidi w:val="0"/>
        <w:spacing w:line="560" w:lineRule="exact"/>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b w:val="0"/>
          <w:bCs w:val="0"/>
          <w:sz w:val="44"/>
          <w:szCs w:val="44"/>
        </w:rPr>
      </w:pPr>
      <w:r>
        <w:rPr>
          <w:rFonts w:hint="eastAsia" w:ascii="方正小标宋简体" w:eastAsia="方正小标宋简体"/>
          <w:b w:val="0"/>
          <w:bCs w:val="0"/>
          <w:sz w:val="44"/>
          <w:szCs w:val="44"/>
          <w:lang w:eastAsia="zh-CN"/>
        </w:rPr>
        <w:t>柳州市柳江区</w:t>
      </w:r>
      <w:r>
        <w:rPr>
          <w:rFonts w:hint="eastAsia" w:ascii="方正小标宋简体" w:eastAsia="方正小标宋简体"/>
          <w:b w:val="0"/>
          <w:bCs w:val="0"/>
          <w:sz w:val="44"/>
          <w:szCs w:val="44"/>
        </w:rPr>
        <w:t>农民工工资应急周转金管理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b/>
          <w:bCs/>
          <w:sz w:val="44"/>
          <w:szCs w:val="44"/>
          <w:lang w:eastAsia="zh-CN"/>
        </w:rPr>
      </w:pPr>
      <w:r>
        <w:rPr>
          <w:rFonts w:hint="eastAsia" w:ascii="方正小标宋简体" w:eastAsia="方正小标宋简体"/>
          <w:b w:val="0"/>
          <w:bCs w:val="0"/>
          <w:sz w:val="44"/>
          <w:szCs w:val="44"/>
        </w:rPr>
        <w:t>暂行办法</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1"/>
        <w:textAlignment w:val="auto"/>
        <w:outlineLvl w:val="9"/>
        <w:rPr>
          <w:rFonts w:hint="eastAsia" w:ascii="仿宋_GB2312" w:eastAsia="仿宋_GB2312"/>
          <w:sz w:val="32"/>
          <w:szCs w:val="32"/>
        </w:rPr>
      </w:pPr>
    </w:p>
    <w:p>
      <w:pPr>
        <w:spacing w:beforeLines="0" w:afterLines="0"/>
        <w:ind w:firstLine="643" w:firstLineChars="200"/>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仿宋_GB2312" w:cs="Times New Roman"/>
          <w:b/>
          <w:sz w:val="32"/>
          <w:szCs w:val="32"/>
        </w:rPr>
        <w:t>第一条</w:t>
      </w:r>
      <w:r>
        <w:rPr>
          <w:rFonts w:hint="default" w:ascii="Times New Roman" w:hAnsi="Times New Roman" w:eastAsia="仿宋_GB2312" w:cs="Times New Roman"/>
          <w:sz w:val="32"/>
          <w:szCs w:val="32"/>
        </w:rPr>
        <w:t xml:space="preserve">  为切实保障农民工的合法权益，妥善解决因企业拖欠农民工工资已经或可能引发的突发性、群体性事件，维护社会和谐稳定，根据</w:t>
      </w:r>
      <w:r>
        <w:rPr>
          <w:rFonts w:hint="default" w:ascii="Times New Roman" w:hAnsi="Times New Roman" w:eastAsia="仿宋_GB2312" w:cs="Times New Roman"/>
          <w:color w:val="000000"/>
          <w:kern w:val="0"/>
          <w:sz w:val="32"/>
          <w:szCs w:val="32"/>
        </w:rPr>
        <w:t>《广西壮族自治区人民政府办公厅关于全面治理拖欠农民工工资问题的实施意见》（桂政办发〔2016〕113号）和</w:t>
      </w:r>
      <w:r>
        <w:rPr>
          <w:rFonts w:hint="default" w:ascii="Times New Roman" w:hAnsi="Times New Roman" w:eastAsia="仿宋_GB2312" w:cs="Times New Roman"/>
          <w:sz w:val="32"/>
          <w:szCs w:val="32"/>
        </w:rPr>
        <w:t>《自治区人力资源和社会保障厅 财政厅&lt;关于建立农民工工资应急周转金制度的通知&gt;》（桂人社发</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2017</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31号）精神，</w:t>
      </w:r>
      <w:r>
        <w:rPr>
          <w:rFonts w:hint="default" w:ascii="Times New Roman" w:hAnsi="Times New Roman" w:eastAsia="仿宋_GB2312" w:cs="Times New Roman"/>
          <w:sz w:val="32"/>
          <w:szCs w:val="32"/>
          <w:lang w:eastAsia="zh-CN"/>
        </w:rPr>
        <w:t>结合我区实际，特制定本办法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仿宋_GB2312" w:cs="Times New Roman"/>
          <w:b/>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auto"/>
          <w:kern w:val="0"/>
          <w:sz w:val="32"/>
          <w:szCs w:val="32"/>
          <w:u w:val="none"/>
          <w:shd w:val="clear" w:color="auto" w:fill="FFFFFF"/>
          <w:lang w:val="en-US" w:eastAsia="zh-CN" w:bidi="ar"/>
        </w:rPr>
        <w:t>本办法所指农民工工资应急周转金（以下简称周转</w:t>
      </w:r>
      <w:r>
        <w:rPr>
          <w:rFonts w:hint="default" w:ascii="Times New Roman" w:hAnsi="Times New Roman" w:eastAsia="仿宋_GB2312" w:cs="Times New Roman"/>
          <w:color w:val="auto"/>
          <w:kern w:val="0"/>
          <w:sz w:val="32"/>
          <w:szCs w:val="32"/>
          <w:shd w:val="clear" w:color="auto" w:fill="FFFFFF"/>
          <w:lang w:val="en-US" w:eastAsia="zh-CN" w:bidi="ar"/>
        </w:rPr>
        <w:t>金）是我区政府为解决因企业拖欠农民工工资已经或可能引发突发性、群体性事件的问题，</w:t>
      </w:r>
      <w:r>
        <w:rPr>
          <w:rFonts w:hint="default" w:ascii="Times New Roman" w:hAnsi="Times New Roman" w:eastAsia="仿宋_GB2312" w:cs="Times New Roman"/>
          <w:color w:val="auto"/>
          <w:sz w:val="32"/>
          <w:szCs w:val="32"/>
        </w:rPr>
        <w:t>专项用于先行垫付农民工部分工资或基本生活费、返乡路途费等解决农民工临时生活困难</w:t>
      </w:r>
      <w:r>
        <w:rPr>
          <w:rFonts w:hint="default" w:ascii="Times New Roman" w:hAnsi="Times New Roman" w:eastAsia="仿宋_GB2312" w:cs="Times New Roman"/>
          <w:color w:val="auto"/>
          <w:sz w:val="32"/>
          <w:szCs w:val="32"/>
          <w:lang w:eastAsia="zh-CN"/>
        </w:rPr>
        <w:t>的资金</w:t>
      </w:r>
      <w:r>
        <w:rPr>
          <w:rFonts w:hint="default" w:ascii="Times New Roman" w:hAnsi="Times New Roman" w:eastAsia="仿宋_GB2312" w:cs="Times New Roman"/>
          <w:color w:val="auto"/>
          <w:sz w:val="32"/>
          <w:szCs w:val="32"/>
        </w:rPr>
        <w:t>。</w:t>
      </w:r>
    </w:p>
    <w:p>
      <w:pPr>
        <w:tabs>
          <w:tab w:val="left" w:pos="0"/>
        </w:tabs>
        <w:autoSpaceDE w:val="0"/>
        <w:autoSpaceDN w:val="0"/>
        <w:adjustRightInd w:val="0"/>
        <w:snapToGrid w:val="0"/>
        <w:spacing w:line="56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lang w:eastAsia="zh-CN"/>
        </w:rPr>
        <w:t>第三条</w:t>
      </w:r>
      <w:r>
        <w:rPr>
          <w:rFonts w:hint="default" w:ascii="Times New Roman" w:hAnsi="Times New Roman" w:eastAsia="仿宋_GB2312" w:cs="Times New Roman"/>
          <w:color w:val="auto"/>
          <w:sz w:val="32"/>
          <w:szCs w:val="32"/>
          <w:lang w:val="en-US" w:eastAsia="zh-CN"/>
        </w:rPr>
        <w:t xml:space="preserve">  周转金由区财政列入年度预算，按200万元的标</w:t>
      </w:r>
      <w:r>
        <w:rPr>
          <w:rFonts w:hint="default" w:ascii="Times New Roman" w:hAnsi="Times New Roman" w:eastAsia="仿宋_GB2312" w:cs="Times New Roman"/>
          <w:sz w:val="32"/>
          <w:szCs w:val="32"/>
          <w:lang w:val="en-US" w:eastAsia="zh-CN"/>
        </w:rPr>
        <w:t>准储备，因垫付核销等造成资金不足的，由区人力资源社会保障部门提出申请，区财政部门及时安排资金追加补足。</w:t>
      </w:r>
    </w:p>
    <w:p>
      <w:pPr>
        <w:tabs>
          <w:tab w:val="left" w:pos="0"/>
        </w:tabs>
        <w:autoSpaceDE w:val="0"/>
        <w:autoSpaceDN w:val="0"/>
        <w:adjustRightInd w:val="0"/>
        <w:snapToGrid w:val="0"/>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第四条</w:t>
      </w:r>
      <w:r>
        <w:rPr>
          <w:rFonts w:hint="default" w:ascii="Times New Roman" w:hAnsi="Times New Roman" w:eastAsia="仿宋_GB2312" w:cs="Times New Roman"/>
          <w:sz w:val="32"/>
          <w:szCs w:val="32"/>
          <w:lang w:val="en-US" w:eastAsia="zh-CN"/>
        </w:rPr>
        <w:t xml:space="preserve">  周转金由区人力资源社会保障部门利用现有账户，对资金的日常开支进行管理，周转金实行专账核算管理、专款专用，</w:t>
      </w:r>
      <w:r>
        <w:rPr>
          <w:rFonts w:hint="default" w:ascii="Times New Roman" w:hAnsi="Times New Roman" w:eastAsia="仿宋_GB2312" w:cs="Times New Roman"/>
          <w:sz w:val="32"/>
          <w:szCs w:val="32"/>
        </w:rPr>
        <w:t>接受财政、审计的监督。</w:t>
      </w:r>
    </w:p>
    <w:p>
      <w:pPr>
        <w:tabs>
          <w:tab w:val="left" w:pos="0"/>
        </w:tabs>
        <w:autoSpaceDE w:val="0"/>
        <w:autoSpaceDN w:val="0"/>
        <w:adjustRightInd w:val="0"/>
        <w:snapToGrid w:val="0"/>
        <w:spacing w:line="560" w:lineRule="exact"/>
        <w:ind w:firstLine="640"/>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eastAsia="zh-CN"/>
        </w:rPr>
        <w:t>五</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出现拖欠农民工工资问题，</w:t>
      </w:r>
      <w:r>
        <w:rPr>
          <w:rFonts w:hint="default" w:ascii="Times New Roman" w:hAnsi="Times New Roman" w:eastAsia="仿宋_GB2312" w:cs="Times New Roman"/>
          <w:sz w:val="32"/>
          <w:szCs w:val="32"/>
          <w:lang w:val="zh-CN"/>
        </w:rPr>
        <w:t>首先按照《自治区政府办公厅关于全面治理拖欠农民工工资问题》（桂政办发〔2016〕113号）规定由施工总承包企业或建设单位承担农民工工资清偿责任；其次按规定动用农民工工资保证金予以解决；在动用农民工工资保证金后仍不能解决，并有以下情形之一的，可动用农民工工资应急周转金用于垫付农民工部分工资或基本生活费、返乡路途费等：</w:t>
      </w:r>
    </w:p>
    <w:p>
      <w:pPr>
        <w:tabs>
          <w:tab w:val="left" w:pos="0"/>
        </w:tabs>
        <w:autoSpaceDE w:val="0"/>
        <w:autoSpaceDN w:val="0"/>
        <w:adjustRightInd w:val="0"/>
        <w:snapToGrid w:val="0"/>
        <w:spacing w:line="560" w:lineRule="exact"/>
        <w:ind w:firstLine="64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w:t>
      </w:r>
      <w:r>
        <w:rPr>
          <w:rFonts w:hint="default" w:ascii="Times New Roman" w:hAnsi="Times New Roman" w:eastAsia="仿宋_GB2312" w:cs="Times New Roman"/>
          <w:sz w:val="32"/>
          <w:szCs w:val="32"/>
        </w:rPr>
        <w:t>因企业主欠薪造成严重后果</w:t>
      </w:r>
      <w:r>
        <w:rPr>
          <w:rFonts w:hint="default" w:ascii="Times New Roman" w:hAnsi="Times New Roman" w:eastAsia="仿宋_GB2312" w:cs="Times New Roman"/>
          <w:sz w:val="32"/>
          <w:szCs w:val="32"/>
          <w:lang w:val="zh-CN"/>
        </w:rPr>
        <w:t>，致使部分农民工生活陷入困境，已经或可能引发突发性、群体性事件的；</w:t>
      </w:r>
    </w:p>
    <w:p>
      <w:pPr>
        <w:tabs>
          <w:tab w:val="left" w:pos="0"/>
        </w:tabs>
        <w:autoSpaceDE w:val="0"/>
        <w:autoSpaceDN w:val="0"/>
        <w:adjustRightInd w:val="0"/>
        <w:snapToGrid w:val="0"/>
        <w:spacing w:line="560" w:lineRule="exact"/>
        <w:ind w:firstLine="64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（二）因企业确属资金运转困难，短时间内资产一时难以变现用以支付农民工工资，已经或可能引发突发性、群体性事件的；</w:t>
      </w:r>
    </w:p>
    <w:p>
      <w:pPr>
        <w:tabs>
          <w:tab w:val="left" w:pos="0"/>
        </w:tabs>
        <w:autoSpaceDE w:val="0"/>
        <w:autoSpaceDN w:val="0"/>
        <w:adjustRightInd w:val="0"/>
        <w:snapToGrid w:val="0"/>
        <w:spacing w:line="560" w:lineRule="exact"/>
        <w:ind w:firstLine="64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（三）由于相关部门监管不力，工程建设项目未办理相关手续或未批先建或未缴存农民工工资保证金，拖欠农民工工资已经或可能引发突发性、群体性事件的；</w:t>
      </w:r>
    </w:p>
    <w:p>
      <w:pPr>
        <w:tabs>
          <w:tab w:val="left" w:pos="0"/>
        </w:tabs>
        <w:autoSpaceDE w:val="0"/>
        <w:autoSpaceDN w:val="0"/>
        <w:adjustRightInd w:val="0"/>
        <w:snapToGrid w:val="0"/>
        <w:spacing w:line="560" w:lineRule="exact"/>
        <w:ind w:firstLine="64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因企业主欠薪逃匿造成严重后果</w:t>
      </w:r>
      <w:r>
        <w:rPr>
          <w:rFonts w:hint="default" w:ascii="Times New Roman" w:hAnsi="Times New Roman" w:eastAsia="仿宋_GB2312" w:cs="Times New Roman"/>
          <w:sz w:val="32"/>
          <w:szCs w:val="32"/>
          <w:lang w:val="zh-CN"/>
        </w:rPr>
        <w:t>，致使部分农民工生活陷入困境，已经或可能引发突发性、群体性事件的；</w:t>
      </w:r>
    </w:p>
    <w:p>
      <w:pPr>
        <w:spacing w:line="560" w:lineRule="exact"/>
        <w:ind w:firstLine="63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（五）经区人民政府批准的其他应急垫付费用；</w:t>
      </w:r>
    </w:p>
    <w:p>
      <w:pPr>
        <w:autoSpaceDE/>
        <w:autoSpaceDN/>
        <w:adjustRightInd/>
        <w:snapToGrid/>
        <w:spacing w:beforeLines="0" w:afterLines="0" w:line="240" w:lineRule="auto"/>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eastAsia="zh-CN"/>
        </w:rPr>
        <w:t>六</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对符合垫付条件的农民工，原</w:t>
      </w:r>
      <w:r>
        <w:rPr>
          <w:rFonts w:hint="default" w:ascii="Times New Roman" w:hAnsi="Times New Roman" w:eastAsia="仿宋_GB2312" w:cs="Times New Roman"/>
          <w:sz w:val="32"/>
          <w:szCs w:val="32"/>
          <w:lang w:val="zh-CN"/>
        </w:rPr>
        <w:t>则上按不超过柳州市城镇职工1个月的最低月工资标准额进行垫付。垫付标准最高不超过</w:t>
      </w:r>
      <w:r>
        <w:rPr>
          <w:rFonts w:hint="default" w:ascii="Times New Roman" w:hAnsi="Times New Roman" w:eastAsia="仿宋_GB2312" w:cs="Times New Roman"/>
          <w:sz w:val="32"/>
          <w:szCs w:val="32"/>
          <w:lang w:val="en-US" w:eastAsia="zh-CN"/>
        </w:rPr>
        <w:t>3个月柳州市城镇职工最低月工资标准额，情况特殊的，报区人民政府主要（分管）领导批准，可适当提高垫付标准。</w:t>
      </w:r>
    </w:p>
    <w:p>
      <w:pPr>
        <w:numPr>
          <w:ilvl w:val="0"/>
          <w:numId w:val="0"/>
        </w:numPr>
        <w:spacing w:beforeLines="0" w:afterLines="0" w:line="240" w:lineRule="auto"/>
        <w:ind w:firstLine="643"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bCs/>
          <w:sz w:val="32"/>
          <w:szCs w:val="32"/>
          <w:lang w:eastAsia="zh-CN"/>
        </w:rPr>
        <w:t>第七条</w:t>
      </w:r>
      <w:r>
        <w:rPr>
          <w:rFonts w:hint="default" w:ascii="Times New Roman" w:hAnsi="Times New Roman" w:eastAsia="仿宋_GB2312" w:cs="Times New Roman"/>
          <w:sz w:val="32"/>
          <w:szCs w:val="32"/>
          <w:lang w:val="en-US" w:eastAsia="zh-CN"/>
        </w:rPr>
        <w:t xml:space="preserve">  严格控制周转</w:t>
      </w:r>
      <w:r>
        <w:rPr>
          <w:rFonts w:hint="default" w:ascii="Times New Roman" w:hAnsi="Times New Roman" w:eastAsia="仿宋_GB2312" w:cs="Times New Roman"/>
          <w:sz w:val="32"/>
          <w:szCs w:val="32"/>
        </w:rPr>
        <w:t>金</w:t>
      </w:r>
      <w:r>
        <w:rPr>
          <w:rFonts w:hint="default" w:ascii="Times New Roman" w:hAnsi="Times New Roman" w:eastAsia="仿宋_GB2312" w:cs="Times New Roman"/>
          <w:sz w:val="32"/>
          <w:szCs w:val="32"/>
          <w:lang w:eastAsia="zh-CN"/>
        </w:rPr>
        <w:t>的使用。周转金的垫付，</w:t>
      </w:r>
      <w:r>
        <w:rPr>
          <w:rFonts w:hint="default" w:ascii="Times New Roman" w:hAnsi="Times New Roman" w:eastAsia="仿宋_GB2312" w:cs="Times New Roman"/>
          <w:kern w:val="0"/>
          <w:sz w:val="32"/>
          <w:szCs w:val="32"/>
          <w:lang w:val="en-US" w:eastAsia="zh-CN" w:bidi="ar"/>
        </w:rPr>
        <w:t>由欠薪企业提出申请（见附件1），申请时要明确垫付应急周转金的返还时间（最长不得超过本办法规定的时间），经行业主管部门确认后，报区</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kern w:val="0"/>
          <w:sz w:val="32"/>
          <w:szCs w:val="32"/>
          <w:lang w:val="en-US" w:eastAsia="zh-CN" w:bidi="ar"/>
        </w:rPr>
        <w:t>和财政部门审核后按程序</w:t>
      </w:r>
      <w:r>
        <w:rPr>
          <w:rFonts w:hint="eastAsia" w:eastAsia="仿宋_GB2312" w:cs="Times New Roman"/>
          <w:kern w:val="0"/>
          <w:sz w:val="32"/>
          <w:szCs w:val="32"/>
          <w:lang w:val="en-US" w:eastAsia="zh-CN" w:bidi="ar"/>
        </w:rPr>
        <w:t>核拨</w:t>
      </w:r>
      <w:r>
        <w:rPr>
          <w:rFonts w:hint="default" w:ascii="Times New Roman" w:hAnsi="Times New Roman" w:eastAsia="仿宋_GB2312" w:cs="Times New Roman"/>
          <w:kern w:val="0"/>
          <w:sz w:val="32"/>
          <w:szCs w:val="32"/>
          <w:lang w:val="en-US" w:eastAsia="zh-CN" w:bidi="ar"/>
        </w:rPr>
        <w:t>。欠薪企业负责人或法定代表人逃匿或失联的，由行业主管部门查实后提出申请，报区</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kern w:val="0"/>
          <w:sz w:val="32"/>
          <w:szCs w:val="32"/>
          <w:lang w:val="en-US" w:eastAsia="zh-CN" w:bidi="ar"/>
        </w:rPr>
        <w:t>和财政部门审核后按程序</w:t>
      </w:r>
      <w:r>
        <w:rPr>
          <w:rFonts w:hint="eastAsia" w:eastAsia="仿宋_GB2312" w:cs="Times New Roman"/>
          <w:kern w:val="0"/>
          <w:sz w:val="32"/>
          <w:szCs w:val="32"/>
          <w:lang w:val="en-US" w:eastAsia="zh-CN" w:bidi="ar"/>
        </w:rPr>
        <w:t>核拨</w:t>
      </w:r>
      <w:r>
        <w:rPr>
          <w:rFonts w:hint="default" w:ascii="Times New Roman" w:hAnsi="Times New Roman" w:eastAsia="仿宋_GB2312" w:cs="Times New Roman"/>
          <w:kern w:val="0"/>
          <w:sz w:val="32"/>
          <w:szCs w:val="32"/>
          <w:lang w:val="en-US" w:eastAsia="zh-CN" w:bidi="ar"/>
        </w:rPr>
        <w:t>。</w:t>
      </w:r>
    </w:p>
    <w:p>
      <w:pPr>
        <w:numPr>
          <w:ilvl w:val="0"/>
          <w:numId w:val="0"/>
        </w:numPr>
        <w:spacing w:beforeLines="0" w:afterLines="0" w:line="240" w:lineRule="auto"/>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sz w:val="32"/>
          <w:szCs w:val="32"/>
          <w:lang w:val="zh-CN"/>
        </w:rPr>
        <w:t>一次性动用周转金数额在30万元（含30万元）以下的，由区</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sz w:val="32"/>
          <w:szCs w:val="32"/>
          <w:lang w:val="zh-CN"/>
        </w:rPr>
        <w:t>、财政部门审核后，报区人民政府分管领导审批后由区</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sz w:val="32"/>
          <w:szCs w:val="32"/>
          <w:lang w:val="zh-CN"/>
        </w:rPr>
        <w:t>直接</w:t>
      </w:r>
      <w:r>
        <w:rPr>
          <w:rFonts w:hint="eastAsia" w:eastAsia="仿宋_GB2312" w:cs="Times New Roman"/>
          <w:sz w:val="32"/>
          <w:szCs w:val="32"/>
          <w:lang w:val="zh-CN"/>
        </w:rPr>
        <w:t>核拨</w:t>
      </w:r>
      <w:bookmarkStart w:id="0" w:name="_GoBack"/>
      <w:bookmarkEnd w:id="0"/>
      <w:r>
        <w:rPr>
          <w:rFonts w:hint="default" w:ascii="Times New Roman" w:hAnsi="Times New Roman" w:eastAsia="仿宋_GB2312" w:cs="Times New Roman"/>
          <w:sz w:val="32"/>
          <w:szCs w:val="32"/>
          <w:lang w:val="zh-CN"/>
        </w:rPr>
        <w:t>到行业主管部门。一次性动用周转金数额在30万元以上的，需报区人民</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主要领导</w:t>
      </w:r>
      <w:r>
        <w:rPr>
          <w:rFonts w:hint="default" w:ascii="Times New Roman" w:hAnsi="Times New Roman" w:eastAsia="仿宋_GB2312" w:cs="Times New Roman"/>
          <w:sz w:val="32"/>
          <w:szCs w:val="32"/>
          <w:lang w:val="zh-CN"/>
        </w:rPr>
        <w:t>审批。</w:t>
      </w:r>
    </w:p>
    <w:p>
      <w:pPr>
        <w:numPr>
          <w:ilvl w:val="0"/>
          <w:numId w:val="0"/>
        </w:numPr>
        <w:tabs>
          <w:tab w:val="left" w:pos="840"/>
        </w:tabs>
        <w:autoSpaceDE w:val="0"/>
        <w:autoSpaceDN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第八条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rPr>
        <w:t>周转金</w:t>
      </w:r>
      <w:r>
        <w:rPr>
          <w:rFonts w:hint="default" w:ascii="Times New Roman" w:hAnsi="Times New Roman" w:eastAsia="仿宋_GB2312" w:cs="Times New Roman"/>
          <w:sz w:val="32"/>
          <w:szCs w:val="32"/>
          <w:lang w:val="en-US" w:eastAsia="zh-CN"/>
        </w:rPr>
        <w:t>经批准后，由区人力资源社会保障部门将周转金拔付到行业主管部门，由行业主管部门负责发放，并将相关材料报送到区</w:t>
      </w:r>
      <w:r>
        <w:rPr>
          <w:rFonts w:hint="default" w:ascii="Times New Roman" w:hAnsi="Times New Roman" w:eastAsia="仿宋_GB2312" w:cs="Times New Roman"/>
          <w:color w:val="000000"/>
          <w:sz w:val="32"/>
          <w:szCs w:val="32"/>
        </w:rPr>
        <w:t>根治拖欠农民工工资工作领导小组</w:t>
      </w:r>
      <w:r>
        <w:rPr>
          <w:rFonts w:hint="default" w:ascii="Times New Roman" w:hAnsi="Times New Roman" w:eastAsia="仿宋_GB2312" w:cs="Times New Roman"/>
          <w:sz w:val="32"/>
          <w:szCs w:val="32"/>
          <w:lang w:val="en-US" w:eastAsia="zh-CN"/>
        </w:rPr>
        <w:t>办公室备案。</w:t>
      </w:r>
    </w:p>
    <w:p>
      <w:pPr>
        <w:numPr>
          <w:ilvl w:val="0"/>
          <w:numId w:val="0"/>
        </w:numPr>
        <w:tabs>
          <w:tab w:val="left" w:pos="840"/>
        </w:tabs>
        <w:autoSpaceDE w:val="0"/>
        <w:autoSpaceDN w:val="0"/>
        <w:adjustRightInd w:val="0"/>
        <w:snapToGrid w:val="0"/>
        <w:spacing w:beforeLines="0" w:afterLines="0"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欠薪企业负责</w:t>
      </w:r>
      <w:r>
        <w:rPr>
          <w:rFonts w:hint="default" w:ascii="Times New Roman" w:hAnsi="Times New Roman" w:eastAsia="仿宋_GB2312" w:cs="Times New Roman"/>
          <w:color w:val="000000"/>
          <w:sz w:val="32"/>
          <w:szCs w:val="32"/>
        </w:rPr>
        <w:t>确认欠薪农民工的银行卡号</w:t>
      </w:r>
      <w:r>
        <w:rPr>
          <w:rFonts w:hint="default" w:ascii="Times New Roman" w:hAnsi="Times New Roman" w:eastAsia="仿宋_GB2312" w:cs="Times New Roman"/>
          <w:color w:val="000000"/>
          <w:sz w:val="32"/>
          <w:szCs w:val="32"/>
          <w:lang w:eastAsia="zh-CN"/>
        </w:rPr>
        <w:t>、拖欠工资额</w:t>
      </w:r>
      <w:r>
        <w:rPr>
          <w:rFonts w:hint="default" w:ascii="Times New Roman" w:hAnsi="Times New Roman" w:eastAsia="仿宋_GB2312" w:cs="Times New Roman"/>
          <w:color w:val="000000"/>
          <w:sz w:val="32"/>
          <w:szCs w:val="32"/>
        </w:rPr>
        <w:t>及身份证等相关信息</w:t>
      </w:r>
      <w:r>
        <w:rPr>
          <w:rFonts w:hint="default" w:ascii="Times New Roman" w:hAnsi="Times New Roman" w:eastAsia="仿宋_GB2312" w:cs="Times New Roman"/>
          <w:color w:val="000000"/>
          <w:sz w:val="32"/>
          <w:szCs w:val="32"/>
          <w:lang w:eastAsia="zh-CN"/>
        </w:rPr>
        <w:t>，行业主管部门负责核发，</w:t>
      </w:r>
      <w:r>
        <w:rPr>
          <w:rFonts w:hint="default" w:ascii="Times New Roman" w:hAnsi="Times New Roman" w:eastAsia="仿宋_GB2312" w:cs="Times New Roman"/>
          <w:color w:val="000000"/>
          <w:sz w:val="32"/>
          <w:szCs w:val="32"/>
        </w:rPr>
        <w:t>垫付资金</w:t>
      </w:r>
      <w:r>
        <w:rPr>
          <w:rFonts w:hint="default" w:ascii="Times New Roman" w:hAnsi="Times New Roman" w:eastAsia="仿宋_GB2312" w:cs="Times New Roman"/>
          <w:color w:val="000000"/>
          <w:sz w:val="32"/>
          <w:szCs w:val="32"/>
          <w:lang w:eastAsia="zh-CN"/>
        </w:rPr>
        <w:t>应</w:t>
      </w:r>
      <w:r>
        <w:rPr>
          <w:rFonts w:hint="default" w:ascii="Times New Roman" w:hAnsi="Times New Roman" w:eastAsia="仿宋_GB2312" w:cs="Times New Roman"/>
          <w:color w:val="000000"/>
          <w:sz w:val="32"/>
          <w:szCs w:val="32"/>
        </w:rPr>
        <w:t>直接转入农民工个人银行账户，原则上不支付现金。</w:t>
      </w:r>
      <w:r>
        <w:rPr>
          <w:rFonts w:hint="default" w:ascii="Times New Roman" w:hAnsi="Times New Roman" w:eastAsia="仿宋_GB2312" w:cs="Times New Roman"/>
          <w:color w:val="000000"/>
          <w:sz w:val="32"/>
          <w:szCs w:val="32"/>
          <w:lang w:eastAsia="zh-CN"/>
        </w:rPr>
        <w:t>农民工本人持身份证实名领取签收。</w:t>
      </w:r>
    </w:p>
    <w:p>
      <w:pPr>
        <w:numPr>
          <w:ilvl w:val="0"/>
          <w:numId w:val="0"/>
        </w:numPr>
        <w:tabs>
          <w:tab w:val="left" w:pos="840"/>
        </w:tabs>
        <w:autoSpaceDE w:val="0"/>
        <w:autoSpaceDN w:val="0"/>
        <w:adjustRightInd w:val="0"/>
        <w:snapToGrid w:val="0"/>
        <w:spacing w:beforeLines="0" w:afterLines="0"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农民工须在领取周转金的同时，书面承诺同意在追加工资中予以抵扣已领取的周转金垫付部分。</w:t>
      </w:r>
    </w:p>
    <w:p>
      <w:pPr>
        <w:numPr>
          <w:ilvl w:val="0"/>
          <w:numId w:val="0"/>
        </w:numPr>
        <w:tabs>
          <w:tab w:val="left" w:pos="840"/>
        </w:tabs>
        <w:autoSpaceDE w:val="0"/>
        <w:autoSpaceDN w:val="0"/>
        <w:adjustRightInd w:val="0"/>
        <w:snapToGrid w:val="0"/>
        <w:spacing w:beforeLines="0" w:afterLines="0"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已经垫付的周转金，应以签收单、领取人身份证复印件、</w:t>
      </w:r>
      <w:r>
        <w:rPr>
          <w:rFonts w:hint="default" w:ascii="Times New Roman" w:hAnsi="Times New Roman" w:eastAsia="仿宋_GB2312" w:cs="Times New Roman"/>
          <w:color w:val="000000"/>
          <w:sz w:val="32"/>
          <w:szCs w:val="32"/>
          <w:lang w:eastAsia="zh-CN"/>
        </w:rPr>
        <w:t>行业主管部门核实和拨付的相关材料（复印件）等</w:t>
      </w:r>
      <w:r>
        <w:rPr>
          <w:rFonts w:hint="default" w:ascii="Times New Roman" w:hAnsi="Times New Roman" w:eastAsia="仿宋_GB2312" w:cs="Times New Roman"/>
          <w:color w:val="000000"/>
          <w:sz w:val="32"/>
          <w:szCs w:val="32"/>
        </w:rPr>
        <w:t>作为会计记账的原始凭证。</w:t>
      </w:r>
      <w:r>
        <w:rPr>
          <w:rFonts w:hint="default" w:ascii="Times New Roman" w:hAnsi="Times New Roman" w:eastAsia="仿宋_GB2312" w:cs="Times New Roman"/>
          <w:color w:val="000000"/>
          <w:sz w:val="32"/>
          <w:szCs w:val="32"/>
          <w:lang w:eastAsia="zh-CN"/>
        </w:rPr>
        <w:t>已由</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color w:val="000000"/>
          <w:sz w:val="32"/>
          <w:szCs w:val="32"/>
        </w:rPr>
        <w:t>立案</w:t>
      </w:r>
      <w:r>
        <w:rPr>
          <w:rFonts w:hint="default" w:ascii="Times New Roman" w:hAnsi="Times New Roman" w:eastAsia="仿宋_GB2312" w:cs="Times New Roman"/>
          <w:color w:val="000000"/>
          <w:sz w:val="32"/>
          <w:szCs w:val="32"/>
          <w:lang w:eastAsia="zh-CN"/>
        </w:rPr>
        <w:t>的，以</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color w:val="000000"/>
          <w:sz w:val="32"/>
          <w:szCs w:val="32"/>
        </w:rPr>
        <w:t>立案和查处的相关资料(复印件)</w:t>
      </w:r>
      <w:r>
        <w:rPr>
          <w:rFonts w:hint="default" w:ascii="Times New Roman" w:hAnsi="Times New Roman" w:eastAsia="仿宋_GB2312" w:cs="Times New Roman"/>
          <w:color w:val="000000"/>
          <w:sz w:val="32"/>
          <w:szCs w:val="32"/>
          <w:lang w:eastAsia="zh-CN"/>
        </w:rPr>
        <w:t>及行业主管核拨的相关资料等</w:t>
      </w:r>
      <w:r>
        <w:rPr>
          <w:rFonts w:hint="default" w:ascii="Times New Roman" w:hAnsi="Times New Roman" w:eastAsia="仿宋_GB2312" w:cs="Times New Roman"/>
          <w:color w:val="000000"/>
          <w:sz w:val="32"/>
          <w:szCs w:val="32"/>
        </w:rPr>
        <w:t>作为会计记账的原始凭证。</w:t>
      </w:r>
    </w:p>
    <w:p>
      <w:pPr>
        <w:numPr>
          <w:ilvl w:val="0"/>
          <w:numId w:val="0"/>
        </w:numPr>
        <w:tabs>
          <w:tab w:val="left" w:pos="840"/>
        </w:tabs>
        <w:autoSpaceDE w:val="0"/>
        <w:autoSpaceDN w:val="0"/>
        <w:adjustRightInd w:val="0"/>
        <w:snapToGrid w:val="0"/>
        <w:spacing w:beforeLines="0" w:afterLines="0"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000000"/>
          <w:sz w:val="32"/>
          <w:szCs w:val="32"/>
          <w:lang w:eastAsia="zh-CN"/>
        </w:rPr>
        <w:t>第九条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shd w:val="clear" w:color="auto" w:fill="FFFFFF"/>
        </w:rPr>
        <w:t>农民工工资应急周转金</w:t>
      </w:r>
      <w:r>
        <w:rPr>
          <w:rFonts w:hint="default" w:ascii="Times New Roman" w:hAnsi="Times New Roman" w:eastAsia="仿宋_GB2312" w:cs="Times New Roman"/>
          <w:sz w:val="32"/>
          <w:szCs w:val="32"/>
          <w:lang w:val="en-US" w:eastAsia="zh-CN"/>
        </w:rPr>
        <w:t>的追偿。</w:t>
      </w:r>
    </w:p>
    <w:p>
      <w:pPr>
        <w:numPr>
          <w:ilvl w:val="0"/>
          <w:numId w:val="0"/>
        </w:num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（一）对符合本办法第</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条第</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（二）、（三）项动用周转金垫付农民工工资的，由欠薪企业</w:t>
      </w:r>
      <w:r>
        <w:rPr>
          <w:rFonts w:hint="default" w:ascii="Times New Roman" w:hAnsi="Times New Roman" w:eastAsia="仿宋_GB2312" w:cs="Times New Roman"/>
          <w:sz w:val="32"/>
          <w:szCs w:val="32"/>
          <w:lang w:eastAsia="zh-CN"/>
        </w:rPr>
        <w:t>与行业主管部门</w:t>
      </w:r>
      <w:r>
        <w:rPr>
          <w:rFonts w:hint="default" w:ascii="Times New Roman" w:hAnsi="Times New Roman" w:eastAsia="仿宋_GB2312" w:cs="Times New Roman"/>
          <w:sz w:val="32"/>
          <w:szCs w:val="32"/>
        </w:rPr>
        <w:t>签订还款协议</w:t>
      </w:r>
      <w:r>
        <w:rPr>
          <w:rFonts w:hint="default" w:ascii="Times New Roman" w:hAnsi="Times New Roman" w:eastAsia="仿宋_GB2312" w:cs="Times New Roman"/>
          <w:kern w:val="0"/>
          <w:sz w:val="32"/>
          <w:szCs w:val="32"/>
          <w:lang w:val="en-US" w:eastAsia="zh-CN" w:bidi="ar"/>
        </w:rPr>
        <w:t>（见附件4）</w:t>
      </w:r>
      <w:r>
        <w:rPr>
          <w:rFonts w:hint="default" w:ascii="Times New Roman" w:hAnsi="Times New Roman" w:eastAsia="仿宋_GB2312" w:cs="Times New Roman"/>
          <w:sz w:val="32"/>
          <w:szCs w:val="32"/>
        </w:rPr>
        <w:t>，原则上欠薪企业必须在</w:t>
      </w:r>
      <w:r>
        <w:rPr>
          <w:rFonts w:hint="default" w:ascii="Times New Roman" w:hAnsi="Times New Roman" w:eastAsia="仿宋_GB2312" w:cs="Times New Roman"/>
          <w:sz w:val="32"/>
          <w:szCs w:val="32"/>
          <w:lang w:val="en-US" w:eastAsia="zh-CN"/>
        </w:rPr>
        <w:t>3个月</w:t>
      </w:r>
      <w:r>
        <w:rPr>
          <w:rFonts w:hint="default" w:ascii="Times New Roman" w:hAnsi="Times New Roman" w:eastAsia="仿宋_GB2312" w:cs="Times New Roman"/>
          <w:sz w:val="32"/>
          <w:szCs w:val="32"/>
        </w:rPr>
        <w:t>内</w:t>
      </w:r>
      <w:r>
        <w:rPr>
          <w:rFonts w:hint="default" w:ascii="Times New Roman" w:hAnsi="Times New Roman" w:eastAsia="仿宋_GB2312" w:cs="Times New Roman"/>
          <w:sz w:val="32"/>
          <w:szCs w:val="32"/>
          <w:lang w:eastAsia="zh-CN"/>
        </w:rPr>
        <w:t>偿</w:t>
      </w:r>
      <w:r>
        <w:rPr>
          <w:rFonts w:hint="default" w:ascii="Times New Roman" w:hAnsi="Times New Roman" w:eastAsia="仿宋_GB2312" w:cs="Times New Roman"/>
          <w:sz w:val="32"/>
          <w:szCs w:val="32"/>
        </w:rPr>
        <w:t>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逾期未</w:t>
      </w:r>
      <w:r>
        <w:rPr>
          <w:rFonts w:hint="default" w:ascii="Times New Roman" w:hAnsi="Times New Roman" w:eastAsia="仿宋_GB2312" w:cs="Times New Roman"/>
          <w:sz w:val="32"/>
          <w:szCs w:val="32"/>
          <w:lang w:eastAsia="zh-CN"/>
        </w:rPr>
        <w:t>偿</w:t>
      </w:r>
      <w:r>
        <w:rPr>
          <w:rFonts w:hint="default" w:ascii="Times New Roman" w:hAnsi="Times New Roman" w:eastAsia="仿宋_GB2312" w:cs="Times New Roman"/>
          <w:sz w:val="32"/>
          <w:szCs w:val="32"/>
        </w:rPr>
        <w:t>还的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行业主管部门</w:t>
      </w:r>
      <w:r>
        <w:rPr>
          <w:rFonts w:hint="default" w:ascii="Times New Roman" w:hAnsi="Times New Roman" w:eastAsia="仿宋_GB2312" w:cs="Times New Roman"/>
          <w:sz w:val="32"/>
          <w:szCs w:val="32"/>
          <w:lang w:eastAsia="zh-CN"/>
        </w:rPr>
        <w:t>应在</w:t>
      </w:r>
      <w:r>
        <w:rPr>
          <w:rFonts w:hint="default" w:ascii="Times New Roman" w:hAnsi="Times New Roman" w:eastAsia="仿宋_GB2312" w:cs="Times New Roman"/>
          <w:sz w:val="32"/>
          <w:szCs w:val="32"/>
          <w:lang w:val="en-US" w:eastAsia="zh-CN"/>
        </w:rPr>
        <w:t>3个月内依法</w:t>
      </w:r>
      <w:r>
        <w:rPr>
          <w:rFonts w:hint="default" w:ascii="Times New Roman" w:hAnsi="Times New Roman" w:eastAsia="仿宋_GB2312" w:cs="Times New Roman"/>
          <w:sz w:val="32"/>
          <w:szCs w:val="32"/>
        </w:rPr>
        <w:t>对垫付资金进行</w:t>
      </w:r>
      <w:r>
        <w:rPr>
          <w:rFonts w:hint="default" w:ascii="Times New Roman" w:hAnsi="Times New Roman" w:eastAsia="仿宋_GB2312" w:cs="Times New Roman"/>
          <w:sz w:val="32"/>
          <w:szCs w:val="32"/>
          <w:lang w:eastAsia="zh-CN"/>
        </w:rPr>
        <w:t>依法</w:t>
      </w:r>
      <w:r>
        <w:rPr>
          <w:rFonts w:hint="default" w:ascii="Times New Roman" w:hAnsi="Times New Roman" w:eastAsia="仿宋_GB2312" w:cs="Times New Roman"/>
          <w:sz w:val="32"/>
          <w:szCs w:val="32"/>
        </w:rPr>
        <w:t>追偿</w:t>
      </w:r>
      <w:r>
        <w:rPr>
          <w:rFonts w:hint="default" w:ascii="Times New Roman" w:hAnsi="Times New Roman" w:eastAsia="仿宋_GB2312" w:cs="Times New Roman"/>
          <w:sz w:val="32"/>
          <w:szCs w:val="32"/>
          <w:lang w:eastAsia="zh-CN"/>
        </w:rPr>
        <w:t>返还</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（二）对符合本办法第</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条第（四）项动用周转金垫付农民工工资的，由</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sz w:val="32"/>
          <w:szCs w:val="32"/>
        </w:rPr>
        <w:t>及时将涉嫌拒不支付劳动报酬案件移送公安部门，公安部门应组织力量加强案件查处工作，行业主管部门及时对垫付资金进行</w:t>
      </w:r>
      <w:r>
        <w:rPr>
          <w:rFonts w:hint="default" w:ascii="Times New Roman" w:hAnsi="Times New Roman" w:eastAsia="仿宋_GB2312" w:cs="Times New Roman"/>
          <w:sz w:val="32"/>
          <w:szCs w:val="32"/>
          <w:lang w:eastAsia="zh-CN"/>
        </w:rPr>
        <w:t>依法</w:t>
      </w:r>
      <w:r>
        <w:rPr>
          <w:rFonts w:hint="default" w:ascii="Times New Roman" w:hAnsi="Times New Roman" w:eastAsia="仿宋_GB2312" w:cs="Times New Roman"/>
          <w:sz w:val="32"/>
          <w:szCs w:val="32"/>
        </w:rPr>
        <w:t>追偿。</w:t>
      </w:r>
    </w:p>
    <w:p>
      <w:pPr>
        <w:numPr>
          <w:ilvl w:val="0"/>
          <w:numId w:val="1"/>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对符合本办法第</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条第</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项动用周转金垫付农民工工资的，由公安、法院、人民银行、</w:t>
      </w:r>
      <w:r>
        <w:rPr>
          <w:rFonts w:hint="default" w:ascii="Times New Roman" w:hAnsi="Times New Roman" w:eastAsia="仿宋_GB2312" w:cs="Times New Roman"/>
          <w:sz w:val="32"/>
          <w:szCs w:val="32"/>
          <w:lang w:val="en-US" w:eastAsia="zh-CN"/>
        </w:rPr>
        <w:t>人力资源社会保障</w:t>
      </w:r>
      <w:r>
        <w:rPr>
          <w:rFonts w:hint="default" w:ascii="Times New Roman" w:hAnsi="Times New Roman" w:eastAsia="仿宋_GB2312" w:cs="Times New Roman"/>
          <w:sz w:val="32"/>
          <w:szCs w:val="32"/>
        </w:rPr>
        <w:t>等部门协助行业主管部门对垫付资金进行</w:t>
      </w:r>
      <w:r>
        <w:rPr>
          <w:rFonts w:hint="default" w:ascii="Times New Roman" w:hAnsi="Times New Roman" w:eastAsia="仿宋_GB2312" w:cs="Times New Roman"/>
          <w:sz w:val="32"/>
          <w:szCs w:val="32"/>
          <w:lang w:eastAsia="zh-CN"/>
        </w:rPr>
        <w:t>依法</w:t>
      </w:r>
      <w:r>
        <w:rPr>
          <w:rFonts w:hint="default" w:ascii="Times New Roman" w:hAnsi="Times New Roman" w:eastAsia="仿宋_GB2312" w:cs="Times New Roman"/>
          <w:sz w:val="32"/>
          <w:szCs w:val="32"/>
        </w:rPr>
        <w:t>追偿。</w:t>
      </w:r>
    </w:p>
    <w:p>
      <w:pPr>
        <w:numPr>
          <w:ilvl w:val="0"/>
          <w:numId w:val="0"/>
        </w:num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未垫付部分的欠薪，行业主管部门应做好后续督办解决工作。</w:t>
      </w:r>
    </w:p>
    <w:p>
      <w:pPr>
        <w:autoSpaceDE w:val="0"/>
        <w:autoSpaceDN w:val="0"/>
        <w:adjustRightInd w:val="0"/>
        <w:snapToGrid w:val="0"/>
        <w:spacing w:line="560" w:lineRule="exact"/>
        <w:ind w:firstLine="640"/>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b/>
          <w:bCs/>
          <w:sz w:val="32"/>
          <w:szCs w:val="32"/>
          <w:lang w:val="en-US" w:eastAsia="zh-CN"/>
        </w:rPr>
        <w:t xml:space="preserve">第十条  </w:t>
      </w:r>
      <w:r>
        <w:rPr>
          <w:rFonts w:hint="default" w:ascii="Times New Roman" w:hAnsi="Times New Roman" w:eastAsia="仿宋_GB2312" w:cs="Times New Roman"/>
          <w:i w:val="0"/>
          <w:caps w:val="0"/>
          <w:color w:val="000000"/>
          <w:spacing w:val="0"/>
          <w:sz w:val="32"/>
          <w:szCs w:val="32"/>
          <w:shd w:val="clear" w:color="auto" w:fill="FFFFFF"/>
        </w:rPr>
        <w:t>农民工工资应急周转金使用后的核销</w:t>
      </w:r>
      <w:r>
        <w:rPr>
          <w:rFonts w:hint="default" w:ascii="Times New Roman" w:hAnsi="Times New Roman" w:eastAsia="仿宋_GB2312" w:cs="Times New Roman"/>
          <w:i w:val="0"/>
          <w:caps w:val="0"/>
          <w:color w:val="000000"/>
          <w:spacing w:val="0"/>
          <w:sz w:val="32"/>
          <w:szCs w:val="32"/>
          <w:shd w:val="clear" w:color="auto" w:fill="FFFFFF"/>
          <w:lang w:eastAsia="zh-CN"/>
        </w:rPr>
        <w:t>。</w:t>
      </w:r>
    </w:p>
    <w:p>
      <w:pPr>
        <w:autoSpaceDE w:val="0"/>
        <w:autoSpaceDN w:val="0"/>
        <w:adjustRightInd w:val="0"/>
        <w:snapToGrid w:val="0"/>
        <w:spacing w:line="560" w:lineRule="exact"/>
        <w:ind w:firstLine="64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因涉案企业主体不存在或其他原因，造成所动用的周转金无法收回或无法全额收回的，要严格按照财务制度规定，在每年年终决算前，</w:t>
      </w:r>
      <w:r>
        <w:rPr>
          <w:rFonts w:hint="default" w:ascii="Times New Roman" w:hAnsi="Times New Roman" w:eastAsia="仿宋_GB2312" w:cs="Times New Roman"/>
          <w:i w:val="0"/>
          <w:caps w:val="0"/>
          <w:color w:val="000000"/>
          <w:spacing w:val="0"/>
          <w:sz w:val="32"/>
          <w:szCs w:val="32"/>
          <w:shd w:val="clear" w:color="auto" w:fill="FFFFFF"/>
          <w:lang w:eastAsia="zh-CN"/>
        </w:rPr>
        <w:t>由</w:t>
      </w:r>
      <w:r>
        <w:rPr>
          <w:rFonts w:hint="default" w:ascii="Times New Roman" w:hAnsi="Times New Roman" w:eastAsia="仿宋_GB2312" w:cs="Times New Roman"/>
          <w:sz w:val="32"/>
          <w:szCs w:val="32"/>
          <w:lang w:val="zh-CN"/>
        </w:rPr>
        <w:t>行业主管部门填报《</w:t>
      </w:r>
      <w:r>
        <w:rPr>
          <w:rFonts w:hint="default" w:ascii="Times New Roman" w:hAnsi="Times New Roman" w:eastAsia="仿宋_GB2312" w:cs="Times New Roman"/>
          <w:sz w:val="32"/>
          <w:szCs w:val="32"/>
        </w:rPr>
        <w:t>农民工工资应急周转金核销审批表</w:t>
      </w:r>
      <w:r>
        <w:rPr>
          <w:rFonts w:hint="default" w:ascii="Times New Roman" w:hAnsi="Times New Roman" w:eastAsia="仿宋_GB2312" w:cs="Times New Roman"/>
          <w:sz w:val="32"/>
          <w:szCs w:val="32"/>
          <w:lang w:val="zh-CN"/>
        </w:rPr>
        <w:t>核销审批表》</w:t>
      </w:r>
      <w:r>
        <w:rPr>
          <w:rFonts w:hint="default" w:ascii="Times New Roman" w:hAnsi="Times New Roman" w:eastAsia="仿宋_GB2312" w:cs="Times New Roman"/>
          <w:kern w:val="0"/>
          <w:sz w:val="32"/>
          <w:szCs w:val="32"/>
          <w:lang w:val="en-US" w:eastAsia="zh-CN" w:bidi="ar"/>
        </w:rPr>
        <w:t>（见附件3）</w:t>
      </w:r>
      <w:r>
        <w:rPr>
          <w:rFonts w:hint="default" w:ascii="Times New Roman" w:hAnsi="Times New Roman" w:eastAsia="仿宋_GB2312" w:cs="Times New Roman"/>
          <w:sz w:val="32"/>
          <w:szCs w:val="32"/>
          <w:lang w:val="zh-CN"/>
        </w:rPr>
        <w:t>，连同垫付工资的原始签收表等材料，报</w:t>
      </w:r>
      <w:r>
        <w:rPr>
          <w:rFonts w:hint="default" w:ascii="Times New Roman" w:hAnsi="Times New Roman" w:eastAsia="仿宋_GB2312" w:cs="Times New Roman"/>
          <w:color w:val="000000" w:themeColor="text1"/>
          <w:sz w:val="32"/>
          <w:szCs w:val="32"/>
          <w:lang w:val="zh-CN"/>
          <w14:textFill>
            <w14:solidFill>
              <w14:schemeClr w14:val="tx1"/>
            </w14:solidFill>
          </w14:textFill>
        </w:rPr>
        <w:t>区</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sz w:val="32"/>
          <w:szCs w:val="32"/>
          <w:lang w:val="zh-CN"/>
        </w:rPr>
        <w:t>和财政部门，经区</w:t>
      </w:r>
      <w:r>
        <w:rPr>
          <w:rFonts w:hint="default" w:ascii="Times New Roman" w:hAnsi="Times New Roman" w:eastAsia="仿宋_GB2312" w:cs="Times New Roman"/>
          <w:sz w:val="32"/>
          <w:szCs w:val="32"/>
          <w:lang w:val="en-US" w:eastAsia="zh-CN"/>
        </w:rPr>
        <w:t>人力资源社会保障</w:t>
      </w:r>
      <w:r>
        <w:rPr>
          <w:rFonts w:hint="default" w:ascii="Times New Roman" w:hAnsi="Times New Roman" w:eastAsia="仿宋_GB2312" w:cs="Times New Roman"/>
          <w:sz w:val="32"/>
          <w:szCs w:val="32"/>
          <w:lang w:val="zh-CN"/>
        </w:rPr>
        <w:t>部门、财政部门审验，报同级政府审批后，予以核销。</w:t>
      </w:r>
    </w:p>
    <w:p>
      <w:pPr>
        <w:numPr>
          <w:ilvl w:val="0"/>
          <w:numId w:val="0"/>
        </w:numPr>
        <w:autoSpaceDE w:val="0"/>
        <w:autoSpaceDN w:val="0"/>
        <w:adjustRightInd w:val="0"/>
        <w:snapToGrid w:val="0"/>
        <w:spacing w:line="560" w:lineRule="exact"/>
        <w:ind w:firstLine="64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资金核销后，如发现涉案企业继续存在可执行资金的，应重新启动追偿工作，将所动用的资金追偿并补充回农民工工资应急周转金账户。</w:t>
      </w:r>
      <w:r>
        <w:rPr>
          <w:rFonts w:hint="default" w:ascii="Times New Roman" w:hAnsi="Times New Roman" w:eastAsia="仿宋_GB2312" w:cs="Times New Roman"/>
          <w:sz w:val="32"/>
          <w:szCs w:val="32"/>
        </w:rPr>
        <w:t xml:space="preserve"> </w:t>
      </w:r>
    </w:p>
    <w:p>
      <w:pPr>
        <w:numPr>
          <w:ilvl w:val="0"/>
          <w:numId w:val="0"/>
        </w:numPr>
        <w:tabs>
          <w:tab w:val="left" w:pos="840"/>
        </w:tabs>
        <w:autoSpaceDE w:val="0"/>
        <w:autoSpaceDN w:val="0"/>
        <w:adjustRightInd w:val="0"/>
        <w:snapToGrid w:val="0"/>
        <w:spacing w:beforeLines="0" w:afterLines="0"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eastAsia="zh-CN"/>
        </w:rPr>
        <w:t>十一</w:t>
      </w:r>
      <w:r>
        <w:rPr>
          <w:rFonts w:hint="default" w:ascii="Times New Roman" w:hAnsi="Times New Roman" w:eastAsia="仿宋_GB2312" w:cs="Times New Roman"/>
          <w:b/>
          <w:sz w:val="32"/>
          <w:szCs w:val="32"/>
        </w:rPr>
        <w:t>条 </w:t>
      </w:r>
      <w:r>
        <w:rPr>
          <w:rFonts w:hint="default" w:ascii="Times New Roman" w:hAnsi="Times New Roman" w:eastAsia="仿宋_GB2312" w:cs="Times New Roman"/>
          <w:sz w:val="32"/>
          <w:szCs w:val="32"/>
        </w:rPr>
        <w:t xml:space="preserve">  周转金作为垫付资金，日常会计核算作“往来款”处理，不直接列支，垫付后难以收回的经批准核销后列报支出，并单列报表，由</w:t>
      </w:r>
      <w:r>
        <w:rPr>
          <w:rFonts w:hint="default" w:ascii="Times New Roman" w:hAnsi="Times New Roman" w:eastAsia="仿宋_GB2312" w:cs="Times New Roman"/>
          <w:sz w:val="32"/>
          <w:szCs w:val="32"/>
          <w:lang w:val="en-US" w:eastAsia="zh-CN"/>
        </w:rPr>
        <w:t>人力资源社会保障部</w:t>
      </w:r>
      <w:r>
        <w:rPr>
          <w:rFonts w:hint="default" w:ascii="Times New Roman" w:hAnsi="Times New Roman" w:eastAsia="仿宋_GB2312" w:cs="Times New Roman"/>
          <w:sz w:val="32"/>
          <w:szCs w:val="32"/>
        </w:rPr>
        <w:t>门定期向财政部门报送周转金使用情况。周转金作为专项资金，年终结算后结转下年度使用，缺额补足，列入专项资金专账明细核算。</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eastAsia="zh-CN"/>
        </w:rPr>
        <w:t>十二</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国家工作人员在周转金的管理和使用过程中滥用职权、玩忽职守、徇私舞弊致使应急资金被侵吞或挪作他用，</w:t>
      </w:r>
      <w:r>
        <w:rPr>
          <w:rFonts w:hint="default" w:ascii="Times New Roman" w:hAnsi="Times New Roman" w:eastAsia="仿宋_GB2312" w:cs="Times New Roman"/>
          <w:color w:val="000000"/>
          <w:sz w:val="32"/>
          <w:szCs w:val="32"/>
          <w:lang w:val="en-US" w:eastAsia="zh-CN" w:bidi="ar"/>
        </w:rPr>
        <w:t>视情节轻重，依法给予处分；</w:t>
      </w:r>
      <w:r>
        <w:rPr>
          <w:rFonts w:hint="default" w:ascii="Times New Roman" w:hAnsi="Times New Roman" w:eastAsia="仿宋_GB2312" w:cs="Times New Roman"/>
          <w:sz w:val="32"/>
          <w:szCs w:val="32"/>
        </w:rPr>
        <w:t>构成犯罪的，依法移交司法机关追究刑事责任。</w:t>
      </w:r>
    </w:p>
    <w:p>
      <w:pPr>
        <w:keepNext w:val="0"/>
        <w:keepLines w:val="0"/>
        <w:widowControl/>
        <w:suppressLineNumbers w:val="0"/>
        <w:shd w:val="clear" w:color="auto" w:fill="FFFFFF"/>
        <w:spacing w:before="0" w:beforeAutospacing="0" w:after="0" w:afterAutospacing="0" w:line="560" w:lineRule="atLeast"/>
        <w:ind w:left="0" w:right="0" w:firstLine="640"/>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sz w:val="32"/>
          <w:szCs w:val="32"/>
        </w:rPr>
        <w:t>第十</w:t>
      </w:r>
      <w:r>
        <w:rPr>
          <w:rFonts w:hint="default" w:ascii="Times New Roman" w:hAnsi="Times New Roman" w:eastAsia="仿宋_GB2312" w:cs="Times New Roman"/>
          <w:b/>
          <w:sz w:val="32"/>
          <w:szCs w:val="32"/>
          <w:lang w:eastAsia="zh-CN"/>
        </w:rPr>
        <w:t>三</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color w:val="000000"/>
          <w:kern w:val="0"/>
          <w:sz w:val="32"/>
          <w:szCs w:val="32"/>
          <w:shd w:val="clear" w:color="auto" w:fill="FFFFFF"/>
          <w:lang w:val="en-US" w:eastAsia="zh-CN" w:bidi="ar"/>
        </w:rPr>
        <w:t>用人单位（包括其法定代表人及负责人）故意制造拖欠工资假象或采取其他隐瞒真相、虚构事实的方式，骗取应急周转金构成犯罪的，移送司法机关，依法追究刑事责任。</w:t>
      </w:r>
    </w:p>
    <w:p>
      <w:pPr>
        <w:pStyle w:val="4"/>
        <w:widowControl/>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firstLine="643" w:firstLineChars="200"/>
        <w:jc w:val="both"/>
        <w:rPr>
          <w:rFonts w:hint="default" w:ascii="Times New Roman" w:hAnsi="Times New Roman" w:eastAsia="仿宋_GB2312" w:cs="Times New Roman"/>
          <w:i w:val="0"/>
          <w:caps w:val="0"/>
          <w:color w:val="000000"/>
          <w:spacing w:val="0"/>
          <w:sz w:val="32"/>
          <w:szCs w:val="32"/>
          <w:shd w:val="clear" w:color="auto" w:fill="FFFFFF"/>
        </w:rPr>
      </w:pPr>
      <w:r>
        <w:rPr>
          <w:rFonts w:hint="default" w:ascii="Times New Roman" w:hAnsi="Times New Roman" w:eastAsia="仿宋_GB2312" w:cs="Times New Roman"/>
          <w:b/>
          <w:sz w:val="32"/>
          <w:szCs w:val="32"/>
        </w:rPr>
        <w:t>第十</w:t>
      </w:r>
      <w:r>
        <w:rPr>
          <w:rFonts w:hint="default" w:ascii="Times New Roman" w:hAnsi="Times New Roman" w:eastAsia="仿宋_GB2312" w:cs="Times New Roman"/>
          <w:b/>
          <w:sz w:val="32"/>
          <w:szCs w:val="32"/>
          <w:lang w:eastAsia="zh-CN"/>
        </w:rPr>
        <w:t>四</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i w:val="0"/>
          <w:caps w:val="0"/>
          <w:color w:val="000000"/>
          <w:spacing w:val="0"/>
          <w:sz w:val="32"/>
          <w:szCs w:val="32"/>
          <w:shd w:val="clear" w:color="auto" w:fill="FFFFFF"/>
        </w:rPr>
        <w:t>各相关部门要强化责任意识，严格履行部门职责和监管责任，积极实施部门联动，妥善处置突发性群体事件，对恶意欠薪、拒不支付农民工劳动报酬的行为，秉持"零容忍"态度，联合惩戒欠薪失信行为，不断完善治理欠薪</w:t>
      </w:r>
      <w:r>
        <w:rPr>
          <w:rFonts w:hint="default" w:ascii="Times New Roman" w:hAnsi="Times New Roman" w:eastAsia="仿宋_GB2312" w:cs="Times New Roman"/>
          <w:i w:val="0"/>
          <w:caps w:val="0"/>
          <w:color w:val="000000"/>
          <w:spacing w:val="0"/>
          <w:sz w:val="32"/>
          <w:szCs w:val="32"/>
          <w:shd w:val="clear" w:color="auto" w:fill="FFFFFF"/>
          <w:lang w:eastAsia="zh-CN"/>
        </w:rPr>
        <w:t>机制</w:t>
      </w:r>
      <w:r>
        <w:rPr>
          <w:rFonts w:hint="default" w:ascii="Times New Roman" w:hAnsi="Times New Roman" w:eastAsia="仿宋_GB2312" w:cs="Times New Roman"/>
          <w:i w:val="0"/>
          <w:caps w:val="0"/>
          <w:color w:val="000000"/>
          <w:spacing w:val="0"/>
          <w:sz w:val="32"/>
          <w:szCs w:val="32"/>
          <w:shd w:val="clear" w:color="auto" w:fill="FFFFFF"/>
        </w:rPr>
        <w:t>，提高保障农民工工资支付制度化水平，逐步减少直至杜绝企业欠薪行为。</w:t>
      </w:r>
    </w:p>
    <w:p>
      <w:pPr>
        <w:pStyle w:val="4"/>
        <w:widowControl/>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caps w:val="0"/>
          <w:color w:val="000000"/>
          <w:spacing w:val="0"/>
          <w:sz w:val="32"/>
          <w:szCs w:val="32"/>
          <w:shd w:val="clear" w:color="auto" w:fill="FFFFFF"/>
          <w:lang w:eastAsia="zh-CN"/>
        </w:rPr>
        <w:t>第十五条</w:t>
      </w:r>
      <w:r>
        <w:rPr>
          <w:rFonts w:hint="default" w:ascii="Times New Roman" w:hAnsi="Times New Roman" w:eastAsia="仿宋_GB2312" w:cs="Times New Roman"/>
          <w:b/>
          <w:bCs/>
          <w:i w:val="0"/>
          <w:caps w:val="0"/>
          <w:color w:val="000000"/>
          <w:spacing w:val="0"/>
          <w:sz w:val="32"/>
          <w:szCs w:val="32"/>
          <w:shd w:val="clear" w:color="auto" w:fill="FFFFFF"/>
          <w:lang w:val="en-US" w:eastAsia="zh-CN"/>
        </w:rPr>
        <w:t xml:space="preserve"> </w:t>
      </w:r>
      <w:r>
        <w:rPr>
          <w:rFonts w:hint="default" w:ascii="Times New Roman" w:hAnsi="Times New Roman" w:eastAsia="仿宋" w:cs="Times New Roman"/>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sz w:val="32"/>
          <w:szCs w:val="32"/>
        </w:rPr>
        <w:t>本办法自印发之日起实施，由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人力资源社会保障局和</w:t>
      </w:r>
      <w:r>
        <w:rPr>
          <w:rFonts w:hint="default" w:ascii="Times New Roman" w:hAnsi="Times New Roman" w:eastAsia="仿宋_GB2312" w:cs="Times New Roman"/>
          <w:sz w:val="32"/>
          <w:szCs w:val="32"/>
          <w:lang w:eastAsia="zh-CN"/>
        </w:rPr>
        <w:t>财政局</w:t>
      </w:r>
      <w:r>
        <w:rPr>
          <w:rFonts w:hint="default" w:ascii="Times New Roman" w:hAnsi="Times New Roman" w:eastAsia="仿宋_GB2312" w:cs="Times New Roman"/>
          <w:sz w:val="32"/>
          <w:szCs w:val="32"/>
        </w:rPr>
        <w:t>负责解释。</w:t>
      </w:r>
    </w:p>
    <w:p>
      <w:pPr>
        <w:autoSpaceDE w:val="0"/>
        <w:autoSpaceDN w:val="0"/>
        <w:adjustRightInd w:val="0"/>
        <w:snapToGrid w:val="0"/>
        <w:spacing w:line="560" w:lineRule="exact"/>
        <w:rPr>
          <w:rFonts w:hint="default" w:ascii="Times New Roman" w:hAnsi="Times New Roman" w:eastAsia="仿宋_GB2312" w:cs="Times New Roman"/>
          <w:sz w:val="32"/>
          <w:szCs w:val="32"/>
        </w:rPr>
      </w:pPr>
    </w:p>
    <w:p>
      <w:pPr>
        <w:autoSpaceDE w:val="0"/>
        <w:autoSpaceDN w:val="0"/>
        <w:adjustRightInd w:val="0"/>
        <w:snapToGrid w:val="0"/>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附件：1.农民工工资应急周转金</w:t>
      </w:r>
      <w:r>
        <w:rPr>
          <w:rFonts w:hint="default"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表</w:t>
      </w:r>
    </w:p>
    <w:p>
      <w:pPr>
        <w:autoSpaceDE w:val="0"/>
        <w:autoSpaceDN w:val="0"/>
        <w:adjustRightInd w:val="0"/>
        <w:snapToGrid w:val="0"/>
        <w:spacing w:line="56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.农民工工资应急周转金申领签收表</w:t>
      </w:r>
    </w:p>
    <w:p>
      <w:pPr>
        <w:autoSpaceDE w:val="0"/>
        <w:autoSpaceDN w:val="0"/>
        <w:adjustRightInd w:val="0"/>
        <w:snapToGrid w:val="0"/>
        <w:spacing w:line="56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.农民工工资应急周转金核销审批表</w:t>
      </w:r>
    </w:p>
    <w:p>
      <w:pPr>
        <w:autoSpaceDE w:val="0"/>
        <w:autoSpaceDN w:val="0"/>
        <w:adjustRightInd w:val="0"/>
        <w:snapToGrid w:val="0"/>
        <w:spacing w:line="56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4.农民工工资应急周转金还款协议（简易范本）</w:t>
      </w:r>
    </w:p>
    <w:p>
      <w:pPr>
        <w:keepNext w:val="0"/>
        <w:keepLines w:val="0"/>
        <w:pageBreakBefore w:val="0"/>
        <w:widowControl w:val="0"/>
        <w:kinsoku/>
        <w:wordWrap/>
        <w:overflowPunct/>
        <w:topLinePunct w:val="0"/>
        <w:autoSpaceDE/>
        <w:autoSpaceDN/>
        <w:bidi w:val="0"/>
        <w:adjustRightInd/>
        <w:snapToGrid/>
        <w:spacing w:line="360" w:lineRule="exact"/>
        <w:ind w:left="-141" w:leftChars="-67" w:right="0" w:rightChars="0" w:firstLine="0" w:firstLineChars="0"/>
        <w:textAlignment w:val="auto"/>
        <w:outlineLvl w:val="9"/>
        <w:rPr>
          <w:rFonts w:hint="eastAsia" w:ascii="仿宋_GB2312" w:eastAsia="仿宋_GB2312"/>
          <w:color w:val="000000"/>
          <w:sz w:val="32"/>
          <w:szCs w:val="32"/>
        </w:rPr>
      </w:pPr>
      <w:r>
        <w:rPr>
          <w:rFonts w:hint="default" w:ascii="Times New Roman" w:hAnsi="Times New Roman" w:eastAsia="黑体" w:cs="Times New Roman"/>
          <w:color w:val="000000"/>
          <w:sz w:val="32"/>
          <w:szCs w:val="32"/>
        </w:rPr>
        <w:br w:type="page"/>
      </w:r>
      <w:r>
        <w:rPr>
          <w:rFonts w:hint="default" w:ascii="Times New Roman" w:hAnsi="Times New Roman" w:eastAsia="仿宋_GB2312" w:cs="Times New Roman"/>
          <w:color w:val="000000"/>
          <w:sz w:val="32"/>
          <w:szCs w:val="32"/>
        </w:rPr>
        <w:t>附件1</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ind w:right="0" w:rightChars="0" w:firstLine="0" w:firstLineChars="0"/>
        <w:jc w:val="center"/>
        <w:textAlignment w:val="auto"/>
        <w:outlineLvl w:val="9"/>
        <w:rPr>
          <w:rFonts w:eastAsia="方正小标宋简体"/>
          <w:bCs/>
          <w:sz w:val="44"/>
          <w:szCs w:val="44"/>
        </w:rPr>
      </w:pPr>
      <w:r>
        <w:rPr>
          <w:rFonts w:hint="eastAsia" w:eastAsia="方正小标宋简体"/>
          <w:bCs/>
          <w:sz w:val="44"/>
          <w:szCs w:val="44"/>
        </w:rPr>
        <w:t>农民工工资应急周转金</w:t>
      </w:r>
      <w:r>
        <w:rPr>
          <w:rFonts w:hint="eastAsia" w:eastAsia="方正小标宋简体"/>
          <w:bCs/>
          <w:sz w:val="44"/>
          <w:szCs w:val="44"/>
          <w:lang w:eastAsia="zh-CN"/>
        </w:rPr>
        <w:t>申请</w:t>
      </w:r>
      <w:r>
        <w:rPr>
          <w:rFonts w:hint="eastAsia" w:eastAsia="方正小标宋简体"/>
          <w:bCs/>
          <w:sz w:val="44"/>
          <w:szCs w:val="44"/>
        </w:rPr>
        <w:t>表</w:t>
      </w:r>
    </w:p>
    <w:tbl>
      <w:tblPr>
        <w:tblStyle w:val="7"/>
        <w:tblW w:w="948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1716"/>
        <w:gridCol w:w="1908"/>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2240"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eastAsia="宋体"/>
                <w:sz w:val="30"/>
                <w:szCs w:val="30"/>
                <w:lang w:eastAsia="zh-CN"/>
              </w:rPr>
            </w:pPr>
            <w:r>
              <w:rPr>
                <w:rFonts w:hint="eastAsia"/>
                <w:sz w:val="30"/>
                <w:szCs w:val="30"/>
              </w:rPr>
              <w:t>欠薪</w:t>
            </w:r>
            <w:r>
              <w:rPr>
                <w:rFonts w:hint="eastAsia"/>
                <w:sz w:val="30"/>
                <w:szCs w:val="30"/>
                <w:lang w:eastAsia="zh-CN"/>
              </w:rPr>
              <w:t>企业</w:t>
            </w:r>
          </w:p>
          <w:p>
            <w:pPr>
              <w:spacing w:line="500" w:lineRule="exact"/>
              <w:jc w:val="center"/>
              <w:rPr>
                <w:sz w:val="30"/>
                <w:szCs w:val="30"/>
              </w:rPr>
            </w:pPr>
            <w:r>
              <w:rPr>
                <w:rFonts w:hint="eastAsia"/>
                <w:sz w:val="30"/>
                <w:szCs w:val="30"/>
              </w:rPr>
              <w:t>基本情况</w:t>
            </w:r>
          </w:p>
        </w:tc>
        <w:tc>
          <w:tcPr>
            <w:tcW w:w="17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企业</w:t>
            </w:r>
            <w:r>
              <w:rPr>
                <w:rFonts w:hint="eastAsia"/>
                <w:sz w:val="30"/>
                <w:szCs w:val="30"/>
              </w:rPr>
              <w:t>名称</w:t>
            </w:r>
          </w:p>
        </w:tc>
        <w:tc>
          <w:tcPr>
            <w:tcW w:w="5532" w:type="dxa"/>
            <w:gridSpan w:val="3"/>
            <w:tcBorders>
              <w:top w:val="single" w:color="auto" w:sz="4" w:space="0"/>
              <w:left w:val="single" w:color="auto" w:sz="4" w:space="0"/>
              <w:bottom w:val="single" w:color="auto" w:sz="4" w:space="0"/>
              <w:right w:val="single" w:color="auto" w:sz="4" w:space="0"/>
            </w:tcBorders>
            <w:vAlign w:val="top"/>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30"/>
                <w:szCs w:val="30"/>
              </w:rPr>
            </w:pPr>
          </w:p>
        </w:tc>
        <w:tc>
          <w:tcPr>
            <w:tcW w:w="17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企业</w:t>
            </w:r>
            <w:r>
              <w:rPr>
                <w:rFonts w:hint="eastAsia"/>
                <w:sz w:val="30"/>
                <w:szCs w:val="30"/>
              </w:rPr>
              <w:t>地址</w:t>
            </w:r>
          </w:p>
        </w:tc>
        <w:tc>
          <w:tcPr>
            <w:tcW w:w="5532" w:type="dxa"/>
            <w:gridSpan w:val="3"/>
            <w:tcBorders>
              <w:top w:val="single" w:color="auto" w:sz="4" w:space="0"/>
              <w:left w:val="single" w:color="auto" w:sz="4" w:space="0"/>
              <w:bottom w:val="single" w:color="auto" w:sz="4" w:space="0"/>
              <w:right w:val="single" w:color="auto" w:sz="4" w:space="0"/>
            </w:tcBorders>
            <w:vAlign w:val="top"/>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30"/>
                <w:szCs w:val="30"/>
              </w:rPr>
            </w:pPr>
          </w:p>
        </w:tc>
        <w:tc>
          <w:tcPr>
            <w:tcW w:w="17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rPr>
              <w:t>法定代表人</w:t>
            </w:r>
          </w:p>
        </w:tc>
        <w:tc>
          <w:tcPr>
            <w:tcW w:w="1908" w:type="dxa"/>
            <w:tcBorders>
              <w:top w:val="single" w:color="auto" w:sz="4" w:space="0"/>
              <w:left w:val="single" w:color="auto" w:sz="4" w:space="0"/>
              <w:bottom w:val="single" w:color="auto" w:sz="4" w:space="0"/>
              <w:right w:val="single" w:color="auto" w:sz="4" w:space="0"/>
            </w:tcBorders>
            <w:vAlign w:val="top"/>
          </w:tcPr>
          <w:p>
            <w:pPr>
              <w:spacing w:line="500" w:lineRule="exact"/>
              <w:rPr>
                <w:sz w:val="30"/>
                <w:szCs w:val="30"/>
              </w:rPr>
            </w:pP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sz w:val="30"/>
                <w:szCs w:val="30"/>
              </w:rPr>
            </w:pPr>
            <w:r>
              <w:rPr>
                <w:rFonts w:hint="eastAsia"/>
                <w:sz w:val="30"/>
                <w:szCs w:val="30"/>
              </w:rPr>
              <w:t>联系电话</w:t>
            </w:r>
          </w:p>
        </w:tc>
        <w:tc>
          <w:tcPr>
            <w:tcW w:w="181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7"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欠薪</w:t>
            </w:r>
            <w:r>
              <w:rPr>
                <w:rFonts w:hint="eastAsia"/>
                <w:sz w:val="30"/>
                <w:szCs w:val="30"/>
              </w:rPr>
              <w:t>基本情况</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申请</w:t>
            </w:r>
            <w:r>
              <w:rPr>
                <w:rFonts w:hint="eastAsia"/>
                <w:sz w:val="30"/>
                <w:szCs w:val="30"/>
              </w:rPr>
              <w:t>垫付原因</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申请</w:t>
            </w:r>
            <w:r>
              <w:rPr>
                <w:rFonts w:hint="eastAsia"/>
                <w:sz w:val="30"/>
                <w:szCs w:val="30"/>
              </w:rPr>
              <w:t>垫付金额</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eastAsia="宋体"/>
                <w:sz w:val="24"/>
                <w:lang w:val="en-US" w:eastAsia="zh-CN"/>
              </w:rPr>
            </w:pPr>
            <w:r>
              <w:rPr>
                <w:rFonts w:hint="eastAsia"/>
                <w:sz w:val="24"/>
                <w:lang w:eastAsia="zh-CN"/>
              </w:rPr>
              <w:t>大写：</w:t>
            </w:r>
            <w:r>
              <w:rPr>
                <w:rFonts w:hint="eastAsia"/>
                <w:sz w:val="24"/>
                <w:lang w:val="en-US" w:eastAsia="zh-CN"/>
              </w:rPr>
              <w:t xml:space="preserve">  </w:t>
            </w:r>
            <w:r>
              <w:rPr>
                <w:rFonts w:hint="eastAsia"/>
                <w:sz w:val="24"/>
                <w:lang w:eastAsia="zh-CN"/>
              </w:rPr>
              <w:t>佰</w:t>
            </w:r>
            <w:r>
              <w:rPr>
                <w:rFonts w:hint="eastAsia"/>
                <w:sz w:val="24"/>
                <w:lang w:val="en-US" w:eastAsia="zh-CN"/>
              </w:rPr>
              <w:t xml:space="preserve">  拾  万  仟  佰  拾  元  角  分。（小写: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sz w:val="30"/>
                <w:szCs w:val="30"/>
                <w:lang w:val="en-US" w:eastAsia="zh-CN"/>
              </w:rPr>
            </w:pPr>
            <w:r>
              <w:rPr>
                <w:rFonts w:hint="eastAsia"/>
                <w:sz w:val="30"/>
                <w:szCs w:val="30"/>
                <w:lang w:eastAsia="zh-CN"/>
              </w:rPr>
              <w:t>拟归还时间</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8"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sz w:val="30"/>
                <w:szCs w:val="30"/>
                <w:lang w:eastAsia="zh-CN"/>
              </w:rPr>
            </w:pPr>
            <w:r>
              <w:rPr>
                <w:rFonts w:hint="eastAsia"/>
                <w:sz w:val="30"/>
                <w:szCs w:val="30"/>
                <w:lang w:eastAsia="zh-CN"/>
              </w:rPr>
              <w:t>欠薪企业意见</w:t>
            </w:r>
          </w:p>
        </w:tc>
        <w:tc>
          <w:tcPr>
            <w:tcW w:w="7248" w:type="dxa"/>
            <w:gridSpan w:val="4"/>
            <w:tcBorders>
              <w:top w:val="single" w:color="auto" w:sz="4" w:space="0"/>
              <w:left w:val="single" w:color="auto" w:sz="4" w:space="0"/>
              <w:bottom w:val="single" w:color="auto" w:sz="4" w:space="0"/>
              <w:right w:val="single" w:color="auto" w:sz="4" w:space="0"/>
            </w:tcBorders>
            <w:vAlign w:val="bottom"/>
          </w:tcPr>
          <w:p>
            <w:pPr>
              <w:wordWrap w:val="0"/>
              <w:spacing w:line="500" w:lineRule="exact"/>
              <w:jc w:val="both"/>
              <w:rPr>
                <w:rFonts w:hint="eastAsia" w:eastAsia="宋体"/>
                <w:sz w:val="24"/>
                <w:lang w:val="en-US" w:eastAsia="zh-CN"/>
              </w:rPr>
            </w:pPr>
            <w:r>
              <w:rPr>
                <w:rFonts w:hint="eastAsia"/>
                <w:sz w:val="24"/>
                <w:lang w:val="en-US" w:eastAsia="zh-CN"/>
              </w:rPr>
              <w:t xml:space="preserve"> 法定人代表签名：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8"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eastAsia="宋体"/>
                <w:sz w:val="30"/>
                <w:szCs w:val="30"/>
                <w:lang w:eastAsia="zh-CN"/>
              </w:rPr>
            </w:pPr>
            <w:r>
              <w:rPr>
                <w:rFonts w:hint="eastAsia"/>
                <w:sz w:val="30"/>
                <w:szCs w:val="30"/>
                <w:lang w:eastAsia="zh-CN"/>
              </w:rPr>
              <w:t>行业主管单门意见</w:t>
            </w:r>
          </w:p>
        </w:tc>
        <w:tc>
          <w:tcPr>
            <w:tcW w:w="7248" w:type="dxa"/>
            <w:gridSpan w:val="4"/>
            <w:tcBorders>
              <w:top w:val="single" w:color="auto" w:sz="4" w:space="0"/>
              <w:left w:val="single" w:color="auto" w:sz="4" w:space="0"/>
              <w:bottom w:val="single" w:color="auto" w:sz="4" w:space="0"/>
              <w:right w:val="single" w:color="auto" w:sz="4" w:space="0"/>
            </w:tcBorders>
            <w:vAlign w:val="bottom"/>
          </w:tcPr>
          <w:p>
            <w:pPr>
              <w:spacing w:line="500" w:lineRule="exact"/>
              <w:jc w:val="center"/>
              <w:rPr>
                <w:sz w:val="24"/>
              </w:rPr>
            </w:pPr>
            <w:r>
              <w:rPr>
                <w:rFonts w:hint="eastAsia"/>
                <w:sz w:val="24"/>
                <w:lang w:val="en-US" w:eastAsia="zh-CN"/>
              </w:rPr>
              <w:t xml:space="preserve"> 法定人代表签名：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5"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区</w:t>
            </w:r>
            <w:r>
              <w:rPr>
                <w:rFonts w:hint="eastAsia"/>
                <w:sz w:val="30"/>
                <w:szCs w:val="30"/>
              </w:rPr>
              <w:t>人社部门</w:t>
            </w:r>
          </w:p>
          <w:p>
            <w:pPr>
              <w:spacing w:line="500" w:lineRule="exact"/>
              <w:jc w:val="center"/>
              <w:rPr>
                <w:sz w:val="30"/>
                <w:szCs w:val="30"/>
              </w:rPr>
            </w:pPr>
            <w:r>
              <w:rPr>
                <w:rFonts w:hint="eastAsia"/>
                <w:sz w:val="30"/>
                <w:szCs w:val="30"/>
              </w:rPr>
              <w:t>意见</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ind w:firstLine="5040" w:firstLineChars="2100"/>
              <w:rPr>
                <w:sz w:val="24"/>
              </w:rPr>
            </w:pPr>
          </w:p>
          <w:p>
            <w:pPr>
              <w:spacing w:line="500" w:lineRule="exact"/>
              <w:ind w:firstLine="5040" w:firstLineChars="2100"/>
              <w:rPr>
                <w:sz w:val="24"/>
              </w:rPr>
            </w:pPr>
            <w:r>
              <w:rPr>
                <w:rFonts w:hint="eastAsia" w:hAnsi="宋体"/>
                <w:sz w:val="24"/>
              </w:rPr>
              <w:t>（盖章）</w:t>
            </w:r>
          </w:p>
          <w:p>
            <w:pPr>
              <w:spacing w:line="500" w:lineRule="exact"/>
              <w:rPr>
                <w:sz w:val="24"/>
              </w:rPr>
            </w:pPr>
            <w:r>
              <w:rPr>
                <w:sz w:val="24"/>
              </w:rPr>
              <w:t xml:space="preserve">                                        </w:t>
            </w:r>
            <w:r>
              <w:rPr>
                <w:rFonts w:hint="eastAsia" w:hAnsi="宋体"/>
                <w:sz w:val="24"/>
              </w:rPr>
              <w:t>年</w:t>
            </w:r>
            <w:r>
              <w:rPr>
                <w:sz w:val="24"/>
              </w:rPr>
              <w:t xml:space="preserve">   </w:t>
            </w:r>
            <w:r>
              <w:rPr>
                <w:rFonts w:hint="eastAsia" w:hAnsi="宋体"/>
                <w:sz w:val="24"/>
              </w:rPr>
              <w:t>月</w:t>
            </w:r>
            <w:r>
              <w:rPr>
                <w:sz w:val="24"/>
              </w:rPr>
              <w:t xml:space="preserve">   </w:t>
            </w:r>
            <w:r>
              <w:rPr>
                <w:rFonts w:hint="eastAsia"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0"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区</w:t>
            </w:r>
            <w:r>
              <w:rPr>
                <w:rFonts w:hint="eastAsia"/>
                <w:sz w:val="30"/>
                <w:szCs w:val="30"/>
              </w:rPr>
              <w:t>财政部门</w:t>
            </w:r>
          </w:p>
          <w:p>
            <w:pPr>
              <w:spacing w:line="500" w:lineRule="exact"/>
              <w:jc w:val="center"/>
              <w:rPr>
                <w:sz w:val="30"/>
                <w:szCs w:val="30"/>
              </w:rPr>
            </w:pPr>
            <w:r>
              <w:rPr>
                <w:rFonts w:hint="eastAsia"/>
                <w:sz w:val="30"/>
                <w:szCs w:val="30"/>
              </w:rPr>
              <w:t>意见</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ind w:firstLine="5040" w:firstLineChars="2100"/>
              <w:rPr>
                <w:sz w:val="24"/>
              </w:rPr>
            </w:pPr>
          </w:p>
          <w:p>
            <w:pPr>
              <w:spacing w:line="500" w:lineRule="exact"/>
              <w:ind w:firstLine="5040" w:firstLineChars="2100"/>
              <w:rPr>
                <w:sz w:val="24"/>
              </w:rPr>
            </w:pPr>
            <w:r>
              <w:rPr>
                <w:rFonts w:hint="eastAsia" w:hAnsi="宋体"/>
                <w:sz w:val="24"/>
              </w:rPr>
              <w:t>（盖章）</w:t>
            </w:r>
          </w:p>
          <w:p>
            <w:pPr>
              <w:spacing w:line="500" w:lineRule="exact"/>
              <w:rPr>
                <w:sz w:val="24"/>
              </w:rPr>
            </w:pPr>
            <w:r>
              <w:rPr>
                <w:sz w:val="24"/>
              </w:rPr>
              <w:t xml:space="preserve">                                        </w:t>
            </w:r>
            <w:r>
              <w:rPr>
                <w:rFonts w:hint="eastAsia" w:hAnsi="宋体"/>
                <w:sz w:val="24"/>
              </w:rPr>
              <w:t>年</w:t>
            </w:r>
            <w:r>
              <w:rPr>
                <w:sz w:val="24"/>
              </w:rPr>
              <w:t xml:space="preserve">   </w:t>
            </w:r>
            <w:r>
              <w:rPr>
                <w:rFonts w:hint="eastAsia" w:hAnsi="宋体"/>
                <w:sz w:val="24"/>
              </w:rPr>
              <w:t>月</w:t>
            </w:r>
            <w:r>
              <w:rPr>
                <w:sz w:val="24"/>
              </w:rPr>
              <w:t xml:space="preserve">   </w:t>
            </w:r>
            <w:r>
              <w:rPr>
                <w:rFonts w:hint="eastAsia"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7"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区人民</w:t>
            </w:r>
            <w:r>
              <w:rPr>
                <w:rFonts w:hint="eastAsia"/>
                <w:sz w:val="30"/>
                <w:szCs w:val="30"/>
              </w:rPr>
              <w:t>政府</w:t>
            </w:r>
          </w:p>
          <w:p>
            <w:pPr>
              <w:spacing w:line="500" w:lineRule="exact"/>
              <w:jc w:val="center"/>
              <w:rPr>
                <w:sz w:val="30"/>
                <w:szCs w:val="30"/>
              </w:rPr>
            </w:pPr>
            <w:r>
              <w:rPr>
                <w:rFonts w:hint="eastAsia"/>
                <w:sz w:val="30"/>
                <w:szCs w:val="30"/>
              </w:rPr>
              <w:t>审批意见</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24"/>
              </w:rPr>
            </w:pPr>
          </w:p>
          <w:p>
            <w:pPr>
              <w:spacing w:line="500" w:lineRule="exact"/>
              <w:ind w:firstLine="5040" w:firstLineChars="2100"/>
              <w:rPr>
                <w:sz w:val="24"/>
              </w:rPr>
            </w:pPr>
            <w:r>
              <w:rPr>
                <w:rFonts w:hint="eastAsia" w:hAnsi="宋体"/>
                <w:sz w:val="24"/>
              </w:rPr>
              <w:t>（盖章）</w:t>
            </w:r>
          </w:p>
          <w:p>
            <w:pPr>
              <w:spacing w:line="500" w:lineRule="exact"/>
              <w:rPr>
                <w:sz w:val="24"/>
              </w:rPr>
            </w:pPr>
            <w:r>
              <w:rPr>
                <w:sz w:val="24"/>
              </w:rPr>
              <w:t xml:space="preserve">                                        </w:t>
            </w:r>
            <w:r>
              <w:rPr>
                <w:rFonts w:hint="eastAsia" w:hAnsi="宋体"/>
                <w:sz w:val="24"/>
              </w:rPr>
              <w:t>年</w:t>
            </w:r>
            <w:r>
              <w:rPr>
                <w:sz w:val="24"/>
              </w:rPr>
              <w:t xml:space="preserve">   </w:t>
            </w:r>
            <w:r>
              <w:rPr>
                <w:rFonts w:hint="eastAsia" w:hAnsi="宋体"/>
                <w:sz w:val="24"/>
              </w:rPr>
              <w:t>月</w:t>
            </w:r>
            <w:r>
              <w:rPr>
                <w:sz w:val="24"/>
              </w:rPr>
              <w:t xml:space="preserve">   </w:t>
            </w:r>
            <w:r>
              <w:rPr>
                <w:rFonts w:hint="eastAsia" w:hAnsi="宋体"/>
                <w:sz w:val="24"/>
              </w:rPr>
              <w:t>日</w:t>
            </w:r>
          </w:p>
        </w:tc>
      </w:tr>
    </w:tbl>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eastAsia="zh-CN"/>
        </w:rPr>
        <w:t>备注：提交该申请表时，欠薪企业应附上申请报告；如</w:t>
      </w:r>
      <w:r>
        <w:rPr>
          <w:rFonts w:hint="eastAsia" w:ascii="仿宋_GB2312" w:hAnsi="仿宋_GB2312" w:eastAsia="仿宋_GB2312" w:cs="仿宋_GB2312"/>
          <w:kern w:val="0"/>
          <w:sz w:val="32"/>
          <w:szCs w:val="32"/>
          <w:lang w:val="en-US" w:eastAsia="zh-CN" w:bidi="ar"/>
        </w:rPr>
        <w:t>欠薪企业负</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eastAsia="宋体"/>
          <w:szCs w:val="32"/>
          <w:lang w:val="en-US" w:eastAsia="zh-CN"/>
        </w:rPr>
        <w:sectPr>
          <w:headerReference r:id="rId4" w:type="first"/>
          <w:footerReference r:id="rId7" w:type="first"/>
          <w:footerReference r:id="rId5" w:type="default"/>
          <w:headerReference r:id="rId3" w:type="even"/>
          <w:footerReference r:id="rId6" w:type="even"/>
          <w:pgSz w:w="11906" w:h="16838"/>
          <w:pgMar w:top="1134" w:right="1247" w:bottom="1134" w:left="1417" w:header="851" w:footer="992" w:gutter="0"/>
          <w:pgNumType w:fmt="numberInDash"/>
          <w:cols w:space="0" w:num="1"/>
          <w:rtlGutter w:val="0"/>
          <w:docGrid w:type="lines" w:linePitch="312" w:charSpace="0"/>
        </w:sectPr>
      </w:pPr>
      <w:r>
        <w:rPr>
          <w:rFonts w:hint="eastAsia" w:ascii="仿宋_GB2312" w:hAnsi="仿宋_GB2312" w:eastAsia="仿宋_GB2312" w:cs="仿宋_GB2312"/>
          <w:kern w:val="0"/>
          <w:sz w:val="32"/>
          <w:szCs w:val="32"/>
          <w:lang w:val="en-US" w:eastAsia="zh-CN" w:bidi="ar"/>
        </w:rPr>
        <w:t>责人或法定代表人逃匿或失联的，由行业主管部门提出申请并提交申请报告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br w:type="page"/>
      </w:r>
    </w:p>
    <w:p>
      <w:pPr>
        <w:spacing w:line="58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p>
    <w:p>
      <w:pPr>
        <w:spacing w:after="156" w:afterLines="50" w:line="580" w:lineRule="exact"/>
        <w:jc w:val="center"/>
        <w:rPr>
          <w:rFonts w:eastAsia="方正小标宋简体"/>
          <w:bCs/>
          <w:sz w:val="44"/>
          <w:szCs w:val="44"/>
        </w:rPr>
      </w:pPr>
      <w:r>
        <w:rPr>
          <w:rFonts w:hint="eastAsia" w:eastAsia="方正小标宋简体"/>
          <w:bCs/>
          <w:sz w:val="44"/>
          <w:szCs w:val="44"/>
        </w:rPr>
        <w:t>农民工工资应急周转金申领签收表</w:t>
      </w:r>
    </w:p>
    <w:tbl>
      <w:tblPr>
        <w:tblStyle w:val="7"/>
        <w:tblpPr w:leftFromText="180" w:rightFromText="180" w:vertAnchor="text" w:horzAnchor="page" w:tblpX="1050" w:tblpY="933"/>
        <w:tblW w:w="14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2835"/>
        <w:gridCol w:w="3119"/>
        <w:gridCol w:w="1984"/>
        <w:gridCol w:w="1985"/>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姓 名</w:t>
            </w: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身份证号码</w:t>
            </w:r>
          </w:p>
        </w:tc>
        <w:tc>
          <w:tcPr>
            <w:tcW w:w="31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银行卡号和开户行</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联系电话</w:t>
            </w:r>
          </w:p>
        </w:tc>
        <w:tc>
          <w:tcPr>
            <w:tcW w:w="198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金额（元）</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签收人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r>
    </w:tbl>
    <w:p>
      <w:pPr>
        <w:spacing w:line="580" w:lineRule="exact"/>
        <w:ind w:left="-850" w:leftChars="-405" w:right="-1136" w:rightChars="-541"/>
        <w:rPr>
          <w:rFonts w:eastAsia="仿宋_GB2312"/>
          <w:sz w:val="32"/>
          <w:szCs w:val="32"/>
        </w:rPr>
      </w:pPr>
      <w:r>
        <w:rPr>
          <w:rFonts w:hint="eastAsia" w:eastAsia="仿宋_GB2312"/>
          <w:sz w:val="32"/>
          <w:szCs w:val="32"/>
        </w:rPr>
        <w:t>申报单位</w:t>
      </w:r>
      <w:r>
        <w:rPr>
          <w:rFonts w:hint="eastAsia" w:eastAsia="仿宋_GB2312"/>
          <w:sz w:val="32"/>
          <w:szCs w:val="32"/>
          <w:lang w:eastAsia="zh-CN"/>
        </w:rPr>
        <w:t>（盖章）</w:t>
      </w:r>
      <w:r>
        <w:rPr>
          <w:rFonts w:hint="eastAsia" w:eastAsia="仿宋_GB2312"/>
          <w:sz w:val="32"/>
          <w:szCs w:val="32"/>
        </w:rPr>
        <w:t>：</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 xml:space="preserve"> 项目名称：</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p>
    <w:p>
      <w:pPr>
        <w:spacing w:line="580" w:lineRule="exact"/>
        <w:ind w:left="-850" w:leftChars="-405" w:right="-1136" w:rightChars="-541"/>
        <w:rPr>
          <w:rFonts w:eastAsia="仿宋_GB2312"/>
          <w:sz w:val="32"/>
          <w:szCs w:val="32"/>
        </w:rPr>
      </w:pPr>
      <w:r>
        <w:rPr>
          <w:rFonts w:hint="eastAsia" w:eastAsia="仿宋_GB2312"/>
          <w:sz w:val="32"/>
          <w:szCs w:val="32"/>
          <w:lang w:eastAsia="zh-CN"/>
        </w:rPr>
        <w:t>单位负责人：</w:t>
      </w:r>
      <w:r>
        <w:rPr>
          <w:rFonts w:hint="eastAsia" w:eastAsia="仿宋_GB2312"/>
          <w:sz w:val="32"/>
          <w:szCs w:val="32"/>
          <w:lang w:val="en-US" w:eastAsia="zh-CN"/>
        </w:rPr>
        <w:t xml:space="preserve">              审核人：               </w:t>
      </w:r>
      <w:r>
        <w:rPr>
          <w:rFonts w:hint="eastAsia" w:eastAsia="仿宋_GB2312"/>
          <w:sz w:val="32"/>
          <w:szCs w:val="32"/>
          <w:lang w:eastAsia="zh-CN"/>
        </w:rPr>
        <w:t>填报人：</w:t>
      </w:r>
      <w:r>
        <w:rPr>
          <w:rFonts w:eastAsia="仿宋_GB2312"/>
          <w:sz w:val="32"/>
          <w:szCs w:val="32"/>
        </w:rPr>
        <w:t xml:space="preserve">     </w:t>
      </w:r>
      <w:r>
        <w:rPr>
          <w:rFonts w:hint="eastAsia" w:eastAsia="仿宋_GB2312"/>
          <w:sz w:val="32"/>
          <w:szCs w:val="32"/>
        </w:rPr>
        <w:t xml:space="preserve">       </w:t>
      </w:r>
      <w:r>
        <w:rPr>
          <w:rFonts w:hint="eastAsia" w:eastAsia="仿宋_GB2312"/>
          <w:sz w:val="32"/>
          <w:szCs w:val="32"/>
          <w:lang w:eastAsia="zh-CN"/>
        </w:rPr>
        <w:t>填报</w:t>
      </w:r>
      <w:r>
        <w:rPr>
          <w:rFonts w:hint="eastAsia" w:eastAsia="仿宋_GB2312"/>
          <w:sz w:val="32"/>
          <w:szCs w:val="32"/>
        </w:rPr>
        <w:t>日期：</w:t>
      </w:r>
      <w:r>
        <w:rPr>
          <w:rFonts w:eastAsia="仿宋_GB2312"/>
          <w:sz w:val="32"/>
          <w:szCs w:val="32"/>
        </w:rPr>
        <w:t xml:space="preserve"> </w:t>
      </w:r>
    </w:p>
    <w:p>
      <w:pPr>
        <w:spacing w:line="580" w:lineRule="exact"/>
        <w:ind w:left="-850" w:leftChars="-405" w:right="-1136" w:rightChars="-541"/>
        <w:rPr>
          <w:rFonts w:eastAsia="仿宋_GB2312"/>
          <w:sz w:val="32"/>
          <w:szCs w:val="32"/>
        </w:rPr>
      </w:pPr>
      <w:r>
        <w:rPr>
          <w:rFonts w:eastAsia="仿宋_GB2312"/>
          <w:sz w:val="32"/>
          <w:szCs w:val="32"/>
        </w:rPr>
        <w:t xml:space="preserve"> </w:t>
      </w:r>
    </w:p>
    <w:p>
      <w:pPr>
        <w:spacing w:line="580" w:lineRule="exact"/>
        <w:ind w:left="-850" w:leftChars="-405" w:right="-1136" w:rightChars="-541"/>
        <w:rPr>
          <w:rFonts w:eastAsia="仿宋_GB2312"/>
          <w:sz w:val="32"/>
          <w:szCs w:val="32"/>
          <w:u w:val="none"/>
        </w:rPr>
        <w:sectPr>
          <w:pgSz w:w="16838" w:h="11906" w:orient="landscape"/>
          <w:pgMar w:top="1588" w:right="2098" w:bottom="1474" w:left="1985" w:header="851" w:footer="992" w:gutter="0"/>
          <w:pgNumType w:fmt="numberInDash"/>
          <w:cols w:space="720" w:num="1"/>
          <w:docGrid w:type="lines" w:linePitch="312" w:charSpace="0"/>
        </w:sectPr>
      </w:pPr>
      <w:r>
        <w:rPr>
          <w:rFonts w:hint="eastAsia" w:eastAsia="仿宋_GB2312"/>
          <w:sz w:val="32"/>
          <w:szCs w:val="32"/>
          <w:lang w:eastAsia="zh-CN"/>
        </w:rPr>
        <w:t>行业主管部门负责人：</w:t>
      </w:r>
      <w:r>
        <w:rPr>
          <w:rFonts w:hint="eastAsia" w:eastAsia="仿宋_GB2312"/>
          <w:sz w:val="32"/>
          <w:szCs w:val="32"/>
          <w:lang w:val="en-US" w:eastAsia="zh-CN"/>
        </w:rPr>
        <w:t xml:space="preserve">   </w:t>
      </w:r>
      <w:r>
        <w:rPr>
          <w:rFonts w:hint="eastAsia" w:eastAsia="仿宋_GB2312"/>
          <w:sz w:val="32"/>
          <w:szCs w:val="32"/>
          <w:u w:val="none"/>
          <w:lang w:val="en-US" w:eastAsia="zh-CN"/>
        </w:rPr>
        <w:t xml:space="preserve">              审核人：                      行业主管部门盖章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方正小标宋简体" w:cs="Times New Roman"/>
          <w:bCs/>
          <w:sz w:val="44"/>
          <w:szCs w:val="44"/>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eastAsia="方正小标宋简体"/>
          <w:bCs/>
          <w:sz w:val="44"/>
          <w:szCs w:val="44"/>
        </w:rPr>
      </w:pPr>
      <w:r>
        <w:rPr>
          <w:rFonts w:hint="eastAsia" w:eastAsia="方正小标宋简体"/>
          <w:bCs/>
          <w:sz w:val="44"/>
          <w:szCs w:val="44"/>
        </w:rPr>
        <w:t>农民工工资应急周转金核销审批表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sz w:val="30"/>
          <w:szCs w:val="30"/>
        </w:rPr>
      </w:pPr>
    </w:p>
    <w:tbl>
      <w:tblPr>
        <w:tblStyle w:val="7"/>
        <w:tblW w:w="945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1716"/>
        <w:gridCol w:w="1908"/>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2206"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eastAsia="宋体"/>
                <w:sz w:val="30"/>
                <w:szCs w:val="30"/>
                <w:lang w:eastAsia="zh-CN"/>
              </w:rPr>
            </w:pPr>
            <w:r>
              <w:rPr>
                <w:rFonts w:hint="eastAsia"/>
                <w:sz w:val="30"/>
                <w:szCs w:val="30"/>
              </w:rPr>
              <w:t>欠薪</w:t>
            </w:r>
            <w:r>
              <w:rPr>
                <w:rFonts w:hint="eastAsia"/>
                <w:sz w:val="30"/>
                <w:szCs w:val="30"/>
                <w:lang w:eastAsia="zh-CN"/>
              </w:rPr>
              <w:t>企业</w:t>
            </w:r>
          </w:p>
          <w:p>
            <w:pPr>
              <w:spacing w:line="500" w:lineRule="exact"/>
              <w:jc w:val="center"/>
              <w:rPr>
                <w:sz w:val="30"/>
                <w:szCs w:val="30"/>
              </w:rPr>
            </w:pPr>
            <w:r>
              <w:rPr>
                <w:rFonts w:hint="eastAsia"/>
                <w:sz w:val="30"/>
                <w:szCs w:val="30"/>
              </w:rPr>
              <w:t>基本情况</w:t>
            </w:r>
          </w:p>
        </w:tc>
        <w:tc>
          <w:tcPr>
            <w:tcW w:w="17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企业</w:t>
            </w:r>
            <w:r>
              <w:rPr>
                <w:rFonts w:hint="eastAsia"/>
                <w:sz w:val="30"/>
                <w:szCs w:val="30"/>
              </w:rPr>
              <w:t>名称</w:t>
            </w:r>
          </w:p>
        </w:tc>
        <w:tc>
          <w:tcPr>
            <w:tcW w:w="5532" w:type="dxa"/>
            <w:gridSpan w:val="3"/>
            <w:tcBorders>
              <w:top w:val="single" w:color="auto" w:sz="4" w:space="0"/>
              <w:left w:val="single" w:color="auto" w:sz="4" w:space="0"/>
              <w:bottom w:val="single" w:color="auto" w:sz="4" w:space="0"/>
              <w:right w:val="single" w:color="auto" w:sz="4" w:space="0"/>
            </w:tcBorders>
            <w:vAlign w:val="top"/>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30"/>
                <w:szCs w:val="30"/>
              </w:rPr>
            </w:pPr>
          </w:p>
        </w:tc>
        <w:tc>
          <w:tcPr>
            <w:tcW w:w="17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企业</w:t>
            </w:r>
            <w:r>
              <w:rPr>
                <w:rFonts w:hint="eastAsia"/>
                <w:sz w:val="30"/>
                <w:szCs w:val="30"/>
              </w:rPr>
              <w:t>地址</w:t>
            </w:r>
          </w:p>
        </w:tc>
        <w:tc>
          <w:tcPr>
            <w:tcW w:w="5532" w:type="dxa"/>
            <w:gridSpan w:val="3"/>
            <w:tcBorders>
              <w:top w:val="single" w:color="auto" w:sz="4" w:space="0"/>
              <w:left w:val="single" w:color="auto" w:sz="4" w:space="0"/>
              <w:bottom w:val="single" w:color="auto" w:sz="4" w:space="0"/>
              <w:right w:val="single" w:color="auto" w:sz="4" w:space="0"/>
            </w:tcBorders>
            <w:vAlign w:val="top"/>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30"/>
                <w:szCs w:val="30"/>
              </w:rPr>
            </w:pPr>
          </w:p>
        </w:tc>
        <w:tc>
          <w:tcPr>
            <w:tcW w:w="17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rPr>
              <w:t>法定代表人</w:t>
            </w:r>
          </w:p>
        </w:tc>
        <w:tc>
          <w:tcPr>
            <w:tcW w:w="1908" w:type="dxa"/>
            <w:tcBorders>
              <w:top w:val="single" w:color="auto" w:sz="4" w:space="0"/>
              <w:left w:val="single" w:color="auto" w:sz="4" w:space="0"/>
              <w:bottom w:val="single" w:color="auto" w:sz="4" w:space="0"/>
              <w:right w:val="single" w:color="auto" w:sz="4" w:space="0"/>
            </w:tcBorders>
            <w:vAlign w:val="top"/>
          </w:tcPr>
          <w:p>
            <w:pPr>
              <w:spacing w:line="500" w:lineRule="exact"/>
              <w:rPr>
                <w:sz w:val="30"/>
                <w:szCs w:val="30"/>
              </w:rPr>
            </w:pP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sz w:val="30"/>
                <w:szCs w:val="30"/>
              </w:rPr>
            </w:pPr>
            <w:r>
              <w:rPr>
                <w:rFonts w:hint="eastAsia"/>
                <w:sz w:val="30"/>
                <w:szCs w:val="30"/>
              </w:rPr>
              <w:t>联系电话</w:t>
            </w:r>
          </w:p>
        </w:tc>
        <w:tc>
          <w:tcPr>
            <w:tcW w:w="181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6" w:hRule="atLeast"/>
        </w:trPr>
        <w:tc>
          <w:tcPr>
            <w:tcW w:w="22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欠薪</w:t>
            </w:r>
            <w:r>
              <w:rPr>
                <w:rFonts w:hint="eastAsia"/>
                <w:sz w:val="30"/>
                <w:szCs w:val="30"/>
              </w:rPr>
              <w:t>基本情况</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1" w:hRule="atLeast"/>
        </w:trPr>
        <w:tc>
          <w:tcPr>
            <w:tcW w:w="22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rPr>
              <w:t>核销原因</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22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rPr>
              <w:t>核销金额</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30"/>
                <w:szCs w:val="30"/>
              </w:rPr>
            </w:pPr>
            <w:r>
              <w:rPr>
                <w:rFonts w:hint="eastAsia"/>
                <w:sz w:val="24"/>
                <w:lang w:eastAsia="zh-CN"/>
              </w:rPr>
              <w:t>大写：</w:t>
            </w:r>
            <w:r>
              <w:rPr>
                <w:rFonts w:hint="eastAsia"/>
                <w:sz w:val="24"/>
                <w:u w:val="none"/>
                <w:lang w:val="en-US" w:eastAsia="zh-CN"/>
              </w:rPr>
              <w:t xml:space="preserve">   </w:t>
            </w:r>
            <w:r>
              <w:rPr>
                <w:rFonts w:hint="eastAsia"/>
                <w:sz w:val="24"/>
                <w:u w:val="none"/>
                <w:lang w:eastAsia="zh-CN"/>
              </w:rPr>
              <w:t>佰</w:t>
            </w:r>
            <w:r>
              <w:rPr>
                <w:rFonts w:hint="eastAsia"/>
                <w:sz w:val="24"/>
                <w:u w:val="none"/>
                <w:lang w:val="en-US" w:eastAsia="zh-CN"/>
              </w:rPr>
              <w:t xml:space="preserve">  拾  万  仟  佰  拾  元  角  分。（小写:      </w:t>
            </w:r>
            <w:r>
              <w:rPr>
                <w:rFonts w:hint="eastAsia"/>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8" w:hRule="atLeast"/>
        </w:trPr>
        <w:tc>
          <w:tcPr>
            <w:tcW w:w="22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sz w:val="30"/>
                <w:szCs w:val="30"/>
                <w:lang w:eastAsia="zh-CN"/>
              </w:rPr>
            </w:pPr>
            <w:r>
              <w:rPr>
                <w:rFonts w:hint="eastAsia"/>
                <w:sz w:val="30"/>
                <w:szCs w:val="30"/>
                <w:lang w:eastAsia="zh-CN"/>
              </w:rPr>
              <w:t>申请核销</w:t>
            </w:r>
          </w:p>
          <w:p>
            <w:pPr>
              <w:spacing w:line="500" w:lineRule="exact"/>
              <w:jc w:val="center"/>
              <w:rPr>
                <w:rFonts w:hint="eastAsia" w:eastAsia="宋体"/>
                <w:sz w:val="30"/>
                <w:szCs w:val="30"/>
                <w:lang w:eastAsia="zh-CN"/>
              </w:rPr>
            </w:pPr>
            <w:r>
              <w:rPr>
                <w:rFonts w:hint="eastAsia"/>
                <w:sz w:val="30"/>
                <w:szCs w:val="30"/>
                <w:lang w:eastAsia="zh-CN"/>
              </w:rPr>
              <w:t>单位意见</w:t>
            </w:r>
          </w:p>
        </w:tc>
        <w:tc>
          <w:tcPr>
            <w:tcW w:w="7248" w:type="dxa"/>
            <w:gridSpan w:val="4"/>
            <w:tcBorders>
              <w:top w:val="single" w:color="auto" w:sz="4" w:space="0"/>
              <w:left w:val="single" w:color="auto" w:sz="4" w:space="0"/>
              <w:bottom w:val="single" w:color="auto" w:sz="4" w:space="0"/>
              <w:right w:val="single" w:color="auto" w:sz="4" w:space="0"/>
            </w:tcBorders>
            <w:vAlign w:val="bottom"/>
          </w:tcPr>
          <w:p>
            <w:pPr>
              <w:spacing w:line="500" w:lineRule="exact"/>
              <w:jc w:val="center"/>
              <w:rPr>
                <w:sz w:val="24"/>
              </w:rPr>
            </w:pPr>
            <w:r>
              <w:rPr>
                <w:rFonts w:hint="eastAsia"/>
                <w:sz w:val="24"/>
                <w:lang w:val="en-US" w:eastAsia="zh-CN"/>
              </w:rPr>
              <w:t>法定人代表签名：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8" w:hRule="atLeast"/>
        </w:trPr>
        <w:tc>
          <w:tcPr>
            <w:tcW w:w="22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rPr>
              <w:t>人社部门</w:t>
            </w:r>
          </w:p>
          <w:p>
            <w:pPr>
              <w:spacing w:line="500" w:lineRule="exact"/>
              <w:jc w:val="center"/>
              <w:rPr>
                <w:sz w:val="30"/>
                <w:szCs w:val="30"/>
              </w:rPr>
            </w:pPr>
            <w:r>
              <w:rPr>
                <w:rFonts w:hint="eastAsia"/>
                <w:sz w:val="30"/>
                <w:szCs w:val="30"/>
              </w:rPr>
              <w:t>审批意见</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30"/>
                <w:szCs w:val="30"/>
              </w:rPr>
            </w:pPr>
          </w:p>
          <w:p>
            <w:pPr>
              <w:spacing w:line="500" w:lineRule="exact"/>
              <w:ind w:firstLine="5040" w:firstLineChars="2100"/>
              <w:rPr>
                <w:sz w:val="24"/>
              </w:rPr>
            </w:pPr>
            <w:r>
              <w:rPr>
                <w:rFonts w:hint="eastAsia"/>
                <w:sz w:val="24"/>
              </w:rPr>
              <w:t>（盖章）</w:t>
            </w:r>
          </w:p>
          <w:p>
            <w:pPr>
              <w:spacing w:line="500" w:lineRule="exact"/>
              <w:rPr>
                <w:sz w:val="30"/>
                <w:szCs w:val="30"/>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1" w:hRule="atLeast"/>
        </w:trPr>
        <w:tc>
          <w:tcPr>
            <w:tcW w:w="22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rPr>
              <w:t>财政部门</w:t>
            </w:r>
          </w:p>
          <w:p>
            <w:pPr>
              <w:spacing w:line="500" w:lineRule="exact"/>
              <w:jc w:val="center"/>
              <w:rPr>
                <w:sz w:val="30"/>
                <w:szCs w:val="30"/>
              </w:rPr>
            </w:pPr>
            <w:r>
              <w:rPr>
                <w:rFonts w:hint="eastAsia"/>
                <w:sz w:val="30"/>
                <w:szCs w:val="30"/>
              </w:rPr>
              <w:t>审批意见</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30"/>
                <w:szCs w:val="30"/>
              </w:rPr>
            </w:pPr>
          </w:p>
          <w:p>
            <w:pPr>
              <w:spacing w:line="500" w:lineRule="exact"/>
              <w:ind w:firstLine="5040" w:firstLineChars="2100"/>
              <w:rPr>
                <w:sz w:val="24"/>
              </w:rPr>
            </w:pPr>
            <w:r>
              <w:rPr>
                <w:rFonts w:hint="eastAsia"/>
                <w:sz w:val="24"/>
              </w:rPr>
              <w:t>（盖章）</w:t>
            </w:r>
          </w:p>
          <w:p>
            <w:pPr>
              <w:spacing w:line="500" w:lineRule="exact"/>
              <w:rPr>
                <w:sz w:val="30"/>
                <w:szCs w:val="30"/>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7" w:hRule="atLeast"/>
        </w:trPr>
        <w:tc>
          <w:tcPr>
            <w:tcW w:w="22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区</w:t>
            </w:r>
            <w:r>
              <w:rPr>
                <w:rFonts w:hint="eastAsia"/>
                <w:sz w:val="30"/>
                <w:szCs w:val="30"/>
              </w:rPr>
              <w:t>政府</w:t>
            </w:r>
          </w:p>
          <w:p>
            <w:pPr>
              <w:spacing w:line="500" w:lineRule="exact"/>
              <w:jc w:val="center"/>
              <w:rPr>
                <w:sz w:val="30"/>
                <w:szCs w:val="30"/>
              </w:rPr>
            </w:pPr>
            <w:r>
              <w:rPr>
                <w:rFonts w:hint="eastAsia"/>
                <w:sz w:val="30"/>
                <w:szCs w:val="30"/>
              </w:rPr>
              <w:t>审批意见</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30"/>
                <w:szCs w:val="30"/>
              </w:rPr>
            </w:pPr>
          </w:p>
          <w:p>
            <w:pPr>
              <w:spacing w:line="500" w:lineRule="exact"/>
              <w:ind w:firstLine="5040" w:firstLineChars="2100"/>
              <w:rPr>
                <w:sz w:val="24"/>
              </w:rPr>
            </w:pPr>
            <w:r>
              <w:rPr>
                <w:rFonts w:hint="eastAsia"/>
                <w:sz w:val="24"/>
              </w:rPr>
              <w:t>（盖章）</w:t>
            </w:r>
          </w:p>
          <w:p>
            <w:pPr>
              <w:spacing w:line="500" w:lineRule="exact"/>
              <w:rPr>
                <w:sz w:val="30"/>
                <w:szCs w:val="30"/>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eastAsia="宋体"/>
          <w:szCs w:val="32"/>
          <w:lang w:val="en-US" w:eastAsia="zh-CN"/>
        </w:rPr>
        <w:sectPr>
          <w:headerReference r:id="rId9" w:type="first"/>
          <w:footerReference r:id="rId12" w:type="first"/>
          <w:footerReference r:id="rId10" w:type="default"/>
          <w:headerReference r:id="rId8" w:type="even"/>
          <w:footerReference r:id="rId11" w:type="even"/>
          <w:pgSz w:w="11906" w:h="16838"/>
          <w:pgMar w:top="1418" w:right="1474" w:bottom="1701" w:left="1588"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备注：申请核销单位提交该核销审批表时，应同时附上核销申请报告及</w:t>
      </w:r>
      <w:r>
        <w:rPr>
          <w:rFonts w:hint="eastAsia" w:eastAsia="仿宋_GB2312"/>
          <w:sz w:val="32"/>
          <w:szCs w:val="32"/>
          <w:lang w:val="zh-CN"/>
        </w:rPr>
        <w:t>垫付工资的原始签收表等材料。</w:t>
      </w:r>
    </w:p>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w:t>
      </w:r>
    </w:p>
    <w:p>
      <w:pPr>
        <w:jc w:val="center"/>
        <w:rPr>
          <w:rFonts w:hint="eastAsia" w:ascii="方正小标宋简体" w:eastAsia="方正小标宋简体"/>
          <w:sz w:val="44"/>
          <w:szCs w:val="44"/>
        </w:rPr>
      </w:pPr>
      <w:r>
        <w:rPr>
          <w:rFonts w:hint="eastAsia" w:ascii="方正小标宋简体" w:eastAsia="方正小标宋简体"/>
          <w:sz w:val="44"/>
          <w:szCs w:val="44"/>
        </w:rPr>
        <w:t>农民工工资应急周转金还款协议</w:t>
      </w:r>
    </w:p>
    <w:p>
      <w:pPr>
        <w:jc w:val="center"/>
        <w:rPr>
          <w:rFonts w:hint="eastAsia" w:ascii="仿宋_GB2312" w:eastAsia="仿宋_GB2312"/>
          <w:b/>
          <w:sz w:val="32"/>
          <w:szCs w:val="32"/>
        </w:rPr>
      </w:pPr>
      <w:r>
        <w:rPr>
          <w:rFonts w:hint="eastAsia" w:ascii="仿宋_GB2312" w:eastAsia="仿宋_GB2312"/>
          <w:sz w:val="32"/>
          <w:szCs w:val="32"/>
        </w:rPr>
        <w:t>(简易范本)</w:t>
      </w:r>
    </w:p>
    <w:p>
      <w:pPr>
        <w:rPr>
          <w:rFonts w:hint="eastAsia" w:ascii="宋体" w:hAnsi="宋体"/>
          <w:sz w:val="28"/>
          <w:szCs w:val="28"/>
        </w:rPr>
      </w:pPr>
    </w:p>
    <w:p>
      <w:pPr>
        <w:spacing w:line="700" w:lineRule="exact"/>
        <w:rPr>
          <w:rFonts w:hint="eastAsia" w:ascii="仿宋_GB2312" w:hAnsi="宋体" w:eastAsia="仿宋_GB2312"/>
          <w:sz w:val="32"/>
          <w:szCs w:val="32"/>
          <w:lang w:eastAsia="zh-CN"/>
        </w:rPr>
      </w:pPr>
      <w:r>
        <w:rPr>
          <w:rFonts w:hint="eastAsia" w:ascii="仿宋_GB2312" w:hAnsi="宋体" w:eastAsia="仿宋_GB2312"/>
          <w:sz w:val="32"/>
          <w:szCs w:val="32"/>
        </w:rPr>
        <w:t>甲方：</w:t>
      </w:r>
      <w:r>
        <w:rPr>
          <w:rFonts w:hint="eastAsia" w:ascii="仿宋_GB2312" w:hAnsi="宋体" w:eastAsia="仿宋_GB2312"/>
          <w:sz w:val="32"/>
          <w:szCs w:val="32"/>
          <w:lang w:eastAsia="zh-CN"/>
        </w:rPr>
        <w:t>（行业主管部门）</w:t>
      </w:r>
    </w:p>
    <w:p>
      <w:pPr>
        <w:spacing w:line="700" w:lineRule="exact"/>
        <w:rPr>
          <w:rFonts w:hint="eastAsia" w:ascii="仿宋_GB2312" w:hAnsi="宋体" w:eastAsia="仿宋_GB2312"/>
          <w:sz w:val="32"/>
          <w:szCs w:val="32"/>
        </w:rPr>
      </w:pPr>
      <w:r>
        <w:rPr>
          <w:rFonts w:hint="eastAsia" w:ascii="仿宋_GB2312" w:hAnsi="宋体" w:eastAsia="仿宋_GB2312"/>
          <w:sz w:val="32"/>
          <w:szCs w:val="32"/>
        </w:rPr>
        <w:t>乙方：</w:t>
      </w:r>
    </w:p>
    <w:p>
      <w:pPr>
        <w:spacing w:line="700" w:lineRule="exact"/>
        <w:ind w:firstLine="640"/>
        <w:rPr>
          <w:rFonts w:hint="eastAsia" w:ascii="仿宋_GB2312" w:hAnsi="宋体" w:eastAsia="仿宋_GB2312"/>
          <w:sz w:val="32"/>
          <w:szCs w:val="32"/>
        </w:rPr>
      </w:pPr>
      <w:r>
        <w:rPr>
          <w:rFonts w:hint="eastAsia" w:ascii="仿宋_GB2312" w:hAnsi="宋体" w:eastAsia="仿宋_GB2312"/>
          <w:sz w:val="32"/>
          <w:szCs w:val="32"/>
        </w:rPr>
        <w:t>一、乙方因资金周转困难，暂无能力支付被拖欠的农民工工资，为了避免引发突发性、群体性事件的再次发生，维护社会稳定。特向政府部门申请动用农民工工资应急周转金垫付农民工部分工资，以解决他们的基本生活费或返乡路途费。</w:t>
      </w:r>
    </w:p>
    <w:p>
      <w:pPr>
        <w:spacing w:line="700" w:lineRule="exact"/>
        <w:ind w:firstLine="640"/>
        <w:rPr>
          <w:rFonts w:hint="eastAsia" w:ascii="仿宋_GB2312" w:hAnsi="仿宋_GB2312" w:eastAsia="仿宋_GB2312" w:cs="仿宋_GB2312"/>
          <w:sz w:val="32"/>
          <w:szCs w:val="32"/>
          <w:u w:val="single"/>
        </w:rPr>
      </w:pPr>
      <w:r>
        <w:rPr>
          <w:rFonts w:hint="eastAsia" w:ascii="仿宋_GB2312" w:hAnsi="宋体" w:eastAsia="仿宋_GB2312"/>
          <w:sz w:val="32"/>
          <w:szCs w:val="32"/>
        </w:rPr>
        <w:t>二、周转</w:t>
      </w:r>
      <w:r>
        <w:rPr>
          <w:rFonts w:hint="eastAsia" w:ascii="仿宋_GB2312" w:hAnsi="仿宋_GB2312" w:eastAsia="仿宋_GB2312" w:cs="仿宋_GB2312"/>
          <w:sz w:val="32"/>
          <w:szCs w:val="32"/>
        </w:rPr>
        <w:t>金使用金额：人民币（大写）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佰</w:t>
      </w:r>
      <w:r>
        <w:rPr>
          <w:rFonts w:hint="eastAsia" w:ascii="仿宋_GB2312" w:hAnsi="仿宋_GB2312" w:eastAsia="仿宋_GB2312" w:cs="仿宋_GB2312"/>
          <w:sz w:val="32"/>
          <w:szCs w:val="32"/>
          <w:u w:val="single"/>
          <w:lang w:val="en-US" w:eastAsia="zh-CN"/>
        </w:rPr>
        <w:t xml:space="preserve">    拾   万   仟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佰    拾    元     角    分。（小写:             元）。</w:t>
      </w:r>
    </w:p>
    <w:p>
      <w:pPr>
        <w:spacing w:line="700" w:lineRule="exact"/>
        <w:ind w:left="3957" w:leftChars="303" w:hanging="3321" w:hangingChars="1038"/>
        <w:rPr>
          <w:rFonts w:hint="eastAsia" w:ascii="仿宋_GB2312" w:hAnsi="宋体" w:eastAsia="仿宋_GB2312"/>
          <w:sz w:val="32"/>
          <w:szCs w:val="32"/>
          <w:u w:val="single"/>
        </w:rPr>
      </w:pPr>
      <w:r>
        <w:rPr>
          <w:rFonts w:hint="eastAsia" w:ascii="仿宋_GB2312" w:hAnsi="宋体" w:eastAsia="仿宋_GB2312"/>
          <w:sz w:val="32"/>
          <w:szCs w:val="32"/>
        </w:rPr>
        <w:t>三、周转金使用期限：自</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日起至</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p>
    <w:p>
      <w:pPr>
        <w:spacing w:line="700" w:lineRule="exact"/>
        <w:ind w:left="0" w:leftChars="0" w:firstLine="0" w:firstLineChars="0"/>
        <w:rPr>
          <w:rFonts w:hint="eastAsia" w:ascii="仿宋_GB2312" w:hAnsi="宋体" w:eastAsia="仿宋_GB2312"/>
          <w:sz w:val="32"/>
          <w:szCs w:val="32"/>
        </w:rPr>
      </w:pP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r>
        <w:rPr>
          <w:rFonts w:hint="eastAsia" w:ascii="仿宋_GB2312" w:hAnsi="宋体" w:eastAsia="仿宋_GB2312"/>
          <w:sz w:val="32"/>
          <w:szCs w:val="32"/>
          <w:lang w:eastAsia="zh-CN"/>
        </w:rPr>
        <w:t>止</w:t>
      </w:r>
      <w:r>
        <w:rPr>
          <w:rFonts w:hint="eastAsia" w:ascii="仿宋_GB2312" w:hAnsi="宋体" w:eastAsia="仿宋_GB2312"/>
          <w:sz w:val="32"/>
          <w:szCs w:val="32"/>
        </w:rPr>
        <w:t>。</w:t>
      </w:r>
    </w:p>
    <w:p>
      <w:pPr>
        <w:numPr>
          <w:ilvl w:val="0"/>
          <w:numId w:val="2"/>
        </w:numPr>
        <w:spacing w:line="7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乙方承诺归还日期：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r>
        <w:rPr>
          <w:rFonts w:hint="eastAsia" w:ascii="仿宋_GB2312" w:hAnsi="宋体" w:eastAsia="仿宋_GB2312"/>
          <w:sz w:val="32"/>
          <w:szCs w:val="32"/>
          <w:lang w:eastAsia="zh-CN"/>
        </w:rPr>
        <w:t>前</w:t>
      </w:r>
    </w:p>
    <w:p>
      <w:pPr>
        <w:numPr>
          <w:ilvl w:val="0"/>
          <w:numId w:val="2"/>
        </w:numPr>
        <w:spacing w:line="7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周转金使用费率：按银行同期借贷利率计算。</w:t>
      </w:r>
    </w:p>
    <w:p>
      <w:pPr>
        <w:spacing w:line="7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六</w:t>
      </w:r>
      <w:r>
        <w:rPr>
          <w:rFonts w:hint="eastAsia" w:ascii="仿宋_GB2312" w:hAnsi="宋体" w:eastAsia="仿宋_GB2312"/>
          <w:sz w:val="32"/>
          <w:szCs w:val="32"/>
        </w:rPr>
        <w:t>、周转金的拨付：还款协议签订生效后，</w:t>
      </w:r>
      <w:r>
        <w:rPr>
          <w:rFonts w:hint="eastAsia" w:ascii="仿宋_GB2312" w:hAnsi="宋体" w:eastAsia="仿宋_GB2312"/>
          <w:sz w:val="32"/>
          <w:szCs w:val="32"/>
          <w:lang w:eastAsia="zh-CN"/>
        </w:rPr>
        <w:t>乙方应在</w:t>
      </w:r>
      <w:r>
        <w:rPr>
          <w:rFonts w:hint="eastAsia" w:ascii="仿宋_GB2312" w:hAnsi="宋体" w:eastAsia="仿宋_GB2312"/>
          <w:sz w:val="32"/>
          <w:szCs w:val="32"/>
          <w:lang w:val="en-US" w:eastAsia="zh-CN"/>
        </w:rPr>
        <w:t>1日内</w:t>
      </w:r>
      <w:r>
        <w:rPr>
          <w:rFonts w:hint="eastAsia" w:ascii="仿宋_GB2312" w:hAnsi="宋体" w:eastAsia="仿宋_GB2312"/>
          <w:sz w:val="32"/>
          <w:szCs w:val="32"/>
          <w:lang w:eastAsia="zh-CN"/>
        </w:rPr>
        <w:t>向甲方提交</w:t>
      </w:r>
      <w:r>
        <w:rPr>
          <w:rFonts w:hint="eastAsia" w:ascii="仿宋_GB2312" w:hAnsi="宋体" w:eastAsia="仿宋_GB2312"/>
          <w:sz w:val="32"/>
          <w:szCs w:val="32"/>
        </w:rPr>
        <w:t>乙方审核盖章确认的“农民工工资应急周转金申领签收表”，</w:t>
      </w:r>
      <w:r>
        <w:rPr>
          <w:rFonts w:hint="eastAsia" w:ascii="仿宋_GB2312" w:hAnsi="宋体" w:eastAsia="仿宋_GB2312"/>
          <w:sz w:val="32"/>
          <w:szCs w:val="32"/>
          <w:lang w:eastAsia="zh-CN"/>
        </w:rPr>
        <w:t>经甲方核实后，由甲方</w:t>
      </w:r>
      <w:r>
        <w:rPr>
          <w:rFonts w:hint="eastAsia" w:ascii="仿宋_GB2312" w:hAnsi="宋体" w:eastAsia="仿宋_GB2312"/>
          <w:sz w:val="32"/>
          <w:szCs w:val="32"/>
        </w:rPr>
        <w:t>通过银行转账划入指定的农民工个人账户。</w:t>
      </w:r>
    </w:p>
    <w:p>
      <w:pPr>
        <w:spacing w:line="7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六、周转金的偿还和违约责任：乙方必须按使用期限规定的时间偿还，乙方逾期归还周转金的，自逾期之日向甲方支付每日</w:t>
      </w:r>
    </w:p>
    <w:p>
      <w:pPr>
        <w:spacing w:line="700" w:lineRule="exact"/>
        <w:rPr>
          <w:rFonts w:hint="eastAsia"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逾期违约金。同时，将通过甲方所在地人民法院依法追偿。</w:t>
      </w:r>
    </w:p>
    <w:p>
      <w:pPr>
        <w:spacing w:line="7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七、 本协议一式两份，双方各执一份。本协议双方签字盖章后生效。</w:t>
      </w:r>
    </w:p>
    <w:p>
      <w:pPr>
        <w:spacing w:line="700" w:lineRule="exact"/>
        <w:ind w:firstLine="640" w:firstLineChars="200"/>
        <w:rPr>
          <w:rFonts w:hint="eastAsia" w:ascii="仿宋_GB2312" w:hAnsi="宋体" w:eastAsia="仿宋_GB2312"/>
          <w:sz w:val="32"/>
          <w:szCs w:val="32"/>
        </w:rPr>
      </w:pPr>
    </w:p>
    <w:p>
      <w:pPr>
        <w:spacing w:line="700" w:lineRule="exact"/>
        <w:ind w:firstLine="640" w:firstLineChars="200"/>
        <w:rPr>
          <w:rFonts w:hint="eastAsia" w:ascii="仿宋_GB2312" w:hAnsi="宋体" w:eastAsia="仿宋_GB2312"/>
          <w:sz w:val="32"/>
          <w:szCs w:val="32"/>
        </w:rPr>
      </w:pPr>
    </w:p>
    <w:p>
      <w:pPr>
        <w:spacing w:line="7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甲  方：                     乙  方：</w:t>
      </w:r>
    </w:p>
    <w:p>
      <w:pPr>
        <w:spacing w:line="7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负责人：                     负责人：</w:t>
      </w:r>
    </w:p>
    <w:p>
      <w:pPr>
        <w:spacing w:line="700" w:lineRule="exact"/>
        <w:ind w:firstLine="640" w:firstLineChars="200"/>
        <w:rPr>
          <w:rFonts w:hint="eastAsia" w:ascii="仿宋_GB2312" w:eastAsia="仿宋_GB2312"/>
          <w:sz w:val="28"/>
          <w:szCs w:val="28"/>
        </w:rPr>
      </w:pPr>
      <w:r>
        <w:rPr>
          <w:rFonts w:hint="eastAsia" w:ascii="仿宋_GB2312" w:hAnsi="宋体" w:eastAsia="仿宋_GB2312"/>
          <w:sz w:val="32"/>
          <w:szCs w:val="32"/>
        </w:rPr>
        <w:t>日  期：                     日  期：</w:t>
      </w:r>
    </w:p>
    <w:p/>
    <w:sectPr>
      <w:pgSz w:w="11906" w:h="16838"/>
      <w:pgMar w:top="1440" w:right="1304" w:bottom="1440" w:left="130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- 1 -</w:t>
    </w:r>
    <w:r>
      <w:rPr>
        <w:rFonts w:ascii="宋体" w:hAnsi="宋体"/>
        <w:sz w:val="28"/>
        <w:szCs w:val="28"/>
      </w:rPr>
      <w:fldChar w:fldCharType="end"/>
    </w:r>
  </w:p>
  <w:p>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91F7D"/>
    <w:multiLevelType w:val="singleLevel"/>
    <w:tmpl w:val="5DA91F7D"/>
    <w:lvl w:ilvl="0" w:tentative="0">
      <w:start w:val="3"/>
      <w:numFmt w:val="chineseCounting"/>
      <w:suff w:val="nothing"/>
      <w:lvlText w:val="（%1）"/>
      <w:lvlJc w:val="left"/>
    </w:lvl>
  </w:abstractNum>
  <w:abstractNum w:abstractNumId="1">
    <w:nsid w:val="5DA92360"/>
    <w:multiLevelType w:val="singleLevel"/>
    <w:tmpl w:val="5DA92360"/>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52A68"/>
    <w:rsid w:val="00F94B5E"/>
    <w:rsid w:val="019B4A92"/>
    <w:rsid w:val="031C1E83"/>
    <w:rsid w:val="03261958"/>
    <w:rsid w:val="035D0669"/>
    <w:rsid w:val="03613D3C"/>
    <w:rsid w:val="0452178B"/>
    <w:rsid w:val="04D17A31"/>
    <w:rsid w:val="06516A55"/>
    <w:rsid w:val="06620C4F"/>
    <w:rsid w:val="06FD5FC6"/>
    <w:rsid w:val="07220651"/>
    <w:rsid w:val="07482A00"/>
    <w:rsid w:val="077A079B"/>
    <w:rsid w:val="08A91B28"/>
    <w:rsid w:val="090E2C26"/>
    <w:rsid w:val="09B54FD1"/>
    <w:rsid w:val="0A037562"/>
    <w:rsid w:val="0A503E38"/>
    <w:rsid w:val="0B1E3D88"/>
    <w:rsid w:val="0B1E417E"/>
    <w:rsid w:val="0B3A1115"/>
    <w:rsid w:val="0B623BDB"/>
    <w:rsid w:val="0B6B594D"/>
    <w:rsid w:val="0B863C61"/>
    <w:rsid w:val="0BC3180D"/>
    <w:rsid w:val="0BDC7198"/>
    <w:rsid w:val="0CEF2B4A"/>
    <w:rsid w:val="0DA30D9C"/>
    <w:rsid w:val="0DD0131A"/>
    <w:rsid w:val="0E492D59"/>
    <w:rsid w:val="0EDD60C2"/>
    <w:rsid w:val="0F45510E"/>
    <w:rsid w:val="101F1C2D"/>
    <w:rsid w:val="106A70B1"/>
    <w:rsid w:val="11096E41"/>
    <w:rsid w:val="11FE6C8B"/>
    <w:rsid w:val="12204D85"/>
    <w:rsid w:val="143824E6"/>
    <w:rsid w:val="159B09AD"/>
    <w:rsid w:val="15BB7D38"/>
    <w:rsid w:val="17622536"/>
    <w:rsid w:val="177E41B4"/>
    <w:rsid w:val="17FF6CCA"/>
    <w:rsid w:val="18150B67"/>
    <w:rsid w:val="18641B18"/>
    <w:rsid w:val="1929164C"/>
    <w:rsid w:val="19302064"/>
    <w:rsid w:val="19EB7979"/>
    <w:rsid w:val="1A5231B3"/>
    <w:rsid w:val="1B2F6889"/>
    <w:rsid w:val="1B487391"/>
    <w:rsid w:val="1BE72CDC"/>
    <w:rsid w:val="1C904E1D"/>
    <w:rsid w:val="1CA830BE"/>
    <w:rsid w:val="1D334F32"/>
    <w:rsid w:val="1DF55867"/>
    <w:rsid w:val="1E5C6634"/>
    <w:rsid w:val="1F676D92"/>
    <w:rsid w:val="1FAD1219"/>
    <w:rsid w:val="20AC742B"/>
    <w:rsid w:val="220225BB"/>
    <w:rsid w:val="223E76D9"/>
    <w:rsid w:val="227353D2"/>
    <w:rsid w:val="22AF66BD"/>
    <w:rsid w:val="230362D9"/>
    <w:rsid w:val="23A77579"/>
    <w:rsid w:val="23E33F7B"/>
    <w:rsid w:val="242F5D44"/>
    <w:rsid w:val="246D15FF"/>
    <w:rsid w:val="246E06C4"/>
    <w:rsid w:val="25D3130C"/>
    <w:rsid w:val="25D851D2"/>
    <w:rsid w:val="26456606"/>
    <w:rsid w:val="26CC5C9B"/>
    <w:rsid w:val="270C2AE6"/>
    <w:rsid w:val="278D5DC8"/>
    <w:rsid w:val="291B7089"/>
    <w:rsid w:val="29317742"/>
    <w:rsid w:val="297336D0"/>
    <w:rsid w:val="29755C44"/>
    <w:rsid w:val="2A076112"/>
    <w:rsid w:val="2A784A0E"/>
    <w:rsid w:val="2ABC08B8"/>
    <w:rsid w:val="2ADB06BE"/>
    <w:rsid w:val="2B553874"/>
    <w:rsid w:val="2B646C53"/>
    <w:rsid w:val="2BC96DFC"/>
    <w:rsid w:val="2C3E60A5"/>
    <w:rsid w:val="2CE32526"/>
    <w:rsid w:val="2D9C638F"/>
    <w:rsid w:val="2E124854"/>
    <w:rsid w:val="2E2820FA"/>
    <w:rsid w:val="2E5964B2"/>
    <w:rsid w:val="2EC50453"/>
    <w:rsid w:val="2EF71A5D"/>
    <w:rsid w:val="308E0267"/>
    <w:rsid w:val="30AA74AD"/>
    <w:rsid w:val="31132DD2"/>
    <w:rsid w:val="32911D02"/>
    <w:rsid w:val="33951A99"/>
    <w:rsid w:val="33B3489A"/>
    <w:rsid w:val="33B4598B"/>
    <w:rsid w:val="33BA4C39"/>
    <w:rsid w:val="342B556E"/>
    <w:rsid w:val="364C2FA7"/>
    <w:rsid w:val="364F0985"/>
    <w:rsid w:val="365078DC"/>
    <w:rsid w:val="366E39DE"/>
    <w:rsid w:val="36CC738B"/>
    <w:rsid w:val="37490CBE"/>
    <w:rsid w:val="3785130C"/>
    <w:rsid w:val="37CE6233"/>
    <w:rsid w:val="39356919"/>
    <w:rsid w:val="393A6820"/>
    <w:rsid w:val="394B214D"/>
    <w:rsid w:val="396F4B4A"/>
    <w:rsid w:val="3AF964FE"/>
    <w:rsid w:val="3B1E175B"/>
    <w:rsid w:val="3B263680"/>
    <w:rsid w:val="3B280F90"/>
    <w:rsid w:val="3B451676"/>
    <w:rsid w:val="3B4F070A"/>
    <w:rsid w:val="3BAD2F04"/>
    <w:rsid w:val="3C6A0D69"/>
    <w:rsid w:val="3C794ECA"/>
    <w:rsid w:val="3CD51029"/>
    <w:rsid w:val="3E861A5F"/>
    <w:rsid w:val="3EB34B48"/>
    <w:rsid w:val="3F452D17"/>
    <w:rsid w:val="40746903"/>
    <w:rsid w:val="40BA7EFD"/>
    <w:rsid w:val="40E644D4"/>
    <w:rsid w:val="411A4DDC"/>
    <w:rsid w:val="41613A26"/>
    <w:rsid w:val="418740EB"/>
    <w:rsid w:val="41C74B85"/>
    <w:rsid w:val="42364A93"/>
    <w:rsid w:val="42810E34"/>
    <w:rsid w:val="42937FCE"/>
    <w:rsid w:val="42B26FA1"/>
    <w:rsid w:val="43732E80"/>
    <w:rsid w:val="43842AB6"/>
    <w:rsid w:val="450D2AFE"/>
    <w:rsid w:val="45933472"/>
    <w:rsid w:val="45CE2E80"/>
    <w:rsid w:val="46495F52"/>
    <w:rsid w:val="4707747E"/>
    <w:rsid w:val="49876ABF"/>
    <w:rsid w:val="49AF56C9"/>
    <w:rsid w:val="4A694510"/>
    <w:rsid w:val="4B6932D0"/>
    <w:rsid w:val="4BB40CF8"/>
    <w:rsid w:val="4C200512"/>
    <w:rsid w:val="4C361B4C"/>
    <w:rsid w:val="4C772701"/>
    <w:rsid w:val="4C8255AA"/>
    <w:rsid w:val="4CB72DA9"/>
    <w:rsid w:val="4CB971F3"/>
    <w:rsid w:val="51064BAF"/>
    <w:rsid w:val="5125525F"/>
    <w:rsid w:val="519D19A1"/>
    <w:rsid w:val="53027888"/>
    <w:rsid w:val="530F4E2B"/>
    <w:rsid w:val="53124CDE"/>
    <w:rsid w:val="54092430"/>
    <w:rsid w:val="5459292A"/>
    <w:rsid w:val="55166341"/>
    <w:rsid w:val="564E7CA8"/>
    <w:rsid w:val="569D2D29"/>
    <w:rsid w:val="58154384"/>
    <w:rsid w:val="5826046B"/>
    <w:rsid w:val="5834519F"/>
    <w:rsid w:val="59171D3C"/>
    <w:rsid w:val="5A437780"/>
    <w:rsid w:val="5C5A2E6D"/>
    <w:rsid w:val="5CD524F8"/>
    <w:rsid w:val="5D664F6E"/>
    <w:rsid w:val="5DEF40E5"/>
    <w:rsid w:val="5E581980"/>
    <w:rsid w:val="5F505075"/>
    <w:rsid w:val="5F6B3EF4"/>
    <w:rsid w:val="5FBB7CE1"/>
    <w:rsid w:val="5FEB55CC"/>
    <w:rsid w:val="60AA7FD2"/>
    <w:rsid w:val="60EC6C0E"/>
    <w:rsid w:val="61252A68"/>
    <w:rsid w:val="616F778E"/>
    <w:rsid w:val="62EA17D7"/>
    <w:rsid w:val="633B7CD5"/>
    <w:rsid w:val="651F23C0"/>
    <w:rsid w:val="65AB060F"/>
    <w:rsid w:val="670C5477"/>
    <w:rsid w:val="677E21DD"/>
    <w:rsid w:val="68C85366"/>
    <w:rsid w:val="68FC42F5"/>
    <w:rsid w:val="6938000E"/>
    <w:rsid w:val="696D056F"/>
    <w:rsid w:val="6A951858"/>
    <w:rsid w:val="6B0D38AE"/>
    <w:rsid w:val="6B471874"/>
    <w:rsid w:val="6BDE566E"/>
    <w:rsid w:val="6BFC61A4"/>
    <w:rsid w:val="6C534A6B"/>
    <w:rsid w:val="6C6F562E"/>
    <w:rsid w:val="6CAC5FDC"/>
    <w:rsid w:val="6CB11A15"/>
    <w:rsid w:val="6D0B7DCF"/>
    <w:rsid w:val="6DD23A5A"/>
    <w:rsid w:val="6E005B40"/>
    <w:rsid w:val="6F78239F"/>
    <w:rsid w:val="71B76890"/>
    <w:rsid w:val="71F22505"/>
    <w:rsid w:val="721B34C6"/>
    <w:rsid w:val="72496194"/>
    <w:rsid w:val="73A70739"/>
    <w:rsid w:val="755679B6"/>
    <w:rsid w:val="77027965"/>
    <w:rsid w:val="7774427B"/>
    <w:rsid w:val="781C169E"/>
    <w:rsid w:val="79A22241"/>
    <w:rsid w:val="7ACF18F9"/>
    <w:rsid w:val="7B2E25F8"/>
    <w:rsid w:val="7BB61150"/>
    <w:rsid w:val="7BD23615"/>
    <w:rsid w:val="7BE959CF"/>
    <w:rsid w:val="7C033A1A"/>
    <w:rsid w:val="7D212B87"/>
    <w:rsid w:val="7D4C1C77"/>
    <w:rsid w:val="7D552306"/>
    <w:rsid w:val="7DDF4D0E"/>
    <w:rsid w:val="7E9D7113"/>
    <w:rsid w:val="7EAA3E42"/>
    <w:rsid w:val="7F0861BD"/>
    <w:rsid w:val="7F103B5B"/>
    <w:rsid w:val="7FCD56C1"/>
    <w:rsid w:val="7FDE5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2019-10-23T01:10:00Z</dcterms:created>
  <dc:creator>Administrator</dc:creator>
  <cp:lastModifiedBy>邹蜀柳</cp:lastModifiedBy>
  <cp:lastPrinted>2019-10-23T03:22:00Z</cp:lastPrinted>
  <dcterms:modified xsi:type="dcterms:W3CDTF">2023-08-22T02:09:07Z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