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textAlignment w:val="baseline"/>
        <w:rPr>
          <w:rFonts w:ascii="方正小标宋简体" w:hAnsi="方正大标宋_GBK" w:eastAsia="方正小标宋简体" w:cs="Times New Roman"/>
          <w:snapToGrid w:val="0"/>
          <w:spacing w:val="10"/>
          <w:sz w:val="48"/>
          <w:szCs w:val="48"/>
          <w:u w:val="none"/>
        </w:rPr>
      </w:pPr>
      <w:r>
        <w:rPr>
          <w:rFonts w:hint="eastAsia" w:ascii="方正小标宋简体" w:hAnsi="方正大标宋_GBK" w:eastAsia="方正小标宋简体" w:cs="Times New Roman"/>
          <w:snapToGrid w:val="0"/>
          <w:spacing w:val="60"/>
          <w:sz w:val="48"/>
          <w:szCs w:val="48"/>
          <w:u w:val="none"/>
        </w:rPr>
        <w:t>柳州市柳江区人民政府</w:t>
      </w:r>
    </w:p>
    <w:p>
      <w:pPr>
        <w:widowControl/>
        <w:spacing w:before="312" w:beforeLines="100" w:after="312" w:afterLines="100" w:line="590" w:lineRule="exact"/>
        <w:jc w:val="center"/>
        <w:textAlignment w:val="baseline"/>
        <w:rPr>
          <w:rFonts w:ascii="方正小标宋简体" w:hAnsi="方正大标宋_GBK" w:eastAsia="方正小标宋简体" w:cs="Times New Roman"/>
          <w:snapToGrid w:val="0"/>
          <w:sz w:val="44"/>
          <w:szCs w:val="44"/>
          <w:u w:val="none"/>
        </w:rPr>
      </w:pPr>
      <w:r>
        <w:rPr>
          <w:rFonts w:hint="eastAsia" w:ascii="方正小标宋简体" w:hAnsi="方正大标宋_GBK" w:eastAsia="方正小标宋简体" w:cs="Times New Roman"/>
          <w:snapToGrid w:val="0"/>
          <w:sz w:val="44"/>
          <w:szCs w:val="44"/>
          <w:u w:val="none"/>
        </w:rPr>
        <w:t>行政复议决定书</w:t>
      </w:r>
    </w:p>
    <w:p>
      <w:pPr>
        <w:widowControl/>
        <w:adjustRightInd w:val="0"/>
        <w:snapToGrid w:val="0"/>
        <w:spacing w:line="560" w:lineRule="exact"/>
        <w:jc w:val="right"/>
        <w:textAlignment w:val="baseline"/>
        <w:rPr>
          <w:rFonts w:ascii="仿宋" w:hAnsi="仿宋" w:eastAsia="仿宋" w:cs="Times New Roman"/>
          <w:snapToGrid w:val="0"/>
          <w:sz w:val="32"/>
          <w:szCs w:val="32"/>
          <w:u w:val="none"/>
        </w:rPr>
      </w:pPr>
      <w:r>
        <w:rPr>
          <w:rFonts w:hint="eastAsia" w:ascii="仿宋" w:hAnsi="仿宋" w:eastAsia="仿宋" w:cs="Times New Roman"/>
          <w:snapToGrid w:val="0"/>
          <w:sz w:val="32"/>
          <w:szCs w:val="32"/>
          <w:u w:val="none"/>
          <w:lang w:eastAsia="zh-CN"/>
        </w:rPr>
        <w:t>江</w:t>
      </w:r>
      <w:r>
        <w:rPr>
          <w:rFonts w:ascii="仿宋" w:hAnsi="仿宋" w:eastAsia="仿宋" w:cs="Times New Roman"/>
          <w:snapToGrid w:val="0"/>
          <w:sz w:val="32"/>
          <w:szCs w:val="32"/>
          <w:u w:val="none"/>
        </w:rPr>
        <w:t>政行复</w:t>
      </w:r>
      <w:r>
        <w:rPr>
          <w:rFonts w:ascii="仿宋" w:hAnsi="仿宋" w:eastAsia="仿宋" w:cs="Times New Roman"/>
          <w:snapToGrid w:val="0"/>
          <w:sz w:val="32"/>
          <w:szCs w:val="24"/>
          <w:u w:val="none"/>
        </w:rPr>
        <w:t>〔</w:t>
      </w:r>
      <w:r>
        <w:rPr>
          <w:rFonts w:hint="eastAsia" w:ascii="仿宋" w:hAnsi="仿宋" w:eastAsia="仿宋" w:cs="Times New Roman"/>
          <w:snapToGrid w:val="0"/>
          <w:sz w:val="32"/>
          <w:szCs w:val="24"/>
          <w:u w:val="none"/>
          <w:lang w:val="en-US" w:eastAsia="zh-CN"/>
        </w:rPr>
        <w:t>2023</w:t>
      </w:r>
      <w:r>
        <w:rPr>
          <w:rFonts w:ascii="仿宋" w:hAnsi="仿宋" w:eastAsia="仿宋" w:cs="Times New Roman"/>
          <w:snapToGrid w:val="0"/>
          <w:sz w:val="32"/>
          <w:szCs w:val="24"/>
          <w:u w:val="none"/>
        </w:rPr>
        <w:t>〕</w:t>
      </w:r>
      <w:r>
        <w:rPr>
          <w:rFonts w:hint="eastAsia" w:ascii="仿宋" w:hAnsi="仿宋" w:eastAsia="仿宋" w:cs="Times New Roman"/>
          <w:snapToGrid w:val="0"/>
          <w:sz w:val="32"/>
          <w:szCs w:val="24"/>
          <w:u w:val="none"/>
          <w:lang w:val="en-US" w:eastAsia="zh-CN"/>
        </w:rPr>
        <w:t>7</w:t>
      </w:r>
      <w:r>
        <w:rPr>
          <w:rFonts w:ascii="仿宋" w:hAnsi="仿宋" w:eastAsia="仿宋" w:cs="Times New Roman"/>
          <w:snapToGrid w:val="0"/>
          <w:sz w:val="32"/>
          <w:szCs w:val="32"/>
          <w:u w:val="none"/>
        </w:rPr>
        <w:t>号</w:t>
      </w:r>
    </w:p>
    <w:p>
      <w:pPr>
        <w:widowControl/>
        <w:adjustRightInd w:val="0"/>
        <w:snapToGrid w:val="0"/>
        <w:spacing w:line="560" w:lineRule="exact"/>
        <w:jc w:val="left"/>
        <w:textAlignment w:val="baseline"/>
        <w:rPr>
          <w:rFonts w:ascii="仿宋" w:hAnsi="仿宋" w:eastAsia="仿宋" w:cs="Times New Roman"/>
          <w:snapToGrid w:val="0"/>
          <w:sz w:val="32"/>
          <w:szCs w:val="32"/>
          <w:u w:val="none"/>
        </w:rPr>
      </w:pPr>
    </w:p>
    <w:p>
      <w:pPr>
        <w:widowControl w:val="0"/>
        <w:spacing w:line="600" w:lineRule="exact"/>
        <w:ind w:left="1918" w:leftChars="304" w:hanging="1280" w:hangingChars="4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ascii="Times New Roman" w:hAnsi="Times New Roman" w:eastAsia="仿宋"/>
          <w:sz w:val="32"/>
          <w:szCs w:val="32"/>
        </w:rPr>
        <w:t>申请人：</w:t>
      </w:r>
      <w:r>
        <w:rPr>
          <w:rFonts w:hint="eastAsia" w:ascii="Times New Roman" w:hAnsi="Times New Roman" w:eastAsia="仿宋"/>
          <w:sz w:val="32"/>
          <w:szCs w:val="32"/>
        </w:rPr>
        <w:t>覃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xx等</w:t>
      </w:r>
    </w:p>
    <w:p>
      <w:pPr>
        <w:widowControl w:val="0"/>
        <w:spacing w:line="60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被申请人：</w:t>
      </w:r>
      <w:r>
        <w:rPr>
          <w:rFonts w:ascii="Times New Roman" w:hAnsi="Times New Roman" w:eastAsia="仿宋"/>
          <w:kern w:val="0"/>
          <w:sz w:val="32"/>
          <w:szCs w:val="32"/>
        </w:rPr>
        <w:t>柳州市柳江区穿山镇人民政府。</w:t>
      </w:r>
    </w:p>
    <w:p>
      <w:pPr>
        <w:widowControl w:val="0"/>
        <w:spacing w:line="600" w:lineRule="exact"/>
        <w:ind w:firstLine="640" w:firstLineChars="200"/>
        <w:rPr>
          <w:rFonts w:hint="default" w:eastAsia="仿宋"/>
          <w:lang w:val="en-US" w:eastAsia="zh-CN"/>
        </w:rPr>
      </w:pPr>
      <w:r>
        <w:rPr>
          <w:rFonts w:ascii="Times New Roman" w:hAnsi="Times New Roman" w:eastAsia="仿宋"/>
          <w:sz w:val="32"/>
          <w:szCs w:val="32"/>
        </w:rPr>
        <w:t>第三人：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韦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</w:p>
    <w:p>
      <w:pPr>
        <w:widowControl w:val="0"/>
        <w:spacing w:line="600" w:lineRule="exact"/>
        <w:rPr>
          <w:rFonts w:ascii="Times New Roman" w:hAnsi="Times New Roman" w:eastAsia="仿宋"/>
          <w:sz w:val="32"/>
          <w:szCs w:val="32"/>
        </w:rPr>
      </w:pPr>
    </w:p>
    <w:p>
      <w:pPr>
        <w:widowControl w:val="0"/>
        <w:spacing w:line="58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申请人不服被申请人于202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/>
          <w:sz w:val="32"/>
          <w:szCs w:val="32"/>
        </w:rPr>
        <w:t>日作出的《关于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穿山镇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屯覃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21户与韦xx“茅足岭”土地</w:t>
      </w:r>
      <w:r>
        <w:rPr>
          <w:rFonts w:hint="eastAsia" w:ascii="Times New Roman" w:hAnsi="Times New Roman" w:eastAsia="仿宋"/>
          <w:sz w:val="32"/>
          <w:szCs w:val="32"/>
        </w:rPr>
        <w:t>权属纠纷</w:t>
      </w:r>
      <w:r>
        <w:rPr>
          <w:rFonts w:ascii="Times New Roman" w:hAnsi="Times New Roman" w:eastAsia="仿宋"/>
          <w:sz w:val="32"/>
          <w:szCs w:val="32"/>
        </w:rPr>
        <w:t>处理决定》（穿政处字〔202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/>
          <w:sz w:val="32"/>
          <w:szCs w:val="32"/>
        </w:rPr>
        <w:t>〕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"/>
          <w:sz w:val="32"/>
          <w:szCs w:val="32"/>
        </w:rPr>
        <w:t>号），于202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"/>
          <w:sz w:val="32"/>
          <w:szCs w:val="32"/>
        </w:rPr>
        <w:t>日向本机关申请行政复议，本机关已予受理。</w:t>
      </w:r>
    </w:p>
    <w:p>
      <w:pPr>
        <w:widowControl w:val="0"/>
        <w:spacing w:line="58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行政复议请求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：</w:t>
      </w:r>
      <w:r>
        <w:rPr>
          <w:rFonts w:ascii="Times New Roman" w:hAnsi="Times New Roman" w:eastAsia="仿宋"/>
          <w:sz w:val="32"/>
          <w:szCs w:val="32"/>
        </w:rPr>
        <w:t>撤销被申请人于202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/>
          <w:sz w:val="32"/>
          <w:szCs w:val="32"/>
        </w:rPr>
        <w:t>日作出的《关于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穿山镇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屯覃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21户与韦xx“茅足岭”土地</w:t>
      </w:r>
      <w:r>
        <w:rPr>
          <w:rFonts w:hint="eastAsia" w:ascii="Times New Roman" w:hAnsi="Times New Roman" w:eastAsia="仿宋"/>
          <w:sz w:val="32"/>
          <w:szCs w:val="32"/>
        </w:rPr>
        <w:t>权属纠纷</w:t>
      </w:r>
      <w:r>
        <w:rPr>
          <w:rFonts w:ascii="Times New Roman" w:hAnsi="Times New Roman" w:eastAsia="仿宋"/>
          <w:sz w:val="32"/>
          <w:szCs w:val="32"/>
        </w:rPr>
        <w:t>处理决定》（穿政处字〔202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/>
          <w:sz w:val="32"/>
          <w:szCs w:val="32"/>
        </w:rPr>
        <w:t>〕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"/>
          <w:sz w:val="32"/>
          <w:szCs w:val="32"/>
        </w:rPr>
        <w:t>号）（以下简称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"/>
          <w:sz w:val="32"/>
          <w:szCs w:val="32"/>
        </w:rPr>
        <w:t>号处理决定）。</w:t>
      </w:r>
    </w:p>
    <w:p>
      <w:pPr>
        <w:widowControl w:val="0"/>
        <w:spacing w:line="58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申请人称：一</w:t>
      </w:r>
      <w:r>
        <w:rPr>
          <w:rFonts w:hint="eastAsia" w:ascii="Times New Roman" w:hAnsi="Times New Roman" w:eastAsia="仿宋"/>
          <w:sz w:val="32"/>
          <w:szCs w:val="32"/>
        </w:rPr>
        <w:t>、第三人在70年代中期去里雍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入赘。二</w:t>
      </w:r>
      <w:r>
        <w:rPr>
          <w:rFonts w:hint="eastAsia" w:ascii="Times New Roman" w:hAnsi="Times New Roman" w:eastAsia="仿宋"/>
          <w:sz w:val="32"/>
          <w:szCs w:val="32"/>
        </w:rPr>
        <w:t>、第三人原是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</w:rPr>
        <w:t>村九队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成员，</w:t>
      </w:r>
      <w:r>
        <w:rPr>
          <w:rFonts w:hint="eastAsia" w:ascii="Times New Roman" w:hAnsi="Times New Roman" w:eastAsia="仿宋"/>
          <w:sz w:val="32"/>
          <w:szCs w:val="32"/>
        </w:rPr>
        <w:t>上个世纪90年代初回来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后</w:t>
      </w:r>
      <w:r>
        <w:rPr>
          <w:rFonts w:hint="eastAsia" w:ascii="Times New Roman" w:hAnsi="Times New Roman" w:eastAsia="仿宋"/>
          <w:sz w:val="32"/>
          <w:szCs w:val="32"/>
        </w:rPr>
        <w:t>没有理由来强占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申请人（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</w:rPr>
        <w:t>村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"/>
          <w:sz w:val="32"/>
          <w:szCs w:val="32"/>
        </w:rPr>
        <w:t>队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的土地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。三</w:t>
      </w:r>
      <w:r>
        <w:rPr>
          <w:rFonts w:hint="eastAsia" w:ascii="Times New Roman" w:hAnsi="Times New Roman" w:eastAsia="仿宋"/>
          <w:sz w:val="32"/>
          <w:szCs w:val="32"/>
        </w:rPr>
        <w:t>、“茅足岭”30多亩土地是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"/>
          <w:sz w:val="32"/>
          <w:szCs w:val="32"/>
        </w:rPr>
        <w:t>上世纪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90</w:t>
      </w:r>
      <w:r>
        <w:rPr>
          <w:rFonts w:hint="eastAsia"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代中期集体分给申请人作造林用地。当时是响应“造林灭荒”运动，</w:t>
      </w:r>
      <w:r>
        <w:rPr>
          <w:rFonts w:hint="eastAsia" w:ascii="Times New Roman" w:hAnsi="Times New Roman" w:eastAsia="仿宋"/>
          <w:sz w:val="32"/>
          <w:szCs w:val="32"/>
        </w:rPr>
        <w:t>申请人抽签得“茅足岭”这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片区域</w:t>
      </w:r>
      <w:r>
        <w:rPr>
          <w:rFonts w:hint="eastAsia" w:ascii="Times New Roman" w:hAnsi="Times New Roman" w:eastAsia="仿宋"/>
          <w:sz w:val="32"/>
          <w:szCs w:val="32"/>
        </w:rPr>
        <w:t>挖坎造林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sz w:val="32"/>
          <w:szCs w:val="32"/>
        </w:rPr>
        <w:t>当时申请人种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下的树苗</w:t>
      </w:r>
      <w:r>
        <w:rPr>
          <w:rFonts w:hint="eastAsia" w:ascii="Times New Roman" w:hAnsi="Times New Roman" w:eastAsia="仿宋"/>
          <w:sz w:val="32"/>
          <w:szCs w:val="32"/>
        </w:rPr>
        <w:t>有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/>
          <w:sz w:val="32"/>
          <w:szCs w:val="32"/>
        </w:rPr>
        <w:t>小叶桉、尾叶桉、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松树苗</w:t>
      </w:r>
      <w:r>
        <w:rPr>
          <w:rFonts w:hint="eastAsia" w:ascii="Times New Roman" w:hAnsi="Times New Roman" w:eastAsia="仿宋"/>
          <w:sz w:val="32"/>
          <w:szCs w:val="32"/>
        </w:rPr>
        <w:t>。申请人种下苗木后不久，就被第三人韦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</w:rPr>
        <w:t>毁苗种地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sz w:val="32"/>
          <w:szCs w:val="32"/>
        </w:rPr>
        <w:t>第三人韦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</w:rPr>
        <w:t>因此事被穿山乡人民政府罚款，并责令他补种。以上事实真实存在，请求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复议机关</w:t>
      </w:r>
      <w:r>
        <w:rPr>
          <w:rFonts w:hint="eastAsia" w:ascii="Times New Roman" w:hAnsi="Times New Roman" w:eastAsia="仿宋"/>
          <w:sz w:val="32"/>
          <w:szCs w:val="32"/>
        </w:rPr>
        <w:t>支持申请人的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诉请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widowControl w:val="0"/>
        <w:spacing w:line="58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被申请人答复称：</w:t>
      </w:r>
      <w:r>
        <w:rPr>
          <w:rFonts w:hint="eastAsia" w:ascii="Times New Roman" w:hAnsi="Times New Roman" w:eastAsia="仿宋"/>
          <w:sz w:val="32"/>
          <w:szCs w:val="32"/>
        </w:rPr>
        <w:t>一、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</w:rPr>
        <w:t>号处理决定</w:t>
      </w:r>
      <w:r>
        <w:rPr>
          <w:rFonts w:hint="eastAsia" w:ascii="Times New Roman" w:hAnsi="Times New Roman" w:eastAsia="仿宋"/>
          <w:sz w:val="32"/>
          <w:szCs w:val="32"/>
        </w:rPr>
        <w:t>符合法定的职责。申请人与第三人都是穿山镇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</w:rPr>
        <w:t>村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</w:rPr>
        <w:t>屯的村民，争议是土地使用权纠纷。根据《广西壮族自治区土地山林水利权属纠纷调解处理条例》第十六条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规定</w:t>
      </w:r>
      <w:r>
        <w:rPr>
          <w:rFonts w:hint="eastAsia" w:ascii="Times New Roman" w:hAnsi="Times New Roman" w:eastAsia="仿宋"/>
          <w:sz w:val="32"/>
          <w:szCs w:val="32"/>
        </w:rPr>
        <w:t>，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被申请人作出xx号处理决定</w:t>
      </w:r>
      <w:r>
        <w:rPr>
          <w:rFonts w:hint="eastAsia" w:ascii="Times New Roman" w:hAnsi="Times New Roman" w:eastAsia="仿宋"/>
          <w:sz w:val="32"/>
          <w:szCs w:val="32"/>
        </w:rPr>
        <w:t>是履行法定职责。</w:t>
      </w:r>
    </w:p>
    <w:p>
      <w:pPr>
        <w:widowControl w:val="0"/>
        <w:spacing w:line="58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二、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"/>
          <w:sz w:val="32"/>
          <w:szCs w:val="32"/>
        </w:rPr>
        <w:t>号处理决定</w:t>
      </w:r>
      <w:r>
        <w:rPr>
          <w:rFonts w:hint="eastAsia" w:ascii="Times New Roman" w:hAnsi="Times New Roman" w:eastAsia="仿宋"/>
          <w:sz w:val="32"/>
          <w:szCs w:val="32"/>
        </w:rPr>
        <w:t>事实清楚，适用法律正确。通过双方举证，经调查查明：本案权属纠纷争议地位于穿山镇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</w:rPr>
        <w:t>村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</w:rPr>
        <w:t>屯“茅足岭”，争议面积33.124亩，东以秦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</w:rPr>
        <w:t>林地为界，西以韦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</w:rPr>
        <w:t>林地为界，南以柳象公路为界，北以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</w:rPr>
        <w:t>村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</w:rPr>
        <w:t>队石山分水岭为界，争议地上建有房子，种植有桉树、果树。</w:t>
      </w:r>
    </w:p>
    <w:p>
      <w:pPr>
        <w:widowControl w:val="0"/>
        <w:spacing w:line="580" w:lineRule="exact"/>
        <w:ind w:firstLine="640" w:firstLineChars="2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>第三人于1974年到里雍乡龙江村和村屯入赘，其户口未迁出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sz w:val="32"/>
          <w:szCs w:val="32"/>
        </w:rPr>
        <w:t>1985年回到穿山生活，因为没有分到地，刚回到弓村的时候在村民韦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</w:rPr>
        <w:t>家附近搭棚居住，并开始到“茅足岭”开荒种植农作物，其妻梁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</w:rPr>
        <w:t>，原户口在里雍龙江村和村屯，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后</w:t>
      </w:r>
      <w:r>
        <w:rPr>
          <w:rFonts w:hint="eastAsia" w:ascii="Times New Roman" w:hAnsi="Times New Roman" w:eastAsia="仿宋"/>
          <w:sz w:val="32"/>
          <w:szCs w:val="32"/>
        </w:rPr>
        <w:t>随夫迁至穿山，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"/>
          <w:sz w:val="32"/>
          <w:szCs w:val="32"/>
        </w:rPr>
        <w:t>里雍乡龙江村和村屯无房屋、无土地。1990年，第三人在龙平北崖林场任看管员。1995年，政府号召开展“灭荒造林”运动，时任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</w:rPr>
        <w:t>村公所主任韦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</w:rPr>
        <w:t>召集弓村10个生产队的成员代表开会布置工作，弓村原第三生产队通过抽签分到“茅足岭”作为造林任务区，在上面种植了桉树、松树等苗木。因申请人将树苗种到第三人开荒的地块，第三人认为土地被占而拔掉树苗，穿山乡政府责令第三人补种树苗后，第三人继续经营“茅足岭”涉案地至今。2017年，第三人申请办理采伐证，采伐穿山镇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</w:rPr>
        <w:t>村4林班51小班面积0.25公顷（在争议地范围）的巨尾桉，申请材料在村中公示七天无异议并审批通过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</w:p>
    <w:p>
      <w:pPr>
        <w:widowControl w:val="0"/>
        <w:spacing w:line="58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被申请人</w:t>
      </w:r>
      <w:r>
        <w:rPr>
          <w:rFonts w:hint="eastAsia" w:ascii="Times New Roman" w:hAnsi="Times New Roman" w:eastAsia="仿宋"/>
          <w:sz w:val="32"/>
          <w:szCs w:val="32"/>
        </w:rPr>
        <w:t>认为：申请人于1995年响应“灭荒造林”号召，通过抽签被安排到“茅足岭”植树造林，申请人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因此</w:t>
      </w:r>
      <w:r>
        <w:rPr>
          <w:rFonts w:hint="eastAsia" w:ascii="Times New Roman" w:hAnsi="Times New Roman" w:eastAsia="仿宋"/>
          <w:sz w:val="32"/>
          <w:szCs w:val="32"/>
        </w:rPr>
        <w:t>主张本案“茅足岭”争议地块的土地使用权被村集体分给了原弓村第三生产队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依据不足</w:t>
      </w:r>
      <w:r>
        <w:rPr>
          <w:rFonts w:hint="eastAsia" w:ascii="Times New Roman" w:hAnsi="Times New Roman" w:eastAsia="仿宋"/>
          <w:sz w:val="32"/>
          <w:szCs w:val="32"/>
        </w:rPr>
        <w:t>。为造林灭荒，国家政府对宜林荒山确实提出过“谁种谁有”的林业政策，但这一政策针对的是林地上的附着物而非林地，也就是说，农民在荒山上造林后，林木归造林农民所有，但林木所在林地仍然是集体的土地，林木不存在之后，农民对该林地并无排他的使用权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，也不能排除其他农民使用土地的权利</w:t>
      </w:r>
      <w:r>
        <w:rPr>
          <w:rFonts w:hint="eastAsia" w:ascii="Times New Roman" w:hAnsi="Times New Roman" w:eastAsia="仿宋"/>
          <w:sz w:val="32"/>
          <w:szCs w:val="32"/>
        </w:rPr>
        <w:t>。1995年申请人在“茅足岭”种植苗木后，长期无人管理，随着时间的推移木不成林，对于申请人对“茅足岭”涉案土地使用权属的主张，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被申请人</w:t>
      </w:r>
      <w:r>
        <w:rPr>
          <w:rFonts w:hint="eastAsia" w:ascii="Times New Roman" w:hAnsi="Times New Roman" w:eastAsia="仿宋"/>
          <w:sz w:val="32"/>
          <w:szCs w:val="32"/>
        </w:rPr>
        <w:t>不予支持。第三人作为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</w:rPr>
        <w:t>屯集体成员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1985年开始</w:t>
      </w:r>
      <w:r>
        <w:rPr>
          <w:rFonts w:hint="eastAsia" w:ascii="Times New Roman" w:hAnsi="Times New Roman" w:eastAsia="仿宋"/>
          <w:sz w:val="32"/>
          <w:szCs w:val="32"/>
        </w:rPr>
        <w:t>在“茅足岭”开荒经营，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村集体认可第三人经营管理，其在涉案地上种植桉树、果树等农作物，已经形成长时间的生产经营，对第三人关于对争议地使用权属的主张，被申请人予以支持</w:t>
      </w:r>
      <w:r>
        <w:rPr>
          <w:rFonts w:hint="eastAsia" w:ascii="Times New Roman" w:hAnsi="Times New Roman" w:eastAsia="仿宋"/>
          <w:sz w:val="32"/>
          <w:szCs w:val="32"/>
        </w:rPr>
        <w:t>。根据《广西壮族自治区土地山林水利权属纠纷调解处理条例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"/>
          <w:sz w:val="32"/>
          <w:szCs w:val="32"/>
        </w:rPr>
        <w:t>第四条的规定，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xx号</w:t>
      </w:r>
      <w:r>
        <w:rPr>
          <w:rFonts w:hint="eastAsia" w:ascii="Times New Roman" w:hAnsi="Times New Roman" w:eastAsia="仿宋"/>
          <w:sz w:val="32"/>
          <w:szCs w:val="32"/>
        </w:rPr>
        <w:t>处理决定事实清楚，适用法律正确。</w:t>
      </w:r>
    </w:p>
    <w:p>
      <w:pPr>
        <w:widowControl w:val="0"/>
        <w:spacing w:line="58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三、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xx号</w:t>
      </w:r>
      <w:r>
        <w:rPr>
          <w:rFonts w:hint="eastAsia" w:ascii="Times New Roman" w:hAnsi="Times New Roman" w:eastAsia="仿宋"/>
          <w:sz w:val="32"/>
          <w:szCs w:val="32"/>
        </w:rPr>
        <w:t>处理决定程序合法。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被申请人</w:t>
      </w:r>
      <w:r>
        <w:rPr>
          <w:rFonts w:hint="eastAsia" w:ascii="Times New Roman" w:hAnsi="Times New Roman" w:eastAsia="仿宋"/>
          <w:sz w:val="32"/>
          <w:szCs w:val="32"/>
        </w:rPr>
        <w:t>依法受理权属纠纷确权处理申请后，多次组织当事人进行了调解，未能成功。经过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被申请</w:t>
      </w:r>
      <w:r>
        <w:rPr>
          <w:rFonts w:hint="eastAsia" w:ascii="Times New Roman" w:hAnsi="Times New Roman" w:eastAsia="仿宋"/>
          <w:sz w:val="32"/>
          <w:szCs w:val="32"/>
        </w:rPr>
        <w:t>人现场实地调查、勘验，核实证据，听取各方当事人意见，综合全部证据材料后作出处理决定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，并依法送达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widowControl w:val="0"/>
        <w:spacing w:line="580" w:lineRule="exact"/>
        <w:ind w:firstLine="640" w:firstLineChars="200"/>
        <w:rPr>
          <w:rFonts w:hint="default" w:ascii="Times New Roman" w:hAnsi="Times New Roman" w:eastAsia="仿宋"/>
          <w:sz w:val="32"/>
          <w:szCs w:val="32"/>
          <w:lang w:val="en-US"/>
        </w:rPr>
      </w:pPr>
      <w:r>
        <w:rPr>
          <w:rFonts w:hint="eastAsia" w:ascii="Times New Roman" w:hAnsi="Times New Roman" w:eastAsia="仿宋"/>
          <w:sz w:val="32"/>
          <w:szCs w:val="32"/>
        </w:rPr>
        <w:t>第三人</w:t>
      </w:r>
      <w:r>
        <w:rPr>
          <w:rFonts w:hint="eastAsia" w:eastAsia="仿宋_GB2312"/>
          <w:spacing w:val="-2"/>
          <w:sz w:val="32"/>
          <w:szCs w:val="32"/>
        </w:rPr>
        <w:t>在案件审查期间</w:t>
      </w:r>
      <w:r>
        <w:rPr>
          <w:rFonts w:hint="eastAsia" w:eastAsia="仿宋_GB2312"/>
          <w:spacing w:val="-2"/>
          <w:sz w:val="32"/>
          <w:szCs w:val="32"/>
          <w:lang w:eastAsia="zh-CN"/>
        </w:rPr>
        <w:t>未</w:t>
      </w:r>
      <w:r>
        <w:rPr>
          <w:rFonts w:hint="eastAsia" w:eastAsia="仿宋_GB2312"/>
          <w:spacing w:val="-2"/>
          <w:sz w:val="32"/>
          <w:szCs w:val="32"/>
        </w:rPr>
        <w:t>提出任何答辩意见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。</w:t>
      </w:r>
    </w:p>
    <w:p>
      <w:pPr>
        <w:widowControl w:val="0"/>
        <w:tabs>
          <w:tab w:val="left" w:pos="2415"/>
          <w:tab w:val="left" w:pos="8294"/>
        </w:tabs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本机关查明：</w:t>
      </w:r>
      <w:r>
        <w:rPr>
          <w:rFonts w:hint="eastAsia" w:ascii="Times New Roman" w:hAnsi="Times New Roman" w:eastAsia="仿宋"/>
          <w:sz w:val="32"/>
          <w:szCs w:val="32"/>
        </w:rPr>
        <w:t>申请人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及第三人同是</w:t>
      </w:r>
      <w:r>
        <w:rPr>
          <w:rFonts w:hint="eastAsia" w:ascii="Times New Roman" w:hAnsi="Times New Roman" w:eastAsia="仿宋"/>
          <w:sz w:val="32"/>
          <w:szCs w:val="32"/>
        </w:rPr>
        <w:t>穿山镇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屯村民。生产队时期，</w:t>
      </w:r>
      <w:r>
        <w:rPr>
          <w:rFonts w:hint="eastAsia" w:ascii="Times New Roman" w:hAnsi="Times New Roman" w:eastAsia="仿宋"/>
          <w:sz w:val="32"/>
          <w:szCs w:val="32"/>
        </w:rPr>
        <w:t>申请人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是</w:t>
      </w:r>
      <w:r>
        <w:rPr>
          <w:rFonts w:hint="eastAsia" w:ascii="Times New Roman" w:hAnsi="Times New Roman" w:eastAsia="仿宋"/>
          <w:sz w:val="32"/>
          <w:szCs w:val="32"/>
        </w:rPr>
        <w:t>穿山镇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xx村xx村</w:t>
      </w:r>
      <w:r>
        <w:rPr>
          <w:rFonts w:hint="eastAsia" w:ascii="Times New Roman" w:hAnsi="Times New Roman" w:eastAsia="仿宋"/>
          <w:sz w:val="32"/>
          <w:szCs w:val="32"/>
        </w:rPr>
        <w:t>第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"/>
          <w:sz w:val="32"/>
          <w:szCs w:val="32"/>
        </w:rPr>
        <w:t>生产队村民，第三人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是</w:t>
      </w:r>
      <w:r>
        <w:rPr>
          <w:rFonts w:hint="eastAsia" w:ascii="Times New Roman" w:hAnsi="Times New Roman" w:eastAsia="仿宋"/>
          <w:sz w:val="32"/>
          <w:szCs w:val="32"/>
        </w:rPr>
        <w:t>穿山镇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xx村xx村</w:t>
      </w:r>
      <w:r>
        <w:rPr>
          <w:rFonts w:hint="eastAsia" w:ascii="Times New Roman" w:hAnsi="Times New Roman" w:eastAsia="仿宋"/>
          <w:sz w:val="32"/>
          <w:szCs w:val="32"/>
        </w:rPr>
        <w:t>第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九</w:t>
      </w:r>
      <w:r>
        <w:rPr>
          <w:rFonts w:hint="eastAsia" w:ascii="Times New Roman" w:hAnsi="Times New Roman" w:eastAsia="仿宋"/>
          <w:sz w:val="32"/>
          <w:szCs w:val="32"/>
        </w:rPr>
        <w:t>生产队村民。争议</w:t>
      </w:r>
      <w:r>
        <w:rPr>
          <w:rFonts w:ascii="Times New Roman" w:hAnsi="Times New Roman" w:eastAsia="仿宋"/>
          <w:sz w:val="32"/>
          <w:szCs w:val="32"/>
        </w:rPr>
        <w:t>林地位于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穿山镇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屯“茅足岭”范围内，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四至界限为：</w:t>
      </w:r>
      <w:r>
        <w:rPr>
          <w:rFonts w:hint="eastAsia" w:ascii="Times New Roman" w:hAnsi="Times New Roman" w:eastAsia="仿宋"/>
          <w:sz w:val="32"/>
          <w:szCs w:val="32"/>
        </w:rPr>
        <w:t>东以秦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</w:rPr>
        <w:t>林地为界，西以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柳象公路</w:t>
      </w:r>
      <w:r>
        <w:rPr>
          <w:rFonts w:hint="eastAsia" w:ascii="Times New Roman" w:hAnsi="Times New Roman" w:eastAsia="仿宋"/>
          <w:sz w:val="32"/>
          <w:szCs w:val="32"/>
        </w:rPr>
        <w:t>为界，南以柳象公路为界，北以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韦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林地</w:t>
      </w:r>
      <w:r>
        <w:rPr>
          <w:rFonts w:hint="eastAsia" w:ascii="Times New Roman" w:hAnsi="Times New Roman" w:eastAsia="仿宋"/>
          <w:sz w:val="32"/>
          <w:szCs w:val="32"/>
        </w:rPr>
        <w:t>为界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，面积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33.124亩，现</w:t>
      </w:r>
      <w:r>
        <w:rPr>
          <w:rFonts w:hint="eastAsia" w:ascii="Times New Roman" w:hAnsi="Times New Roman" w:eastAsia="仿宋"/>
          <w:sz w:val="32"/>
          <w:szCs w:val="32"/>
        </w:rPr>
        <w:t>争议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林</w:t>
      </w:r>
      <w:r>
        <w:rPr>
          <w:rFonts w:hint="eastAsia" w:ascii="Times New Roman" w:hAnsi="Times New Roman" w:eastAsia="仿宋"/>
          <w:sz w:val="32"/>
          <w:szCs w:val="32"/>
        </w:rPr>
        <w:t>地上有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第三人的</w:t>
      </w:r>
      <w:r>
        <w:rPr>
          <w:rFonts w:hint="eastAsia" w:ascii="Times New Roman" w:hAnsi="Times New Roman" w:eastAsia="仿宋"/>
          <w:sz w:val="32"/>
          <w:szCs w:val="32"/>
        </w:rPr>
        <w:t>房子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及第三人</w:t>
      </w:r>
      <w:r>
        <w:rPr>
          <w:rFonts w:hint="eastAsia" w:ascii="Times New Roman" w:hAnsi="Times New Roman" w:eastAsia="仿宋"/>
          <w:sz w:val="32"/>
          <w:szCs w:val="32"/>
        </w:rPr>
        <w:t>种植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"/>
          <w:sz w:val="32"/>
          <w:szCs w:val="32"/>
        </w:rPr>
        <w:t>桉树、果树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林地所有权属</w:t>
      </w:r>
      <w:r>
        <w:rPr>
          <w:rFonts w:hint="eastAsia" w:ascii="Times New Roman" w:hAnsi="Times New Roman" w:eastAsia="仿宋"/>
          <w:sz w:val="32"/>
          <w:szCs w:val="32"/>
        </w:rPr>
        <w:t>穿山镇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集体所有，该林地经营权未进行过发包，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第三人1985年开始在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“茅足岭”耕作。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1995年，政府号召造林灭荒，xx屯经召开群众大会决定将争议地分配给xx村原第三生产队植树造林。原第三生产队按照分配在争议地上种下树苗后不久，第三人认为原第三生产队侵占了自己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耕作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的林地，遂将树苗拔掉，第三人因此受到被申请人的处罚并补种了树苗。原第三生产队种下树苗后，未对林苗进行管护，导致林苗未能成林。此后，第三人在争议地上种植桉树并管护至今。2021年4月13日，申请人对争议地使用权属有争议，向被申请人提出确权申请。被申请人受理后，对相关人员进行了走访调查、现场勘验。2021年12月14日，被申请人组织双方进行调解，调解未果。</w:t>
      </w:r>
      <w:r>
        <w:rPr>
          <w:rFonts w:ascii="Times New Roman" w:hAnsi="Times New Roman" w:eastAsia="仿宋"/>
          <w:sz w:val="32"/>
          <w:szCs w:val="32"/>
        </w:rPr>
        <w:t>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"/>
          <w:sz w:val="32"/>
          <w:szCs w:val="32"/>
        </w:rPr>
        <w:t>日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，被申请人作出</w:t>
      </w:r>
      <w:r>
        <w:rPr>
          <w:rFonts w:ascii="Times New Roman" w:hAnsi="Times New Roman" w:eastAsia="仿宋"/>
          <w:sz w:val="32"/>
          <w:szCs w:val="32"/>
        </w:rPr>
        <w:t>《关于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穿山镇龙平村弓村屯覃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21户与韦xx“茅足岭”土地</w:t>
      </w:r>
      <w:r>
        <w:rPr>
          <w:rFonts w:hint="eastAsia" w:ascii="Times New Roman" w:hAnsi="Times New Roman" w:eastAsia="仿宋"/>
          <w:sz w:val="32"/>
          <w:szCs w:val="32"/>
        </w:rPr>
        <w:t>权属纠纷</w:t>
      </w:r>
      <w:r>
        <w:rPr>
          <w:rFonts w:ascii="Times New Roman" w:hAnsi="Times New Roman" w:eastAsia="仿宋"/>
          <w:sz w:val="32"/>
          <w:szCs w:val="32"/>
        </w:rPr>
        <w:t>处理决定》（穿政处字〔202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"/>
          <w:sz w:val="32"/>
          <w:szCs w:val="32"/>
        </w:rPr>
        <w:t>〕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"/>
          <w:sz w:val="32"/>
          <w:szCs w:val="32"/>
        </w:rPr>
        <w:t>号）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（以下简称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xx号处理决定），决定</w:t>
      </w:r>
      <w:r>
        <w:rPr>
          <w:rFonts w:hint="eastAsia" w:ascii="Times New Roman" w:hAnsi="Times New Roman" w:eastAsia="仿宋"/>
          <w:sz w:val="32"/>
          <w:szCs w:val="32"/>
        </w:rPr>
        <w:t>将争议地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“茅足岭”33.124</w:t>
      </w:r>
      <w:r>
        <w:rPr>
          <w:rFonts w:hint="eastAsia" w:ascii="Times New Roman" w:hAnsi="Times New Roman" w:eastAsia="仿宋"/>
          <w:sz w:val="32"/>
          <w:szCs w:val="32"/>
        </w:rPr>
        <w:t>亩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土</w:t>
      </w:r>
      <w:r>
        <w:rPr>
          <w:rFonts w:hint="eastAsia" w:ascii="Times New Roman" w:hAnsi="Times New Roman" w:eastAsia="仿宋"/>
          <w:sz w:val="32"/>
          <w:szCs w:val="32"/>
        </w:rPr>
        <w:t>地使用权归第三人所有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。申请人不服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4号处理决定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ascii="Times New Roman" w:hAnsi="Times New Roman" w:eastAsia="仿宋"/>
          <w:sz w:val="32"/>
          <w:szCs w:val="32"/>
        </w:rPr>
        <w:t>于202</w:t>
      </w:r>
      <w:r>
        <w:rPr>
          <w:rFonts w:hint="eastAsia" w:ascii="Times New Roman" w:hAnsi="Times New Roman" w:eastAsia="仿宋"/>
          <w:sz w:val="32"/>
          <w:szCs w:val="32"/>
        </w:rPr>
        <w:t>2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"/>
          <w:sz w:val="32"/>
          <w:szCs w:val="32"/>
        </w:rPr>
        <w:t>日向本机关申请行政复议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。在复议审理期间，被申请人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撤销了xx号处理决定。申请人遂撤回了对xx号处理决定的复议申请。</w:t>
      </w:r>
      <w:r>
        <w:rPr>
          <w:rFonts w:ascii="Times New Roman" w:hAnsi="Times New Roman" w:eastAsia="仿宋"/>
          <w:sz w:val="32"/>
          <w:szCs w:val="32"/>
        </w:rPr>
        <w:t>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/>
          <w:sz w:val="32"/>
          <w:szCs w:val="32"/>
        </w:rPr>
        <w:t>日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，被申请人经集体讨论后再次对此争议作出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1号处理决定，决定</w:t>
      </w:r>
      <w:r>
        <w:rPr>
          <w:rFonts w:hint="eastAsia" w:ascii="Times New Roman" w:hAnsi="Times New Roman" w:eastAsia="仿宋"/>
          <w:sz w:val="32"/>
          <w:szCs w:val="32"/>
        </w:rPr>
        <w:t>将争议地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“茅足岭”33.124</w:t>
      </w:r>
      <w:r>
        <w:rPr>
          <w:rFonts w:hint="eastAsia" w:ascii="Times New Roman" w:hAnsi="Times New Roman" w:eastAsia="仿宋"/>
          <w:sz w:val="32"/>
          <w:szCs w:val="32"/>
        </w:rPr>
        <w:t>亩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土</w:t>
      </w:r>
      <w:r>
        <w:rPr>
          <w:rFonts w:hint="eastAsia" w:ascii="Times New Roman" w:hAnsi="Times New Roman" w:eastAsia="仿宋"/>
          <w:sz w:val="32"/>
          <w:szCs w:val="32"/>
        </w:rPr>
        <w:t>地使用权归第三人所有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。申请人不服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xx号处理决定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ascii="Times New Roman" w:hAnsi="Times New Roman" w:eastAsia="仿宋"/>
          <w:sz w:val="32"/>
          <w:szCs w:val="32"/>
        </w:rPr>
        <w:t>于202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"/>
          <w:sz w:val="32"/>
          <w:szCs w:val="32"/>
        </w:rPr>
        <w:t>日向本机关申请行政复议。</w:t>
      </w:r>
    </w:p>
    <w:p>
      <w:pPr>
        <w:pStyle w:val="2"/>
        <w:ind w:firstLine="640" w:firstLineChars="200"/>
        <w:rPr>
          <w:rFonts w:hint="default" w:eastAsia="仿宋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另查：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2017年8月，第三人办理采伐证砍伐穿山镇xx村4林班51小班的商品林，面积为0.25公顷。该砍伐的商品林位于争议地范围内。因贺巴高速的建设，争议地现状与确权时勘验的状态已有变化，2023年5月6日，本机关组织申请人、被申请人、第三人及村委到争议地进行现场勘验，进一步明确了争议地的四至范围及现状。</w:t>
      </w:r>
    </w:p>
    <w:p>
      <w:pPr>
        <w:widowControl w:val="0"/>
        <w:tabs>
          <w:tab w:val="left" w:pos="8294"/>
        </w:tabs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上述事实，有下列证据证明：</w:t>
      </w:r>
    </w:p>
    <w:p>
      <w:pPr>
        <w:widowControl w:val="0"/>
        <w:tabs>
          <w:tab w:val="left" w:pos="8294"/>
        </w:tabs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一、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申请人确权申请书、委托书等</w:t>
      </w:r>
      <w:r>
        <w:rPr>
          <w:rFonts w:ascii="Times New Roman" w:hAnsi="Times New Roman" w:eastAsia="仿宋"/>
          <w:sz w:val="32"/>
          <w:szCs w:val="32"/>
        </w:rPr>
        <w:t>；</w:t>
      </w:r>
    </w:p>
    <w:p>
      <w:pPr>
        <w:widowControl w:val="0"/>
        <w:numPr>
          <w:ilvl w:val="0"/>
          <w:numId w:val="1"/>
        </w:numPr>
        <w:tabs>
          <w:tab w:val="left" w:pos="8294"/>
        </w:tabs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调查笔录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、证明</w:t>
      </w:r>
      <w:r>
        <w:rPr>
          <w:rFonts w:ascii="Times New Roman" w:hAnsi="Times New Roman" w:eastAsia="仿宋"/>
          <w:sz w:val="32"/>
          <w:szCs w:val="32"/>
        </w:rPr>
        <w:t>等；</w:t>
      </w:r>
    </w:p>
    <w:p>
      <w:pPr>
        <w:widowControl w:val="0"/>
        <w:numPr>
          <w:ilvl w:val="0"/>
          <w:numId w:val="1"/>
        </w:numPr>
        <w:tabs>
          <w:tab w:val="left" w:pos="8294"/>
        </w:tabs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调解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签到、</w:t>
      </w:r>
      <w:r>
        <w:rPr>
          <w:rFonts w:ascii="Times New Roman" w:hAnsi="Times New Roman" w:eastAsia="仿宋"/>
          <w:sz w:val="32"/>
          <w:szCs w:val="32"/>
        </w:rPr>
        <w:t>记录等；</w:t>
      </w:r>
    </w:p>
    <w:p>
      <w:pPr>
        <w:widowControl w:val="0"/>
        <w:numPr>
          <w:ilvl w:val="0"/>
          <w:numId w:val="0"/>
        </w:numPr>
        <w:tabs>
          <w:tab w:val="left" w:pos="8294"/>
        </w:tabs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四、</w:t>
      </w:r>
      <w:r>
        <w:rPr>
          <w:rFonts w:ascii="Times New Roman" w:hAnsi="Times New Roman" w:eastAsia="仿宋"/>
          <w:sz w:val="32"/>
          <w:szCs w:val="32"/>
        </w:rPr>
        <w:t>《穿山镇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</w:rPr>
        <w:t>村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屯三队与本村村民韦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争议面积示意图</w:t>
      </w:r>
      <w:r>
        <w:rPr>
          <w:rFonts w:ascii="Times New Roman" w:hAnsi="Times New Roman" w:eastAsia="仿宋"/>
          <w:sz w:val="32"/>
          <w:szCs w:val="32"/>
        </w:rPr>
        <w:t>》</w:t>
      </w:r>
      <w:r>
        <w:rPr>
          <w:rFonts w:hint="eastAsia" w:ascii="Times New Roman" w:hAnsi="Times New Roman" w:eastAsia="仿宋"/>
          <w:sz w:val="32"/>
          <w:szCs w:val="32"/>
        </w:rPr>
        <w:t>、</w:t>
      </w:r>
      <w:r>
        <w:rPr>
          <w:rFonts w:ascii="Times New Roman" w:hAnsi="Times New Roman" w:eastAsia="仿宋"/>
          <w:sz w:val="32"/>
          <w:szCs w:val="32"/>
        </w:rPr>
        <w:t>勘</w:t>
      </w:r>
      <w:r>
        <w:rPr>
          <w:rFonts w:hint="eastAsia" w:ascii="Times New Roman" w:hAnsi="Times New Roman" w:eastAsia="仿宋"/>
          <w:sz w:val="32"/>
          <w:szCs w:val="32"/>
        </w:rPr>
        <w:t>验笔录等</w:t>
      </w:r>
      <w:r>
        <w:rPr>
          <w:rFonts w:ascii="Times New Roman" w:hAnsi="Times New Roman" w:eastAsia="仿宋"/>
          <w:sz w:val="32"/>
          <w:szCs w:val="32"/>
        </w:rPr>
        <w:t>；</w:t>
      </w:r>
    </w:p>
    <w:p>
      <w:pPr>
        <w:widowControl w:val="0"/>
        <w:numPr>
          <w:ilvl w:val="0"/>
          <w:numId w:val="0"/>
        </w:numPr>
        <w:tabs>
          <w:tab w:val="left" w:pos="8294"/>
        </w:tabs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五、</w:t>
      </w:r>
      <w:r>
        <w:rPr>
          <w:rFonts w:ascii="Times New Roman" w:hAnsi="Times New Roman" w:eastAsia="仿宋"/>
          <w:sz w:val="32"/>
          <w:szCs w:val="32"/>
        </w:rPr>
        <w:t>送达回证。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ascii="Times New Roman" w:hAnsi="Times New Roman" w:eastAsia="仿宋"/>
          <w:sz w:val="32"/>
          <w:szCs w:val="32"/>
        </w:rPr>
        <w:t>本机关认为：申请人和第三人均系柳江区穿山镇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"/>
          <w:sz w:val="32"/>
          <w:szCs w:val="32"/>
        </w:rPr>
        <w:t>村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"/>
          <w:sz w:val="32"/>
          <w:szCs w:val="32"/>
        </w:rPr>
        <w:t>屯村民，申请人与第三人对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土</w:t>
      </w:r>
      <w:r>
        <w:rPr>
          <w:rFonts w:ascii="Times New Roman" w:hAnsi="Times New Roman" w:eastAsia="仿宋"/>
          <w:sz w:val="32"/>
          <w:szCs w:val="32"/>
        </w:rPr>
        <w:t>地使用权的争议，属于个人与个人之间的权属纠纷。根据《广西壮族自治区土地山林水利权属纠纷调解处理条例》第十六条第一款的规定，被申请人对申请人与第三人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争议的土地权属进行调处，并作出处理决定是其法定职权</w:t>
      </w:r>
      <w:r>
        <w:rPr>
          <w:rFonts w:ascii="Times New Roman" w:hAnsi="Times New Roman" w:eastAsia="仿宋"/>
          <w:sz w:val="32"/>
          <w:szCs w:val="32"/>
        </w:rPr>
        <w:t>。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本案中，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村委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屯未对争议林地的使用权进行分配。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1995年，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申请人虽曾在争议地进行种植树木，但未进行有效管理。树木死亡后，争议地无人管理使用，后第三人对争议地进行耕种管理至争议发生时。根据</w:t>
      </w:r>
      <w:r>
        <w:rPr>
          <w:rFonts w:ascii="Times New Roman" w:hAnsi="Times New Roman" w:eastAsia="仿宋"/>
          <w:sz w:val="32"/>
          <w:szCs w:val="32"/>
        </w:rPr>
        <w:t>《林木林地权属争议处理办法》第三条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“</w:t>
      </w:r>
      <w:r>
        <w:rPr>
          <w:rFonts w:ascii="Times New Roman" w:hAnsi="Times New Roman" w:eastAsia="仿宋"/>
          <w:sz w:val="32"/>
          <w:szCs w:val="32"/>
        </w:rPr>
        <w:t>处理林权争议，应当尊重历史和现实情况，遵循有利于安定团结，有利于保护、培育和合理利用森林资源，有利于群众的生产生活的原则。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”和</w:t>
      </w:r>
      <w:r>
        <w:rPr>
          <w:rFonts w:ascii="Times New Roman" w:hAnsi="Times New Roman" w:eastAsia="仿宋"/>
          <w:sz w:val="32"/>
          <w:szCs w:val="32"/>
        </w:rPr>
        <w:t>第十二条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“</w:t>
      </w:r>
      <w:r>
        <w:rPr>
          <w:rFonts w:ascii="Times New Roman" w:hAnsi="Times New Roman" w:eastAsia="仿宋"/>
          <w:sz w:val="32"/>
          <w:szCs w:val="32"/>
        </w:rPr>
        <w:t>土地改革后营造的林木，按照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‘</w:t>
      </w:r>
      <w:r>
        <w:rPr>
          <w:rFonts w:ascii="Times New Roman" w:hAnsi="Times New Roman" w:eastAsia="仿宋"/>
          <w:sz w:val="32"/>
          <w:szCs w:val="32"/>
        </w:rPr>
        <w:t>谁造林、谁管护、权属归谁所有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’</w:t>
      </w:r>
      <w:r>
        <w:rPr>
          <w:rFonts w:ascii="Times New Roman" w:hAnsi="Times New Roman" w:eastAsia="仿宋"/>
          <w:sz w:val="32"/>
          <w:szCs w:val="32"/>
        </w:rPr>
        <w:t>的原则确定其权属，但明知林地权属有争议而抢造的林木或者法律、法规另有规定的除外。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”的规定，被申请人经现场勘查、调查取证，查明争议地耕种管理使用情况，在组织各方当事人调解未达成一致意见后，经集体评论作出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xx号处理决定，事实清楚，证据充分，程序合法，适用法律正确，应予以支持。申请人的复议请求，无事实依据和法律依据，应不予支持。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综上所述，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《中华人民共和国行政复议法》第二十八条第一款第（一）项的规定，本机关决定如下：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5"/>
        <w:textAlignment w:val="auto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维持被申请人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于</w:t>
      </w:r>
      <w:r>
        <w:rPr>
          <w:rFonts w:ascii="Times New Roman" w:hAnsi="Times New Roman" w:eastAsia="仿宋"/>
          <w:sz w:val="32"/>
          <w:szCs w:val="32"/>
        </w:rPr>
        <w:t>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/>
          <w:sz w:val="32"/>
          <w:szCs w:val="32"/>
        </w:rPr>
        <w:t>日作出的《关于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穿山镇龙平村弓村屯覃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21户与韦xx“茅足岭”土地</w:t>
      </w:r>
      <w:r>
        <w:rPr>
          <w:rFonts w:hint="eastAsia" w:ascii="Times New Roman" w:hAnsi="Times New Roman" w:eastAsia="仿宋"/>
          <w:sz w:val="32"/>
          <w:szCs w:val="32"/>
        </w:rPr>
        <w:t>权属纠纷</w:t>
      </w:r>
      <w:r>
        <w:rPr>
          <w:rFonts w:ascii="Times New Roman" w:hAnsi="Times New Roman" w:eastAsia="仿宋"/>
          <w:sz w:val="32"/>
          <w:szCs w:val="32"/>
        </w:rPr>
        <w:t>处理决定》（穿政处字〔202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/>
          <w:sz w:val="32"/>
          <w:szCs w:val="32"/>
        </w:rPr>
        <w:t>〕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xx</w:t>
      </w:r>
      <w:bookmarkStart w:id="0" w:name="_GoBack"/>
      <w:bookmarkEnd w:id="0"/>
      <w:r>
        <w:rPr>
          <w:rFonts w:ascii="Times New Roman" w:hAnsi="Times New Roman" w:eastAsia="仿宋"/>
          <w:sz w:val="32"/>
          <w:szCs w:val="32"/>
        </w:rPr>
        <w:t>号）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如对本决定不服，可以自接到本决定之日起15日内，向柳南区人民法院提起行政诉讼。</w:t>
      </w:r>
    </w:p>
    <w:p>
      <w:pPr>
        <w:adjustRightInd w:val="0"/>
        <w:snapToGrid w:val="0"/>
        <w:spacing w:line="560" w:lineRule="exact"/>
        <w:ind w:firstLine="645"/>
        <w:rPr>
          <w:rFonts w:ascii="仿宋" w:hAnsi="仿宋" w:eastAsia="仿宋" w:cs="Times New Roman"/>
          <w:snapToGrid w:val="0"/>
          <w:sz w:val="32"/>
          <w:szCs w:val="32"/>
          <w:u w:val="none"/>
        </w:rPr>
      </w:pPr>
    </w:p>
    <w:p>
      <w:pPr>
        <w:adjustRightInd w:val="0"/>
        <w:snapToGrid w:val="0"/>
        <w:spacing w:line="560" w:lineRule="exact"/>
        <w:ind w:right="840" w:rightChars="400" w:firstLine="4960" w:firstLineChars="1550"/>
        <w:jc w:val="right"/>
        <w:rPr>
          <w:rFonts w:ascii="仿宋" w:hAnsi="仿宋" w:eastAsia="仿宋" w:cs="Times New Roman"/>
          <w:snapToGrid w:val="0"/>
          <w:sz w:val="32"/>
          <w:szCs w:val="32"/>
          <w:u w:val="none"/>
        </w:rPr>
      </w:pPr>
      <w:r>
        <w:rPr>
          <w:rFonts w:hint="eastAsia" w:ascii="仿宋" w:hAnsi="仿宋" w:eastAsia="仿宋" w:cs="Times New Roman"/>
          <w:snapToGrid w:val="0"/>
          <w:sz w:val="32"/>
          <w:szCs w:val="32"/>
          <w:u w:val="none"/>
          <w:lang w:val="en-US" w:eastAsia="zh-CN"/>
        </w:rPr>
        <w:t>2023</w:t>
      </w:r>
      <w:r>
        <w:rPr>
          <w:rFonts w:ascii="仿宋" w:hAnsi="仿宋" w:eastAsia="仿宋" w:cs="Times New Roman"/>
          <w:snapToGrid w:val="0"/>
          <w:sz w:val="32"/>
          <w:szCs w:val="32"/>
          <w:u w:val="none"/>
        </w:rPr>
        <w:t>年</w:t>
      </w:r>
      <w:r>
        <w:rPr>
          <w:rFonts w:hint="eastAsia" w:ascii="仿宋" w:hAnsi="仿宋" w:eastAsia="仿宋" w:cs="Times New Roman"/>
          <w:snapToGrid w:val="0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Times New Roman"/>
          <w:snapToGrid w:val="0"/>
          <w:sz w:val="32"/>
          <w:szCs w:val="32"/>
          <w:u w:val="none"/>
          <w:lang w:val="en-US" w:eastAsia="zh-CN"/>
        </w:rPr>
        <w:t>6</w:t>
      </w:r>
      <w:r>
        <w:rPr>
          <w:rFonts w:ascii="仿宋" w:hAnsi="仿宋" w:eastAsia="仿宋" w:cs="Times New Roman"/>
          <w:snapToGrid w:val="0"/>
          <w:sz w:val="32"/>
          <w:szCs w:val="32"/>
          <w:u w:val="none"/>
        </w:rPr>
        <w:t xml:space="preserve"> 月</w:t>
      </w:r>
      <w:r>
        <w:rPr>
          <w:rFonts w:hint="eastAsia" w:ascii="仿宋" w:hAnsi="仿宋" w:eastAsia="仿宋" w:cs="Times New Roman"/>
          <w:snapToGrid w:val="0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Times New Roman"/>
          <w:snapToGrid w:val="0"/>
          <w:sz w:val="32"/>
          <w:szCs w:val="32"/>
          <w:u w:val="none"/>
          <w:lang w:val="en-US" w:eastAsia="zh-CN"/>
        </w:rPr>
        <w:t>1</w:t>
      </w:r>
      <w:r>
        <w:rPr>
          <w:rFonts w:ascii="仿宋" w:hAnsi="仿宋" w:eastAsia="仿宋" w:cs="Times New Roman"/>
          <w:snapToGrid w:val="0"/>
          <w:sz w:val="32"/>
          <w:szCs w:val="32"/>
          <w:u w:val="none"/>
        </w:rPr>
        <w:t xml:space="preserve"> 日</w:t>
      </w:r>
    </w:p>
    <w:sectPr>
      <w:footerReference r:id="rId4" w:type="default"/>
      <w:headerReference r:id="rId3" w:type="even"/>
      <w:footerReference r:id="rId5" w:type="even"/>
      <w:pgSz w:w="11906" w:h="16838"/>
      <w:pgMar w:top="2098" w:right="1531" w:bottom="1985" w:left="1531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045517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ind w:right="420" w:rightChars="2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0708469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tabs>
            <w:tab w:val="right" w:pos="8364"/>
            <w:tab w:val="clear" w:pos="8306"/>
          </w:tabs>
          <w:ind w:left="420" w:leftChars="20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81364"/>
    <w:multiLevelType w:val="singleLevel"/>
    <w:tmpl w:val="0EE81364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NzE1ZmYxYTU2NzIxNGU2MWI1OGZjMDhmZGFkZDkifQ=="/>
  </w:docVars>
  <w:rsids>
    <w:rsidRoot w:val="005F1A9C"/>
    <w:rsid w:val="00024595"/>
    <w:rsid w:val="000C3E4B"/>
    <w:rsid w:val="0013708A"/>
    <w:rsid w:val="001B4F91"/>
    <w:rsid w:val="001E207E"/>
    <w:rsid w:val="001E348B"/>
    <w:rsid w:val="00287D8D"/>
    <w:rsid w:val="002A00C7"/>
    <w:rsid w:val="002C4136"/>
    <w:rsid w:val="00385CEE"/>
    <w:rsid w:val="003A49DE"/>
    <w:rsid w:val="003B66BE"/>
    <w:rsid w:val="003C6462"/>
    <w:rsid w:val="005F1A9C"/>
    <w:rsid w:val="006E176D"/>
    <w:rsid w:val="007E5141"/>
    <w:rsid w:val="007F0AA5"/>
    <w:rsid w:val="00837C9C"/>
    <w:rsid w:val="008972FC"/>
    <w:rsid w:val="008A1BE6"/>
    <w:rsid w:val="008F15AF"/>
    <w:rsid w:val="00982B7D"/>
    <w:rsid w:val="009939D4"/>
    <w:rsid w:val="009D7339"/>
    <w:rsid w:val="00A30148"/>
    <w:rsid w:val="00AE1B53"/>
    <w:rsid w:val="00B964FA"/>
    <w:rsid w:val="00C1539A"/>
    <w:rsid w:val="00C4592A"/>
    <w:rsid w:val="00C56DB9"/>
    <w:rsid w:val="00D04C2D"/>
    <w:rsid w:val="00E6226B"/>
    <w:rsid w:val="0E907BD9"/>
    <w:rsid w:val="14020F48"/>
    <w:rsid w:val="15D41142"/>
    <w:rsid w:val="1E747D8C"/>
    <w:rsid w:val="202D1740"/>
    <w:rsid w:val="224A50A8"/>
    <w:rsid w:val="2D8C463C"/>
    <w:rsid w:val="302D067C"/>
    <w:rsid w:val="37AB6649"/>
    <w:rsid w:val="39DE5384"/>
    <w:rsid w:val="3ACF1324"/>
    <w:rsid w:val="3C9F29B1"/>
    <w:rsid w:val="3CC51AC7"/>
    <w:rsid w:val="4B1B4A63"/>
    <w:rsid w:val="4BFF5655"/>
    <w:rsid w:val="575D784B"/>
    <w:rsid w:val="576724F8"/>
    <w:rsid w:val="59AB397C"/>
    <w:rsid w:val="61D74A06"/>
    <w:rsid w:val="66632E61"/>
    <w:rsid w:val="67FB7BEC"/>
    <w:rsid w:val="70E07027"/>
    <w:rsid w:val="7145633B"/>
    <w:rsid w:val="7C543BFE"/>
    <w:rsid w:val="7C93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4475</Words>
  <Characters>5182</Characters>
  <Lines>7</Lines>
  <Paragraphs>1</Paragraphs>
  <TotalTime>37</TotalTime>
  <ScaleCrop>false</ScaleCrop>
  <LinksUpToDate>false</LinksUpToDate>
  <CharactersWithSpaces>5186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2022-11-14T07:12:00Z</dcterms:created>
  <dc:creator>龚寅旧</dc:creator>
  <cp:lastModifiedBy>Administrator</cp:lastModifiedBy>
  <cp:lastPrinted>2022-11-10T08:00:00Z</cp:lastPrinted>
  <dcterms:modified xsi:type="dcterms:W3CDTF">2023-07-26T00:27:58Z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42B08C042B274DA9AED95B6F4BFA9CE2</vt:lpwstr>
  </property>
</Properties>
</file>