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jc w:val="center"/>
        <w:rPr>
          <w:b/>
          <w:sz w:val="44"/>
          <w:szCs w:val="44"/>
        </w:rPr>
      </w:pPr>
      <w:r>
        <w:rPr>
          <w:rFonts w:hint="eastAsia"/>
          <w:b/>
          <w:sz w:val="44"/>
          <w:szCs w:val="44"/>
          <w:lang w:val="en-US" w:eastAsia="zh-CN"/>
        </w:rPr>
        <w:t>2025</w:t>
      </w:r>
      <w:r>
        <w:rPr>
          <w:rFonts w:hint="eastAsia"/>
          <w:b/>
          <w:sz w:val="44"/>
          <w:szCs w:val="44"/>
        </w:rPr>
        <w:t>年</w:t>
      </w:r>
      <w:r>
        <w:rPr>
          <w:rFonts w:hint="eastAsia"/>
          <w:b/>
          <w:sz w:val="44"/>
          <w:szCs w:val="44"/>
          <w:lang w:val="en-US" w:eastAsia="zh-CN"/>
        </w:rPr>
        <w:t>柳州市</w:t>
      </w:r>
      <w:r>
        <w:rPr>
          <w:rFonts w:hint="eastAsia"/>
          <w:b/>
          <w:sz w:val="44"/>
          <w:szCs w:val="44"/>
        </w:rPr>
        <w:t>柳江区</w:t>
      </w:r>
      <w:r>
        <w:rPr>
          <w:rFonts w:hint="eastAsia"/>
          <w:b/>
          <w:sz w:val="44"/>
          <w:szCs w:val="44"/>
          <w:lang w:val="en-US" w:eastAsia="zh-CN"/>
        </w:rPr>
        <w:t>百朋镇分龙村马桥屯饮水改造工程</w:t>
      </w:r>
      <w:r>
        <w:rPr>
          <w:b/>
          <w:sz w:val="44"/>
          <w:szCs w:val="44"/>
        </w:rPr>
        <w:t>实施方案</w:t>
      </w:r>
    </w:p>
    <w:p w14:paraId="68AE1061">
      <w:pPr>
        <w:spacing w:line="560" w:lineRule="exact"/>
        <w:ind w:firstLine="600"/>
        <w:jc w:val="left"/>
        <w:rPr>
          <w:rFonts w:cs="宋体"/>
          <w:b/>
          <w:sz w:val="30"/>
          <w:szCs w:val="30"/>
        </w:rPr>
      </w:pPr>
    </w:p>
    <w:p w14:paraId="3F80DC1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sz w:val="32"/>
          <w:szCs w:val="32"/>
          <w:lang w:val="en-US" w:eastAsia="zh-CN"/>
        </w:rPr>
        <w:t>柳江区百朋镇分龙村马桥屯饮水改造工程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一、项目概要</w:t>
      </w:r>
    </w:p>
    <w:p w14:paraId="2B292E11">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百朋镇分龙村</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sz w:val="32"/>
          <w:szCs w:val="32"/>
          <w:lang w:val="en-US" w:eastAsia="zh-CN"/>
        </w:rPr>
        <w:t>输水管网785m、新建消毒间1间、消毒设备1套，配电线路1套。</w:t>
      </w:r>
    </w:p>
    <w:p w14:paraId="45637E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24.39</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解决改善当地村民饮水不安全问题。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961EF0"/>
    <w:rsid w:val="03D32F9B"/>
    <w:rsid w:val="040F20B8"/>
    <w:rsid w:val="05D41683"/>
    <w:rsid w:val="06AE6409"/>
    <w:rsid w:val="073B0B22"/>
    <w:rsid w:val="07C14B0F"/>
    <w:rsid w:val="097529BD"/>
    <w:rsid w:val="0A952BBF"/>
    <w:rsid w:val="0C4C10C1"/>
    <w:rsid w:val="0C923BCF"/>
    <w:rsid w:val="0C96455F"/>
    <w:rsid w:val="0CC53C5B"/>
    <w:rsid w:val="0E1A22C9"/>
    <w:rsid w:val="0E7D2A40"/>
    <w:rsid w:val="0F4216B2"/>
    <w:rsid w:val="0F8545C0"/>
    <w:rsid w:val="12555A81"/>
    <w:rsid w:val="12AB3425"/>
    <w:rsid w:val="162256C9"/>
    <w:rsid w:val="18216A6F"/>
    <w:rsid w:val="187F1162"/>
    <w:rsid w:val="1AB75A02"/>
    <w:rsid w:val="1AC35C63"/>
    <w:rsid w:val="1AF42245"/>
    <w:rsid w:val="1BD54ECB"/>
    <w:rsid w:val="1CCC6CAB"/>
    <w:rsid w:val="1F4A4B31"/>
    <w:rsid w:val="210963B5"/>
    <w:rsid w:val="21B00A30"/>
    <w:rsid w:val="21ED369F"/>
    <w:rsid w:val="221156D9"/>
    <w:rsid w:val="224C32A5"/>
    <w:rsid w:val="23A4228E"/>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3EE2C0D"/>
    <w:rsid w:val="34281B42"/>
    <w:rsid w:val="35272B1D"/>
    <w:rsid w:val="35581BDC"/>
    <w:rsid w:val="35684ECA"/>
    <w:rsid w:val="35F36E70"/>
    <w:rsid w:val="37D810A3"/>
    <w:rsid w:val="38255B5E"/>
    <w:rsid w:val="3860291D"/>
    <w:rsid w:val="3A693D00"/>
    <w:rsid w:val="3ACA783E"/>
    <w:rsid w:val="3B1479D8"/>
    <w:rsid w:val="3E850DF1"/>
    <w:rsid w:val="408007E5"/>
    <w:rsid w:val="41C821E2"/>
    <w:rsid w:val="422B6DF9"/>
    <w:rsid w:val="42551993"/>
    <w:rsid w:val="42B729B5"/>
    <w:rsid w:val="43AA7186"/>
    <w:rsid w:val="44F224A8"/>
    <w:rsid w:val="46144D30"/>
    <w:rsid w:val="46A6412B"/>
    <w:rsid w:val="483404B6"/>
    <w:rsid w:val="497C5A4F"/>
    <w:rsid w:val="4A6613A0"/>
    <w:rsid w:val="4BFC604B"/>
    <w:rsid w:val="500C0B0A"/>
    <w:rsid w:val="507F6136"/>
    <w:rsid w:val="51614796"/>
    <w:rsid w:val="53D37FD9"/>
    <w:rsid w:val="54216091"/>
    <w:rsid w:val="544705F3"/>
    <w:rsid w:val="56D76812"/>
    <w:rsid w:val="58933BFD"/>
    <w:rsid w:val="58D7799C"/>
    <w:rsid w:val="5905591A"/>
    <w:rsid w:val="59982348"/>
    <w:rsid w:val="59DF5702"/>
    <w:rsid w:val="59F21091"/>
    <w:rsid w:val="5BB40343"/>
    <w:rsid w:val="5D26561D"/>
    <w:rsid w:val="5E066E73"/>
    <w:rsid w:val="5E2F63E4"/>
    <w:rsid w:val="5E43057D"/>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807</Words>
  <Characters>853</Characters>
  <Lines>6</Lines>
  <Paragraphs>1</Paragraphs>
  <TotalTime>25</TotalTime>
  <ScaleCrop>false</ScaleCrop>
  <LinksUpToDate>false</LinksUpToDate>
  <CharactersWithSpaces>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2025-07-16T09:04:43Z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E428818218C14D36A0CFE2677D689251_13</vt:lpwstr>
  </property>
  <property fmtid="{D5CDD505-2E9C-101B-9397-08002B2CF9AE}" pid="4" name="KSOTemplateDocerSaveRecord">
    <vt:lpwstr>eyJoZGlkIjoiNmUzM2FiYzliMjBlZDI1ZDg4ZDliNmRhMWI2MWQ2YTgiLCJ1c2VySWQiOiIyMjEzMzU0NTQifQ==</vt:lpwstr>
  </property>
</Properties>
</file>