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DCDBA">
      <w:pPr>
        <w:jc w:val="center"/>
        <w:rPr>
          <w:b/>
          <w:sz w:val="44"/>
          <w:szCs w:val="44"/>
        </w:rPr>
      </w:pPr>
      <w:r>
        <w:rPr>
          <w:rFonts w:hint="eastAsia"/>
          <w:b/>
          <w:sz w:val="44"/>
          <w:szCs w:val="44"/>
          <w:lang w:val="en-US" w:eastAsia="zh-CN"/>
        </w:rPr>
        <w:t>2025</w:t>
      </w:r>
      <w:r>
        <w:rPr>
          <w:rFonts w:hint="eastAsia"/>
          <w:b/>
          <w:sz w:val="44"/>
          <w:szCs w:val="44"/>
        </w:rPr>
        <w:t>年</w:t>
      </w:r>
      <w:r>
        <w:rPr>
          <w:rFonts w:hint="eastAsia"/>
          <w:b/>
          <w:sz w:val="44"/>
          <w:szCs w:val="44"/>
          <w:lang w:val="en-US" w:eastAsia="zh-CN"/>
        </w:rPr>
        <w:t>柳州市</w:t>
      </w:r>
      <w:r>
        <w:rPr>
          <w:rFonts w:hint="eastAsia"/>
          <w:b/>
          <w:sz w:val="44"/>
          <w:szCs w:val="44"/>
        </w:rPr>
        <w:t>柳江区</w:t>
      </w:r>
      <w:r>
        <w:rPr>
          <w:rFonts w:hint="eastAsia"/>
          <w:b/>
          <w:sz w:val="44"/>
          <w:szCs w:val="44"/>
          <w:lang w:val="en-US" w:eastAsia="zh-CN"/>
        </w:rPr>
        <w:t>进德镇乐山村长安屯饮水改造工程</w:t>
      </w:r>
      <w:r>
        <w:rPr>
          <w:b/>
          <w:sz w:val="44"/>
          <w:szCs w:val="44"/>
        </w:rPr>
        <w:t>实施方案</w:t>
      </w:r>
    </w:p>
    <w:p w14:paraId="68AE1061">
      <w:pPr>
        <w:spacing w:line="560" w:lineRule="exact"/>
        <w:ind w:firstLine="600"/>
        <w:jc w:val="left"/>
        <w:rPr>
          <w:rFonts w:cs="宋体"/>
          <w:b/>
          <w:sz w:val="30"/>
          <w:szCs w:val="30"/>
        </w:rPr>
      </w:pPr>
    </w:p>
    <w:p w14:paraId="3F80DC1A">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为确保今年202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年基础设施柳州市</w:t>
      </w:r>
      <w:r>
        <w:rPr>
          <w:rFonts w:hint="eastAsia" w:ascii="仿宋_GB2312" w:hAnsi="仿宋_GB2312" w:eastAsia="仿宋_GB2312" w:cs="仿宋_GB2312"/>
          <w:sz w:val="32"/>
          <w:szCs w:val="32"/>
          <w:lang w:val="en-US" w:eastAsia="zh-CN"/>
        </w:rPr>
        <w:t>柳江区进德镇乐山村长安屯饮水改造工程</w:t>
      </w:r>
      <w:r>
        <w:rPr>
          <w:rFonts w:hint="eastAsia" w:ascii="仿宋_GB2312" w:hAnsi="仿宋_GB2312" w:eastAsia="仿宋_GB2312" w:cs="仿宋_GB2312"/>
          <w:sz w:val="32"/>
          <w:szCs w:val="32"/>
        </w:rPr>
        <w:t>能按时、按质、按量完成，根据有关规定，结合实际，经研究决定，特制定本项目实施方案。</w:t>
      </w:r>
    </w:p>
    <w:p w14:paraId="254E2DE0">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一、项目概要</w:t>
      </w:r>
    </w:p>
    <w:p w14:paraId="2B292E11">
      <w:pPr>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（一）实施地点：</w:t>
      </w:r>
      <w:r>
        <w:rPr>
          <w:rFonts w:hint="eastAsia" w:ascii="仿宋_GB2312" w:hAnsi="仿宋_GB2312" w:eastAsia="仿宋_GB2312" w:cs="仿宋_GB2312"/>
          <w:sz w:val="32"/>
          <w:szCs w:val="32"/>
          <w:lang w:val="en-US" w:eastAsia="zh-CN"/>
        </w:rPr>
        <w:t>进德镇乐山村</w:t>
      </w:r>
    </w:p>
    <w:p w14:paraId="1643FCE2">
      <w:pPr>
        <w:spacing w:line="480" w:lineRule="exact"/>
        <w:ind w:left="1438" w:leftChars="304" w:hanging="800" w:hangingChars="25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（二）建设内容：</w:t>
      </w:r>
      <w:r>
        <w:rPr>
          <w:rFonts w:hint="eastAsia" w:ascii="仿宋_GB2312" w:hAnsi="仿宋_GB2312" w:eastAsia="仿宋_GB2312" w:cs="仿宋_GB2312"/>
          <w:sz w:val="32"/>
          <w:szCs w:val="32"/>
          <w:lang w:val="en-US" w:eastAsia="zh-CN"/>
        </w:rPr>
        <w:t>输配水管网3834m、48m³蓄水池1座、闸阀井1座、消毒设备1套。</w:t>
      </w:r>
    </w:p>
    <w:p w14:paraId="45637ED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（三）项目性质：</w:t>
      </w:r>
      <w:r>
        <w:rPr>
          <w:rFonts w:hint="eastAsia" w:ascii="仿宋_GB2312" w:hAnsi="仿宋_GB2312" w:eastAsia="仿宋_GB2312" w:cs="仿宋_GB2312"/>
          <w:sz w:val="32"/>
          <w:szCs w:val="32"/>
          <w:lang w:val="en-US" w:eastAsia="zh-CN"/>
        </w:rPr>
        <w:t>新</w:t>
      </w:r>
      <w:r>
        <w:rPr>
          <w:rFonts w:hint="eastAsia" w:ascii="仿宋_GB2312" w:hAnsi="仿宋_GB2312" w:eastAsia="仿宋_GB2312" w:cs="仿宋_GB2312"/>
          <w:sz w:val="32"/>
          <w:szCs w:val="32"/>
        </w:rPr>
        <w:t>建</w:t>
      </w:r>
    </w:p>
    <w:p w14:paraId="5C7A55C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（四）建设周期：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sz w:val="32"/>
          <w:szCs w:val="32"/>
        </w:rPr>
        <w:t>天</w:t>
      </w:r>
    </w:p>
    <w:p w14:paraId="1E268A3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二、项目计划投资</w:t>
      </w:r>
    </w:p>
    <w:p w14:paraId="018D779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预算总投资</w:t>
      </w:r>
      <w:r>
        <w:rPr>
          <w:rFonts w:hint="eastAsia" w:ascii="仿宋_GB2312" w:hAnsi="仿宋_GB2312" w:eastAsia="仿宋_GB2312" w:cs="仿宋_GB2312"/>
          <w:sz w:val="32"/>
          <w:szCs w:val="32"/>
          <w:lang w:val="en-US" w:eastAsia="zh-CN"/>
        </w:rPr>
        <w:t>40.11</w:t>
      </w:r>
      <w:r>
        <w:rPr>
          <w:rFonts w:hint="eastAsia" w:ascii="仿宋_GB2312" w:hAnsi="仿宋_GB2312" w:eastAsia="仿宋_GB2312" w:cs="仿宋_GB2312"/>
          <w:sz w:val="32"/>
          <w:szCs w:val="32"/>
        </w:rPr>
        <w:t>万元（资金来源：财政衔接资金）</w:t>
      </w:r>
    </w:p>
    <w:p w14:paraId="3833F0E5">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三、项目预期效益</w:t>
      </w:r>
    </w:p>
    <w:p w14:paraId="29E2D317">
      <w:pPr>
        <w:spacing w:line="480" w:lineRule="exact"/>
        <w:ind w:firstLine="645"/>
        <w:rPr>
          <w:rFonts w:ascii="仿宋_GB2312" w:hAnsi="仿宋_GB2312" w:eastAsia="仿宋_GB2312" w:cs="仿宋_GB2312"/>
          <w:sz w:val="32"/>
          <w:szCs w:val="32"/>
        </w:rPr>
      </w:pPr>
      <w:r>
        <w:rPr>
          <w:rFonts w:hint="eastAsia" w:ascii="仿宋_GB2312" w:eastAsia="仿宋_GB2312"/>
          <w:sz w:val="32"/>
          <w:szCs w:val="32"/>
        </w:rPr>
        <w:t>解决改善当地村民饮水不安全问题。</w:t>
      </w:r>
    </w:p>
    <w:p w14:paraId="207BA5F6">
      <w:p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四、项目进度计划</w:t>
      </w:r>
    </w:p>
    <w:p w14:paraId="5287FAC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月，完成项目前期设计、预算、图纸设计等工作。</w:t>
      </w:r>
    </w:p>
    <w:p w14:paraId="1A24334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月，完成项目实施工作。</w:t>
      </w:r>
    </w:p>
    <w:p w14:paraId="5567F448">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rPr>
        <w:t>月，完成项目交付使用、竣工结（决）算等后续工作。</w:t>
      </w:r>
    </w:p>
    <w:p w14:paraId="77E10990">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项目管理措施</w:t>
      </w:r>
    </w:p>
    <w:p w14:paraId="198D6627">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由区水利局成立项目推进工作小组，工作小组分工明确，责任到人，为项目实施提供组织保证。</w:t>
      </w:r>
    </w:p>
    <w:p w14:paraId="1A02347A">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严把质量关，配备专职技术人员（由监理公司负责）现场跟踪监督检查施工过程。</w:t>
      </w:r>
    </w:p>
    <w:p w14:paraId="6E38B38D">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施工方严格按照项目的设计要求标准操作，确保按期保质保量完成项目工程。</w:t>
      </w:r>
    </w:p>
    <w:p w14:paraId="3E7D7048">
      <w:pPr>
        <w:numPr>
          <w:ilvl w:val="0"/>
          <w:numId w:val="2"/>
        </w:num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工程项目实施过程中，做好宣传发动工作，充分调动项目周边广大群众的积极性、主动性，形成群众积极参与的良好格局，确保项日能按时、保质、保量完成，真正把好事办实、把实事办好，使群众长期受益。</w:t>
      </w:r>
    </w:p>
    <w:p w14:paraId="125DC8CF">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资金管理要求</w:t>
      </w:r>
    </w:p>
    <w:p w14:paraId="0B192A85">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广西壮族自治区人民政府办公厅关于印发广西财政衔接推进乡村振兴补助资金管理办法的通知》（桂政办发〔2021〕59号）的资金使用管理要求，建立财政衔接资金专户专账专人管理责任制．严格按项目实施进度拨付资金制、资金使用审计制，确保财政衔接资金管理的安全性和使用的有效性。</w:t>
      </w:r>
    </w:p>
    <w:p w14:paraId="0422BDAD">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项目检查验收</w:t>
      </w:r>
    </w:p>
    <w:p w14:paraId="41E7EAB6">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项目结束后，由区水利局组织相关部门验收，验收后开展项目结算工作。</w:t>
      </w:r>
    </w:p>
    <w:p w14:paraId="7CA5E361">
      <w:pPr>
        <w:numPr>
          <w:ilvl w:val="0"/>
          <w:numId w:val="1"/>
        </w:numPr>
        <w:spacing w:line="480" w:lineRule="exact"/>
        <w:ind w:firstLine="640" w:firstLineChars="200"/>
        <w:rPr>
          <w:rFonts w:ascii="黑体" w:hAnsi="黑体" w:eastAsia="黑体" w:cs="黑体"/>
          <w:sz w:val="32"/>
          <w:szCs w:val="32"/>
        </w:rPr>
      </w:pPr>
      <w:r>
        <w:rPr>
          <w:rFonts w:hint="eastAsia" w:ascii="黑体" w:hAnsi="黑体" w:eastAsia="黑体" w:cs="黑体"/>
          <w:sz w:val="32"/>
          <w:szCs w:val="32"/>
        </w:rPr>
        <w:t>项目确权移交</w:t>
      </w:r>
    </w:p>
    <w:p w14:paraId="40597B69">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项目建设完成并通过验收合格后，根据《广西壮族自治区人民政府办公厅关于印发广西扶贫项目资产管理办法的通知》（桂政办发〔2021〕83号）文件要求，</w:t>
      </w:r>
      <w:r>
        <w:rPr>
          <w:rFonts w:hint="eastAsia" w:ascii="仿宋_GB2312" w:hAnsi="仿宋_GB2312" w:eastAsia="仿宋_GB2312" w:cs="仿宋_GB2312"/>
          <w:color w:val="000000" w:themeColor="text1"/>
          <w:sz w:val="32"/>
          <w:szCs w:val="32"/>
          <w14:textFill>
            <w14:solidFill>
              <w14:schemeClr w14:val="tx1"/>
            </w14:solidFill>
          </w14:textFill>
        </w:rPr>
        <w:t>将作为村集体资产移交给</w:t>
      </w:r>
      <w:r>
        <w:rPr>
          <w:rFonts w:hint="eastAsia" w:ascii="仿宋_GB2312" w:hAnsi="仿宋_GB2312" w:eastAsia="仿宋_GB2312" w:cs="仿宋_GB2312"/>
          <w:sz w:val="32"/>
          <w:szCs w:val="32"/>
        </w:rPr>
        <w:t>百朋镇根林村</w:t>
      </w:r>
      <w:r>
        <w:rPr>
          <w:rFonts w:hint="eastAsia" w:ascii="仿宋_GB2312" w:hAnsi="仿宋_GB2312" w:eastAsia="仿宋_GB2312" w:cs="仿宋_GB2312"/>
          <w:color w:val="000000" w:themeColor="text1"/>
          <w:sz w:val="32"/>
          <w:szCs w:val="32"/>
          <w14:textFill>
            <w14:solidFill>
              <w14:schemeClr w14:val="tx1"/>
            </w14:solidFill>
          </w14:textFill>
        </w:rPr>
        <w:t>进行后续运行管理维护工作。</w:t>
      </w:r>
    </w:p>
    <w:p w14:paraId="57226AFD">
      <w:pPr>
        <w:spacing w:line="560" w:lineRule="exact"/>
        <w:ind w:firstLine="640" w:firstLineChars="200"/>
        <w:jc w:val="right"/>
        <w:rPr>
          <w:rFonts w:ascii="仿宋_GB2312" w:hAnsi="仿宋_GB2312" w:eastAsia="仿宋_GB2312" w:cs="仿宋_GB2312"/>
          <w:sz w:val="32"/>
          <w:szCs w:val="32"/>
        </w:rPr>
      </w:pPr>
    </w:p>
    <w:p w14:paraId="2A1CC351">
      <w:pPr>
        <w:spacing w:line="560" w:lineRule="exact"/>
        <w:ind w:firstLine="640" w:firstLineChars="200"/>
        <w:jc w:val="right"/>
        <w:rPr>
          <w:rFonts w:ascii="仿宋_GB2312" w:hAnsi="仿宋_GB2312" w:eastAsia="仿宋_GB2312" w:cs="仿宋_GB2312"/>
          <w:sz w:val="32"/>
          <w:szCs w:val="32"/>
        </w:rPr>
      </w:pPr>
    </w:p>
    <w:p w14:paraId="7CA2C532">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柳州市柳江区水利局</w:t>
      </w:r>
    </w:p>
    <w:p w14:paraId="1E728999">
      <w:pPr>
        <w:spacing w:line="560" w:lineRule="exact"/>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bookmarkStart w:id="0" w:name="_GoBack"/>
      <w:bookmarkEnd w:id="0"/>
      <w:r>
        <w:rPr>
          <w:rFonts w:hint="eastAsia" w:ascii="仿宋_GB2312" w:hAnsi="仿宋_GB2312" w:eastAsia="仿宋_GB2312" w:cs="仿宋_GB2312"/>
          <w:sz w:val="32"/>
          <w:szCs w:val="32"/>
        </w:rPr>
        <w:t>日</w:t>
      </w:r>
    </w:p>
    <w:p w14:paraId="599BF9C8">
      <w:pPr>
        <w:spacing w:line="560" w:lineRule="exact"/>
        <w:ind w:firstLine="640"/>
        <w:jc w:val="left"/>
        <w:rPr>
          <w:rFonts w:ascii="宋体" w:hAnsi="宋体" w:eastAsia="宋体" w:cs="宋体"/>
          <w:sz w:val="32"/>
          <w:szCs w:val="32"/>
        </w:rPr>
      </w:pPr>
    </w:p>
    <w:sectPr>
      <w:footerReference r:id="rId3" w:type="default"/>
      <w:endnotePr>
        <w:numFmt w:val="decimal"/>
      </w:endnotePr>
      <w:pgSz w:w="11906" w:h="16838"/>
      <w:pgMar w:top="1418" w:right="1134" w:bottom="1304" w:left="1134" w:header="72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1E98">
    <w:pPr>
      <w:jc w:val="center"/>
    </w:pPr>
    <w:r>
      <w:fldChar w:fldCharType="begin"/>
    </w:r>
    <w:r>
      <w:instrText xml:space="preserve"> PAGE \* Arabic </w:instrText>
    </w:r>
    <w:r>
      <w:fldChar w:fldCharType="separate"/>
    </w:r>
    <w:r>
      <w:t>2</w:t>
    </w:r>
    <w:r>
      <w:fldChar w:fldCharType="end"/>
    </w:r>
  </w:p>
  <w:p w14:paraId="35ACEE08"/>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98BC"/>
    <w:multiLevelType w:val="singleLevel"/>
    <w:tmpl w:val="92C698BC"/>
    <w:lvl w:ilvl="0" w:tentative="0">
      <w:start w:val="5"/>
      <w:numFmt w:val="chineseCounting"/>
      <w:suff w:val="nothing"/>
      <w:lvlText w:val="%1、"/>
      <w:lvlJc w:val="left"/>
      <w:rPr>
        <w:rFonts w:hint="eastAsia"/>
      </w:rPr>
    </w:lvl>
  </w:abstractNum>
  <w:abstractNum w:abstractNumId="1">
    <w:nsid w:val="B57045E5"/>
    <w:multiLevelType w:val="singleLevel"/>
    <w:tmpl w:val="B57045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doNotCompress"/>
  <w:endnotePr>
    <w:numFmt w:val="decimal"/>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M2FiYzliMjBlZDI1ZDg4ZDliNmRhMWI2MWQ2YTgifQ=="/>
  </w:docVars>
  <w:rsids>
    <w:rsidRoot w:val="00CF6642"/>
    <w:rsid w:val="000615C6"/>
    <w:rsid w:val="00236E5E"/>
    <w:rsid w:val="00302AB2"/>
    <w:rsid w:val="003E6739"/>
    <w:rsid w:val="003F154C"/>
    <w:rsid w:val="003F5B13"/>
    <w:rsid w:val="004D7599"/>
    <w:rsid w:val="004D76BA"/>
    <w:rsid w:val="00540F8F"/>
    <w:rsid w:val="00591EF0"/>
    <w:rsid w:val="005F7FDC"/>
    <w:rsid w:val="00685459"/>
    <w:rsid w:val="006A74EB"/>
    <w:rsid w:val="006D3CEF"/>
    <w:rsid w:val="006E4344"/>
    <w:rsid w:val="00734025"/>
    <w:rsid w:val="007C7047"/>
    <w:rsid w:val="009637F5"/>
    <w:rsid w:val="009B6C04"/>
    <w:rsid w:val="009F0148"/>
    <w:rsid w:val="00AB6855"/>
    <w:rsid w:val="00AF3C5E"/>
    <w:rsid w:val="00B24226"/>
    <w:rsid w:val="00B2798F"/>
    <w:rsid w:val="00B97633"/>
    <w:rsid w:val="00BB46B6"/>
    <w:rsid w:val="00BF15EF"/>
    <w:rsid w:val="00C32AB2"/>
    <w:rsid w:val="00CA06DC"/>
    <w:rsid w:val="00CC5265"/>
    <w:rsid w:val="00CF6642"/>
    <w:rsid w:val="00D5697D"/>
    <w:rsid w:val="00D61056"/>
    <w:rsid w:val="00E0163A"/>
    <w:rsid w:val="00E40F18"/>
    <w:rsid w:val="00EB3494"/>
    <w:rsid w:val="00F32340"/>
    <w:rsid w:val="02AC5A72"/>
    <w:rsid w:val="03353EEC"/>
    <w:rsid w:val="03610A19"/>
    <w:rsid w:val="03961EF0"/>
    <w:rsid w:val="03D32F9B"/>
    <w:rsid w:val="040F20B8"/>
    <w:rsid w:val="05D41683"/>
    <w:rsid w:val="06AE6409"/>
    <w:rsid w:val="073B0B22"/>
    <w:rsid w:val="07C14B0F"/>
    <w:rsid w:val="097529BD"/>
    <w:rsid w:val="0A952BBF"/>
    <w:rsid w:val="0C4C10C1"/>
    <w:rsid w:val="0C923BCF"/>
    <w:rsid w:val="0C96455F"/>
    <w:rsid w:val="0CC53C5B"/>
    <w:rsid w:val="0E1A22C9"/>
    <w:rsid w:val="0E4C6ADF"/>
    <w:rsid w:val="0E7D2A40"/>
    <w:rsid w:val="0F4216B2"/>
    <w:rsid w:val="0F8545C0"/>
    <w:rsid w:val="12555A81"/>
    <w:rsid w:val="12AB3425"/>
    <w:rsid w:val="162256C9"/>
    <w:rsid w:val="18216A6F"/>
    <w:rsid w:val="187F1162"/>
    <w:rsid w:val="1AB75A02"/>
    <w:rsid w:val="1AC35C63"/>
    <w:rsid w:val="1AF42245"/>
    <w:rsid w:val="1BD54ECB"/>
    <w:rsid w:val="1CCC6CAB"/>
    <w:rsid w:val="1F4A4B31"/>
    <w:rsid w:val="210963B5"/>
    <w:rsid w:val="21B00A30"/>
    <w:rsid w:val="21ED369F"/>
    <w:rsid w:val="221156D9"/>
    <w:rsid w:val="224C32A5"/>
    <w:rsid w:val="240236AE"/>
    <w:rsid w:val="240D023A"/>
    <w:rsid w:val="251247E7"/>
    <w:rsid w:val="27297475"/>
    <w:rsid w:val="272F6103"/>
    <w:rsid w:val="29915199"/>
    <w:rsid w:val="2B365C77"/>
    <w:rsid w:val="2C0A09AC"/>
    <w:rsid w:val="2CB614D4"/>
    <w:rsid w:val="2D0A557D"/>
    <w:rsid w:val="2D740A88"/>
    <w:rsid w:val="2DB7729E"/>
    <w:rsid w:val="2EC91925"/>
    <w:rsid w:val="2FB05E2A"/>
    <w:rsid w:val="2FB74245"/>
    <w:rsid w:val="30A75DF7"/>
    <w:rsid w:val="321D5879"/>
    <w:rsid w:val="34281B42"/>
    <w:rsid w:val="35272B1D"/>
    <w:rsid w:val="35581BDC"/>
    <w:rsid w:val="35684ECA"/>
    <w:rsid w:val="35F36E70"/>
    <w:rsid w:val="37D810A3"/>
    <w:rsid w:val="38255B5E"/>
    <w:rsid w:val="3860291D"/>
    <w:rsid w:val="3A693D00"/>
    <w:rsid w:val="3ACA783E"/>
    <w:rsid w:val="3B1479D8"/>
    <w:rsid w:val="3E850DF1"/>
    <w:rsid w:val="408007E5"/>
    <w:rsid w:val="41C821E2"/>
    <w:rsid w:val="422B6DF9"/>
    <w:rsid w:val="42551993"/>
    <w:rsid w:val="42B729B5"/>
    <w:rsid w:val="43AA7186"/>
    <w:rsid w:val="44F224A8"/>
    <w:rsid w:val="46144D30"/>
    <w:rsid w:val="46A6412B"/>
    <w:rsid w:val="483404B6"/>
    <w:rsid w:val="497C5A4F"/>
    <w:rsid w:val="4A6613A0"/>
    <w:rsid w:val="4BFC604B"/>
    <w:rsid w:val="500C0B0A"/>
    <w:rsid w:val="507F6136"/>
    <w:rsid w:val="51614796"/>
    <w:rsid w:val="53D37FD9"/>
    <w:rsid w:val="54216091"/>
    <w:rsid w:val="544705F3"/>
    <w:rsid w:val="56D76812"/>
    <w:rsid w:val="58933BFD"/>
    <w:rsid w:val="58D7799C"/>
    <w:rsid w:val="5905591A"/>
    <w:rsid w:val="59982348"/>
    <w:rsid w:val="59DF5702"/>
    <w:rsid w:val="59F21091"/>
    <w:rsid w:val="5BB40343"/>
    <w:rsid w:val="5D26561D"/>
    <w:rsid w:val="5E066E73"/>
    <w:rsid w:val="5E2F63E4"/>
    <w:rsid w:val="5E43057D"/>
    <w:rsid w:val="5F516967"/>
    <w:rsid w:val="613D4A60"/>
    <w:rsid w:val="62096B43"/>
    <w:rsid w:val="627B1AFB"/>
    <w:rsid w:val="62E7394E"/>
    <w:rsid w:val="65816394"/>
    <w:rsid w:val="66BC34BB"/>
    <w:rsid w:val="66D954AE"/>
    <w:rsid w:val="67383225"/>
    <w:rsid w:val="6A5A549A"/>
    <w:rsid w:val="6DEA61F3"/>
    <w:rsid w:val="6EC06769"/>
    <w:rsid w:val="70770441"/>
    <w:rsid w:val="709809AD"/>
    <w:rsid w:val="72AF10BB"/>
    <w:rsid w:val="737F73DD"/>
    <w:rsid w:val="74167ACD"/>
    <w:rsid w:val="75336448"/>
    <w:rsid w:val="779E2420"/>
    <w:rsid w:val="786A0895"/>
    <w:rsid w:val="7895629F"/>
    <w:rsid w:val="79FA486C"/>
    <w:rsid w:val="7A6E2D61"/>
    <w:rsid w:val="7AFE3E9D"/>
    <w:rsid w:val="7CD97B5E"/>
    <w:rsid w:val="7D06079E"/>
    <w:rsid w:val="7E562858"/>
    <w:rsid w:val="7F2B0072"/>
    <w:rsid w:val="7F3D4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1"/>
      <w:sz w:val="21"/>
      <w:szCs w:val="22"/>
      <w:lang w:val="en-US" w:eastAsia="zh-CN" w:bidi="ar-SA"/>
    </w:rPr>
  </w:style>
  <w:style w:type="paragraph" w:styleId="2">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sz w:val="48"/>
      <w:szCs w:val="48"/>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szCs w:val="24"/>
    </w:rPr>
  </w:style>
  <w:style w:type="paragraph" w:styleId="4">
    <w:name w:val="Body Text"/>
    <w:basedOn w:val="1"/>
    <w:autoRedefine/>
    <w:qFormat/>
    <w:uiPriority w:val="0"/>
    <w:pPr>
      <w:jc w:val="center"/>
    </w:pPr>
    <w:rPr>
      <w:b/>
      <w:sz w:val="44"/>
    </w:rPr>
  </w:style>
  <w:style w:type="paragraph" w:styleId="5">
    <w:name w:val="Plain Text"/>
    <w:basedOn w:val="3"/>
    <w:autoRedefine/>
    <w:qFormat/>
    <w:uiPriority w:val="0"/>
    <w:rPr>
      <w:rFonts w:ascii="宋体" w:hAnsi="宋体" w:cs="Courier New"/>
      <w:szCs w:val="21"/>
    </w:rPr>
  </w:style>
  <w:style w:type="paragraph" w:styleId="6">
    <w:name w:val="Date"/>
    <w:basedOn w:val="5"/>
    <w:next w:val="5"/>
    <w:autoRedefine/>
    <w:qFormat/>
    <w:uiPriority w:val="0"/>
    <w:pPr>
      <w:ind w:left="100"/>
    </w:pPr>
  </w:style>
  <w:style w:type="paragraph" w:styleId="7">
    <w:name w:val="Balloon Text"/>
    <w:basedOn w:val="8"/>
    <w:autoRedefine/>
    <w:qFormat/>
    <w:uiPriority w:val="0"/>
    <w:pPr>
      <w:tabs>
        <w:tab w:val="center" w:pos="4153"/>
        <w:tab w:val="right" w:pos="8306"/>
      </w:tabs>
    </w:pPr>
  </w:style>
  <w:style w:type="paragraph" w:customStyle="1" w:styleId="8">
    <w:name w:val="页眉1"/>
    <w:basedOn w:val="9"/>
    <w:autoRedefine/>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style>
  <w:style w:type="paragraph" w:customStyle="1" w:styleId="9">
    <w:name w:val="页脚1"/>
    <w:basedOn w:val="6"/>
    <w:autoRedefine/>
    <w:qFormat/>
    <w:uiPriority w:val="0"/>
    <w:pPr>
      <w:tabs>
        <w:tab w:val="center" w:pos="4153"/>
        <w:tab w:val="right" w:pos="8306"/>
      </w:tabs>
      <w:jc w:val="left"/>
    </w:pPr>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autoRedefine/>
    <w:qFormat/>
    <w:uiPriority w:val="0"/>
    <w:pPr>
      <w:spacing w:line="360" w:lineRule="auto"/>
      <w:ind w:firstLine="720" w:firstLineChars="200"/>
      <w:jc w:val="left"/>
    </w:pPr>
    <w:rPr>
      <w:rFonts w:ascii="宋体" w:hAnsi="宋体" w:cs="宋体"/>
      <w:sz w:val="28"/>
    </w:rPr>
  </w:style>
  <w:style w:type="paragraph" w:customStyle="1" w:styleId="15">
    <w:name w:val="列出段落1"/>
    <w:basedOn w:val="8"/>
    <w:autoRedefine/>
    <w:qFormat/>
    <w:uiPriority w:val="0"/>
  </w:style>
  <w:style w:type="paragraph" w:styleId="16">
    <w:name w:val="List Paragraph"/>
    <w:basedOn w:val="7"/>
    <w:autoRedefine/>
    <w:qFormat/>
    <w:uiPriority w:val="0"/>
  </w:style>
  <w:style w:type="character" w:customStyle="1" w:styleId="17">
    <w:name w:val="纯文本 Char"/>
    <w:basedOn w:val="14"/>
    <w:autoRedefine/>
    <w:qFormat/>
    <w:uiPriority w:val="0"/>
    <w:rPr>
      <w:rFonts w:ascii="宋体" w:hAnsi="宋体" w:eastAsia="宋体" w:cs="Courier New"/>
      <w:szCs w:val="21"/>
    </w:rPr>
  </w:style>
  <w:style w:type="character" w:customStyle="1" w:styleId="18">
    <w:name w:val="页眉 Char"/>
    <w:basedOn w:val="14"/>
    <w:autoRedefine/>
    <w:qFormat/>
    <w:uiPriority w:val="0"/>
    <w:rPr>
      <w:sz w:val="18"/>
      <w:szCs w:val="18"/>
    </w:rPr>
  </w:style>
  <w:style w:type="character" w:customStyle="1" w:styleId="19">
    <w:name w:val="页脚 Char"/>
    <w:basedOn w:val="14"/>
    <w:autoRedefine/>
    <w:qFormat/>
    <w:uiPriority w:val="0"/>
    <w:rPr>
      <w:sz w:val="18"/>
      <w:szCs w:val="18"/>
    </w:rPr>
  </w:style>
  <w:style w:type="character" w:customStyle="1" w:styleId="20">
    <w:name w:val="日期 Char"/>
    <w:basedOn w:val="14"/>
    <w:autoRedefine/>
    <w:qFormat/>
    <w:uiPriority w:val="0"/>
  </w:style>
  <w:style w:type="character" w:customStyle="1" w:styleId="21">
    <w:name w:val="标题 1 Char"/>
    <w:basedOn w:val="14"/>
    <w:autoRedefine/>
    <w:qFormat/>
    <w:uiPriority w:val="0"/>
    <w:rPr>
      <w:rFonts w:ascii="宋体" w:hAnsi="宋体" w:eastAsia="宋体" w:cs="宋体"/>
      <w:b/>
      <w:bCs/>
      <w:kern w:val="1"/>
      <w:sz w:val="48"/>
      <w:szCs w:val="48"/>
    </w:rPr>
  </w:style>
  <w:style w:type="character" w:customStyle="1" w:styleId="22">
    <w:name w:val="批注框文本 Char"/>
    <w:basedOn w:val="14"/>
    <w:autoRedefine/>
    <w:qFormat/>
    <w:uiPriority w:val="0"/>
    <w:rPr>
      <w:kern w:val="1"/>
      <w:sz w:val="18"/>
      <w:szCs w:val="18"/>
    </w:rPr>
  </w:style>
  <w:style w:type="character" w:customStyle="1" w:styleId="23">
    <w:name w:val="页眉 Char1"/>
    <w:basedOn w:val="14"/>
    <w:link w:val="11"/>
    <w:autoRedefine/>
    <w:qFormat/>
    <w:uiPriority w:val="99"/>
    <w:rPr>
      <w:sz w:val="18"/>
      <w:szCs w:val="18"/>
    </w:rPr>
  </w:style>
  <w:style w:type="character" w:customStyle="1" w:styleId="24">
    <w:name w:val="页脚 Char1"/>
    <w:basedOn w:val="14"/>
    <w:link w:val="10"/>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宋体"/>
      </a:majorFont>
      <a:minorFont>
        <a:latin typeface="等线"/>
        <a:ea typeface="等线"/>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2</Pages>
  <Words>806</Words>
  <Characters>856</Characters>
  <Lines>6</Lines>
  <Paragraphs>1</Paragraphs>
  <TotalTime>36</TotalTime>
  <ScaleCrop>false</ScaleCrop>
  <LinksUpToDate>false</LinksUpToDate>
  <CharactersWithSpaces>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2022-01-09T13:15:00Z</dcterms:created>
  <dc:creator>lenovo</dc:creator>
  <cp:lastModifiedBy>猪也有理想</cp:lastModifiedBy>
  <cp:lastPrinted>2022-06-09T03:35:00Z</cp:lastPrinted>
  <dcterms:modified xsi:type="dcterms:W3CDTF">2025-07-16T09:03:24Z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D8B78286094F4C8B931D54F86D554596_13</vt:lpwstr>
  </property>
  <property fmtid="{D5CDD505-2E9C-101B-9397-08002B2CF9AE}" pid="4" name="KSOTemplateDocerSaveRecord">
    <vt:lpwstr>eyJoZGlkIjoiNmUzM2FiYzliMjBlZDI1ZDg4ZDliNmRhMWI2MWQ2YTgiLCJ1c2VySWQiOiIyMjEzMzU0NTQifQ==</vt:lpwstr>
  </property>
</Properties>
</file>