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val="0"/>
        <w:overflowPunct/>
        <w:topLinePunct/>
        <w:autoSpaceDE/>
        <w:autoSpaceDN/>
        <w:bidi w:val="0"/>
        <w:adjustRightInd/>
        <w:snapToGrid w:val="0"/>
        <w:spacing w:line="600" w:lineRule="exact"/>
        <w:jc w:val="center"/>
        <w:textAlignment w:val="auto"/>
        <w:rPr>
          <w:rFonts w:hint="eastAsia" w:ascii="方正小标宋_GBK" w:hAnsi="方正小标宋_GBK" w:eastAsia="方正小标宋_GBK" w:cs="方正小标宋_GBK"/>
          <w:snapToGrid w:val="0"/>
          <w:color w:val="auto"/>
          <w:kern w:val="21"/>
          <w:sz w:val="36"/>
          <w:szCs w:val="36"/>
          <w:lang w:val="en-US" w:eastAsia="zh-CN"/>
        </w:rPr>
      </w:pPr>
      <w:r>
        <w:rPr>
          <w:rFonts w:hint="eastAsia" w:ascii="方正小标宋简体" w:hAnsi="方正小标宋简体" w:eastAsia="方正小标宋简体" w:cs="方正小标宋简体"/>
          <w:color w:val="auto"/>
          <w:kern w:val="0"/>
          <w:sz w:val="43"/>
          <w:szCs w:val="43"/>
          <w:lang w:val="en-US" w:eastAsia="zh-CN" w:bidi="ar"/>
        </w:rPr>
        <w:t xml:space="preserve"> </w:t>
      </w:r>
      <w:r>
        <w:rPr>
          <w:rFonts w:hint="eastAsia" w:ascii="方正小标宋简体" w:hAnsi="方正小标宋简体" w:eastAsia="方正小标宋简体" w:cs="方正小标宋简体"/>
          <w:snapToGrid w:val="0"/>
          <w:color w:val="auto"/>
          <w:kern w:val="21"/>
          <w:sz w:val="36"/>
          <w:szCs w:val="36"/>
          <w:lang w:val="en-US" w:eastAsia="zh-CN"/>
        </w:rPr>
        <w:t>柳州市柳江区应急管理系统政府信息主动公开事项目录</w:t>
      </w:r>
    </w:p>
    <w:tbl>
      <w:tblPr>
        <w:tblStyle w:val="3"/>
        <w:tblpPr w:leftFromText="180" w:rightFromText="180" w:vertAnchor="text" w:horzAnchor="page" w:tblpX="1043" w:tblpY="392"/>
        <w:tblOverlap w:val="never"/>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13"/>
        <w:gridCol w:w="1336"/>
        <w:gridCol w:w="1014"/>
        <w:gridCol w:w="1869"/>
        <w:gridCol w:w="1436"/>
        <w:gridCol w:w="2845"/>
        <w:gridCol w:w="1535"/>
        <w:gridCol w:w="900"/>
        <w:gridCol w:w="1239"/>
        <w:gridCol w:w="1292"/>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97" w:hRule="atLeast"/>
          <w:tblHeader/>
        </w:trPr>
        <w:tc>
          <w:tcPr>
            <w:tcW w:w="1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bookmarkStart w:id="0" w:name="OLE_LINK1"/>
            <w:r>
              <w:rPr>
                <w:rFonts w:hint="default" w:ascii="Times New Roman" w:hAnsi="Times New Roman" w:eastAsia="仿宋_GB2312" w:cs="Times New Roman"/>
                <w:snapToGrid w:val="0"/>
                <w:color w:val="auto"/>
                <w:kern w:val="21"/>
                <w:sz w:val="21"/>
                <w:szCs w:val="21"/>
                <w:highlight w:val="none"/>
              </w:rPr>
              <w:t>序号</w:t>
            </w: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事项名称</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所属类型</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公开内容</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公开主体</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公开依据</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公开时限</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公开期限</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公开渠道</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未依法公开承担责任单位</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napToGrid w:val="0"/>
                <w:color w:val="auto"/>
                <w:kern w:val="21"/>
                <w:sz w:val="21"/>
                <w:szCs w:val="21"/>
                <w:highlight w:val="none"/>
              </w:rPr>
            </w:pPr>
            <w:r>
              <w:rPr>
                <w:rFonts w:hint="default" w:ascii="Times New Roman" w:hAnsi="Times New Roman" w:eastAsia="仿宋_GB2312" w:cs="Times New Roman"/>
                <w:snapToGrid w:val="0"/>
                <w:color w:val="auto"/>
                <w:kern w:val="21"/>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56"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应急管理领域规范性文件</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行政规范性文件</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应急管理领域规范性文件及相关配套文件</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75"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机关职能、机构设置、办公地址、办公时间、联系方式、负责人姓名</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机构概况</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机关职能、机构设置、办公地址、办公时间、联系方式、负责人姓名</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56"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应急体系建设五年规划</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规划计划</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应急管理领域发展规划</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政策文件有效期范围内</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生产安全事故情况</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统计信息</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本行政区域内发生的生产安全事故情况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《中华人民共和国政府信息公开条例》(国务院令第711号)</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《中华人民共和国统计法》</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《安全生产法》第八十九条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政策文件有效期范围内</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90"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bookmarkStart w:id="1" w:name="OLE_LINK2" w:colFirst="0" w:colLast="10"/>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应急管理领域政务服务事项信息</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政务服务</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应急管理领域办理行政许可和其他对外管理服务事项目录，行使事项的依据、条件、程序以及办理结果</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val="en-US" w:eastAsia="zh-CN"/>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r>
              <w:rPr>
                <w:rFonts w:hint="eastAsia" w:ascii="仿宋_GB2312" w:hAnsi="仿宋_GB2312" w:eastAsia="仿宋_GB2312" w:cs="仿宋_GB2312"/>
                <w:snapToGrid w:val="0"/>
                <w:color w:val="auto"/>
                <w:kern w:val="21"/>
                <w:sz w:val="21"/>
                <w:szCs w:val="21"/>
                <w:highlight w:val="none"/>
                <w:lang w:val="en-US" w:eastAsia="zh-CN"/>
              </w:rPr>
              <w:t xml:space="preserve">   </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rPr>
              <w:t>广西数字政务一体化平台</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66"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应急管理领域行政处罚信息</w:t>
            </w:r>
          </w:p>
        </w:tc>
        <w:tc>
          <w:tcPr>
            <w:tcW w:w="3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spacing w:val="-6"/>
                <w:kern w:val="21"/>
                <w:sz w:val="21"/>
                <w:szCs w:val="21"/>
                <w:highlight w:val="none"/>
                <w:lang w:eastAsia="zh-CN"/>
              </w:rPr>
              <w:t>行政处罚</w:t>
            </w:r>
            <w:r>
              <w:rPr>
                <w:rFonts w:hint="eastAsia" w:ascii="仿宋_GB2312" w:hAnsi="仿宋_GB2312" w:eastAsia="仿宋_GB2312" w:cs="仿宋_GB2312"/>
                <w:snapToGrid w:val="0"/>
                <w:color w:val="auto"/>
                <w:spacing w:val="-17"/>
                <w:kern w:val="21"/>
                <w:sz w:val="21"/>
                <w:szCs w:val="21"/>
                <w:highlight w:val="none"/>
              </w:rPr>
              <w:t>、</w:t>
            </w:r>
            <w:r>
              <w:rPr>
                <w:rFonts w:hint="eastAsia" w:ascii="仿宋_GB2312" w:hAnsi="仿宋_GB2312" w:eastAsia="仿宋_GB2312" w:cs="仿宋_GB2312"/>
                <w:snapToGrid w:val="0"/>
                <w:color w:val="auto"/>
                <w:kern w:val="21"/>
                <w:sz w:val="21"/>
                <w:szCs w:val="21"/>
                <w:highlight w:val="none"/>
              </w:rPr>
              <w:t>行政强制等</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应急管理领域行政处罚事项目录，实施行政处罚的依据、条件、程序以及相关行政处罚决定</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003"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部门预算、决算</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spacing w:val="-6"/>
                <w:kern w:val="21"/>
                <w:sz w:val="21"/>
                <w:szCs w:val="21"/>
                <w:highlight w:val="none"/>
              </w:rPr>
              <w:t>财政预算</w:t>
            </w:r>
            <w:r>
              <w:rPr>
                <w:rFonts w:hint="eastAsia" w:ascii="仿宋_GB2312" w:hAnsi="仿宋_GB2312" w:eastAsia="仿宋_GB2312" w:cs="仿宋_GB2312"/>
                <w:snapToGrid w:val="0"/>
                <w:color w:val="auto"/>
                <w:kern w:val="21"/>
                <w:sz w:val="21"/>
                <w:szCs w:val="21"/>
                <w:highlight w:val="none"/>
              </w:rPr>
              <w:t>、决算信息</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财政预算、决算及执行情况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《中华人民共和国预算法》第十四条和《中华人民共和国预算法实施条例》第六条</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《中华人民共和国政府信息公开条例》第二十条第（七）款</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经</w:t>
            </w:r>
            <w:r>
              <w:rPr>
                <w:rFonts w:hint="eastAsia" w:ascii="仿宋_GB2312" w:hAnsi="仿宋_GB2312" w:eastAsia="仿宋_GB2312" w:cs="仿宋_GB2312"/>
                <w:snapToGrid w:val="0"/>
                <w:color w:val="auto"/>
                <w:kern w:val="21"/>
                <w:sz w:val="21"/>
                <w:szCs w:val="21"/>
                <w:highlight w:val="none"/>
                <w:lang w:eastAsia="zh-CN"/>
              </w:rPr>
              <w:t>柳江区</w:t>
            </w:r>
            <w:r>
              <w:rPr>
                <w:rFonts w:hint="eastAsia" w:ascii="仿宋_GB2312" w:hAnsi="仿宋_GB2312" w:eastAsia="仿宋_GB2312" w:cs="仿宋_GB2312"/>
                <w:snapToGrid w:val="0"/>
                <w:color w:val="auto"/>
                <w:kern w:val="21"/>
                <w:sz w:val="21"/>
                <w:szCs w:val="21"/>
                <w:highlight w:val="none"/>
              </w:rPr>
              <w:t>财政部门批复的部门预算及报表，在批复后</w:t>
            </w:r>
            <w:r>
              <w:rPr>
                <w:rFonts w:hint="eastAsia" w:ascii="仿宋_GB2312" w:hAnsi="仿宋_GB2312" w:eastAsia="仿宋_GB2312" w:cs="仿宋_GB2312"/>
                <w:snapToGrid w:val="0"/>
                <w:color w:val="auto"/>
                <w:kern w:val="21"/>
                <w:sz w:val="21"/>
                <w:szCs w:val="21"/>
                <w:highlight w:val="none"/>
                <w:lang w:eastAsia="zh-CN"/>
              </w:rPr>
              <w:t>的</w:t>
            </w:r>
            <w:r>
              <w:rPr>
                <w:rFonts w:hint="eastAsia" w:ascii="仿宋_GB2312" w:hAnsi="仿宋_GB2312" w:eastAsia="仿宋_GB2312" w:cs="仿宋_GB2312"/>
                <w:snapToGrid w:val="0"/>
                <w:color w:val="auto"/>
                <w:kern w:val="21"/>
                <w:sz w:val="21"/>
                <w:szCs w:val="21"/>
                <w:highlight w:val="none"/>
              </w:rPr>
              <w:t>二十日内向社会公开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387"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“三公”经费</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“三公”经费的开支情况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3"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单位政府采购意向</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政府采购</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政府采购项目名称、采购需求概况、预算金额、计划实施采购时间、落实政府采购政策功能情况等</w:t>
            </w:r>
          </w:p>
        </w:tc>
        <w:tc>
          <w:tcPr>
            <w:tcW w:w="490"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widowControl/>
              <w:spacing w:line="240" w:lineRule="exact"/>
              <w:jc w:val="lef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1.《中华人民共和国政府信息公开条例》</w:t>
            </w:r>
            <w:r>
              <w:rPr>
                <w:rFonts w:hint="eastAsia" w:ascii="仿宋_GB2312" w:hAnsi="仿宋_GB2312" w:eastAsia="仿宋_GB2312" w:cs="仿宋_GB2312"/>
                <w:snapToGrid w:val="0"/>
                <w:color w:val="auto"/>
                <w:kern w:val="21"/>
                <w:sz w:val="21"/>
                <w:szCs w:val="21"/>
              </w:rPr>
              <w:br w:type="textWrapping"/>
            </w:r>
            <w:r>
              <w:rPr>
                <w:rFonts w:hint="eastAsia" w:ascii="仿宋_GB2312" w:hAnsi="仿宋_GB2312" w:eastAsia="仿宋_GB2312" w:cs="仿宋_GB2312"/>
                <w:snapToGrid w:val="0"/>
                <w:color w:val="auto"/>
                <w:kern w:val="21"/>
                <w:sz w:val="21"/>
                <w:szCs w:val="21"/>
              </w:rPr>
              <w:t>2.《广西壮族自治区财政厅关于进一步规范政府采购意向公开工作的通知》（桂财采〔2022〕84号）</w:t>
            </w:r>
          </w:p>
          <w:p>
            <w:pPr>
              <w:widowControl/>
              <w:spacing w:line="240" w:lineRule="exact"/>
              <w:jc w:val="lef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3.《广西壮族自治区财政厅关于进一步做好政府采购信息发布工作的通知》（桂财采〔2024〕49号）</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政府采购意向公开时间应当尽量提前，原则上不得晚于采购公告发布前30日</w:t>
            </w:r>
          </w:p>
        </w:tc>
        <w:tc>
          <w:tcPr>
            <w:tcW w:w="307"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长期</w:t>
            </w:r>
          </w:p>
        </w:tc>
        <w:tc>
          <w:tcPr>
            <w:tcW w:w="423"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rPr>
              <w:t>广西</w:t>
            </w:r>
            <w:r>
              <w:rPr>
                <w:rFonts w:hint="eastAsia" w:ascii="仿宋_GB2312" w:hAnsi="仿宋_GB2312" w:eastAsia="仿宋_GB2312" w:cs="仿宋_GB2312"/>
                <w:snapToGrid w:val="0"/>
                <w:color w:val="auto"/>
                <w:kern w:val="21"/>
                <w:sz w:val="21"/>
                <w:szCs w:val="21"/>
                <w:lang w:eastAsia="zh-CN"/>
              </w:rPr>
              <w:t>柳州</w:t>
            </w:r>
            <w:r>
              <w:rPr>
                <w:rFonts w:hint="eastAsia" w:ascii="仿宋_GB2312" w:hAnsi="仿宋_GB2312" w:eastAsia="仿宋_GB2312" w:cs="仿宋_GB2312"/>
                <w:snapToGrid w:val="0"/>
                <w:color w:val="auto"/>
                <w:kern w:val="21"/>
                <w:sz w:val="21"/>
                <w:szCs w:val="21"/>
              </w:rPr>
              <w:t>政府采购网、</w:t>
            </w: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190"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单位政府采购信息发布</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政府采购</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资格预审公告、采购公告、单一来源公示、框架协议公告、更正公告、中标（成交）结果公告、废标（中止）公告、合同公告、履约验收公告</w:t>
            </w:r>
          </w:p>
        </w:tc>
        <w:tc>
          <w:tcPr>
            <w:tcW w:w="490"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widowControl/>
              <w:spacing w:line="240" w:lineRule="exact"/>
              <w:jc w:val="lef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1.《中华人民共和国政府信息公开条例》</w:t>
            </w:r>
          </w:p>
          <w:p>
            <w:pPr>
              <w:widowControl/>
              <w:spacing w:line="240" w:lineRule="exact"/>
              <w:jc w:val="lef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2.《政府采购信息发布管理办法》</w:t>
            </w:r>
          </w:p>
          <w:p>
            <w:pPr>
              <w:widowControl/>
              <w:spacing w:line="240" w:lineRule="exact"/>
              <w:jc w:val="lef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3.《财政部关于做好政府采购信息公开工作的通知》（财库〔2015〕135号）</w:t>
            </w:r>
          </w:p>
          <w:p>
            <w:pPr>
              <w:widowControl/>
              <w:spacing w:line="240" w:lineRule="exact"/>
              <w:jc w:val="lef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4.《广西壮族自治区财政厅关于进一步做好政府采购信息发布工作的通知》（桂财采〔2024〕49号）</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307" w:type="pct"/>
            <w:tcBorders>
              <w:tl2br w:val="nil"/>
              <w:tr2bl w:val="nil"/>
            </w:tcBorders>
            <w:noWrap w:val="0"/>
            <w:vAlign w:val="center"/>
          </w:tcPr>
          <w:p>
            <w:pPr>
              <w:widowControl/>
              <w:spacing w:line="220" w:lineRule="exac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招标公告、资格预审公告的公告期限为5个工作日；</w:t>
            </w:r>
          </w:p>
          <w:p>
            <w:pPr>
              <w:widowControl/>
              <w:spacing w:line="22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竞争性谈判公告、竞争性磋商公告和询价公告的公告期限为3个工作日；中标、成交结果的公告期限为1个工作日；单一来源公示期限不得少于5个工作日</w:t>
            </w:r>
          </w:p>
        </w:tc>
        <w:tc>
          <w:tcPr>
            <w:tcW w:w="423"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rPr>
              <w:t>广西</w:t>
            </w:r>
            <w:r>
              <w:rPr>
                <w:rFonts w:hint="eastAsia" w:ascii="仿宋_GB2312" w:hAnsi="仿宋_GB2312" w:eastAsia="仿宋_GB2312" w:cs="仿宋_GB2312"/>
                <w:snapToGrid w:val="0"/>
                <w:color w:val="auto"/>
                <w:kern w:val="21"/>
                <w:sz w:val="21"/>
                <w:szCs w:val="21"/>
                <w:lang w:eastAsia="zh-CN"/>
              </w:rPr>
              <w:t>柳州</w:t>
            </w:r>
            <w:r>
              <w:rPr>
                <w:rFonts w:hint="eastAsia" w:ascii="仿宋_GB2312" w:hAnsi="仿宋_GB2312" w:eastAsia="仿宋_GB2312" w:cs="仿宋_GB2312"/>
                <w:snapToGrid w:val="0"/>
                <w:color w:val="auto"/>
                <w:kern w:val="21"/>
                <w:sz w:val="21"/>
                <w:szCs w:val="21"/>
              </w:rPr>
              <w:t>政府采购网、</w:t>
            </w: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政府采购工程项目依法进行招标投标的，招标人及其委托的招标代理机构应按规定在公共资源交易平台发布招标公告和公示信息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3"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单位面向中小企业预留项目执行情况</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政府采购</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项目名称、面向中小企业采购金额等</w:t>
            </w:r>
          </w:p>
        </w:tc>
        <w:tc>
          <w:tcPr>
            <w:tcW w:w="490"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widowControl/>
              <w:adjustRightInd w:val="0"/>
              <w:snapToGrid w:val="0"/>
              <w:spacing w:line="240" w:lineRule="exact"/>
              <w:jc w:val="lef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1.《政府采购促进中小企业发展管理办法》（财库〔2020〕46号）</w:t>
            </w:r>
          </w:p>
          <w:p>
            <w:pPr>
              <w:widowControl/>
              <w:adjustRightInd w:val="0"/>
              <w:snapToGrid w:val="0"/>
              <w:spacing w:line="240" w:lineRule="exact"/>
              <w:jc w:val="left"/>
              <w:rPr>
                <w:rFonts w:hint="eastAsia" w:ascii="仿宋_GB2312" w:hAnsi="仿宋_GB2312" w:eastAsia="仿宋_GB2312" w:cs="仿宋_GB2312"/>
                <w:snapToGrid w:val="0"/>
                <w:color w:val="auto"/>
                <w:kern w:val="21"/>
                <w:sz w:val="21"/>
                <w:szCs w:val="21"/>
              </w:rPr>
            </w:pPr>
            <w:r>
              <w:rPr>
                <w:rFonts w:hint="eastAsia" w:ascii="仿宋_GB2312" w:hAnsi="仿宋_GB2312" w:eastAsia="仿宋_GB2312" w:cs="仿宋_GB2312"/>
                <w:snapToGrid w:val="0"/>
                <w:color w:val="auto"/>
                <w:kern w:val="21"/>
                <w:sz w:val="21"/>
                <w:szCs w:val="21"/>
              </w:rPr>
              <w:t>2.《广西壮族自治区财政厅广西壮族自治区工业和信息化厅关于贯彻落实政府采购促进中小企业发展管理办法的通知》（桂财采〔2021〕70号）</w:t>
            </w:r>
          </w:p>
          <w:p>
            <w:pPr>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3.《广西壮族自治区财政厅关于贯彻落实政府采购支持中小企业发展政策的通知》（桂财采〔2022〕31号）</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每年的1月31日前向同级财政部门报送本部门上一年度面向中小企业预留份额和采购的具体情况，并在广西</w:t>
            </w:r>
            <w:r>
              <w:rPr>
                <w:rFonts w:hint="eastAsia" w:ascii="仿宋_GB2312" w:hAnsi="仿宋_GB2312" w:eastAsia="仿宋_GB2312" w:cs="仿宋_GB2312"/>
                <w:snapToGrid w:val="0"/>
                <w:color w:val="auto"/>
                <w:kern w:val="21"/>
                <w:sz w:val="21"/>
                <w:szCs w:val="21"/>
                <w:lang w:eastAsia="zh-CN"/>
              </w:rPr>
              <w:t>柳州</w:t>
            </w:r>
            <w:r>
              <w:rPr>
                <w:rFonts w:hint="eastAsia" w:ascii="仿宋_GB2312" w:hAnsi="仿宋_GB2312" w:eastAsia="仿宋_GB2312" w:cs="仿宋_GB2312"/>
                <w:snapToGrid w:val="0"/>
                <w:color w:val="auto"/>
                <w:kern w:val="21"/>
                <w:sz w:val="21"/>
                <w:szCs w:val="21"/>
              </w:rPr>
              <w:t>政府采购网公开预算项目执行情况</w:t>
            </w:r>
          </w:p>
        </w:tc>
        <w:tc>
          <w:tcPr>
            <w:tcW w:w="307"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长期</w:t>
            </w:r>
          </w:p>
        </w:tc>
        <w:tc>
          <w:tcPr>
            <w:tcW w:w="423"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rPr>
              <w:t>广西</w:t>
            </w:r>
            <w:r>
              <w:rPr>
                <w:rFonts w:hint="eastAsia" w:ascii="仿宋_GB2312" w:hAnsi="仿宋_GB2312" w:eastAsia="仿宋_GB2312" w:cs="仿宋_GB2312"/>
                <w:snapToGrid w:val="0"/>
                <w:color w:val="auto"/>
                <w:kern w:val="21"/>
                <w:sz w:val="21"/>
                <w:szCs w:val="21"/>
                <w:lang w:eastAsia="zh-CN"/>
              </w:rPr>
              <w:t>柳州</w:t>
            </w:r>
            <w:r>
              <w:rPr>
                <w:rFonts w:hint="eastAsia" w:ascii="仿宋_GB2312" w:hAnsi="仿宋_GB2312" w:eastAsia="仿宋_GB2312" w:cs="仿宋_GB2312"/>
                <w:snapToGrid w:val="0"/>
                <w:color w:val="auto"/>
                <w:kern w:val="21"/>
                <w:sz w:val="21"/>
                <w:szCs w:val="21"/>
              </w:rPr>
              <w:t>政府采购网、</w:t>
            </w: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31"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应急管理领域重大建设项目的批准和实施情况</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重大建设项目</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应急管理领域重大建设项目名称、批准服务信息、批准结果信息、竣工有关信息等</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09"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应急预案</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突</w:t>
            </w:r>
            <w:r>
              <w:rPr>
                <w:rFonts w:hint="eastAsia" w:ascii="仿宋_GB2312" w:hAnsi="仿宋_GB2312" w:eastAsia="仿宋_GB2312" w:cs="仿宋_GB2312"/>
                <w:snapToGrid w:val="0"/>
                <w:color w:val="auto"/>
                <w:kern w:val="21"/>
                <w:sz w:val="21"/>
                <w:szCs w:val="21"/>
                <w:highlight w:val="none"/>
              </w:rPr>
              <w:t>发公共事件</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突发公共事件应急预案</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350"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预警信息及应对情况</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发布的预警信息和事件应对情况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56"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应急管理领域安全生产的监督检查情况</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监督检查</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应急管理领域安全生产监督检查情况</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rPr>
              <w:t>国家企业信用信息公示系统</w:t>
            </w:r>
            <w:r>
              <w:rPr>
                <w:rFonts w:hint="eastAsia" w:ascii="仿宋_GB2312" w:hAnsi="仿宋_GB2312" w:eastAsia="仿宋_GB2312" w:cs="仿宋_GB2312"/>
                <w:snapToGrid w:val="0"/>
                <w:color w:val="auto"/>
                <w:kern w:val="21"/>
                <w:sz w:val="21"/>
                <w:szCs w:val="21"/>
                <w:lang w:eastAsia="zh-CN"/>
              </w:rPr>
              <w:t>、</w:t>
            </w: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pStyle w:val="2"/>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94"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bookmarkStart w:id="2" w:name="OLE_LINK16" w:colFirst="4" w:colLast="4"/>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公务员招录</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人事信息</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公务员招考录用相关信息</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《中华人民共和国政府信息公开条例》第二十条第（十四）款</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rPr>
              <w:t>按自治区公务员考试统一规定时间内</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按照统一规定公开期限公开</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bookmarkStart w:id="3" w:name="OLE_LINK14"/>
            <w:r>
              <w:rPr>
                <w:rFonts w:hint="eastAsia" w:ascii="仿宋_GB2312" w:hAnsi="仿宋_GB2312" w:eastAsia="仿宋_GB2312" w:cs="仿宋_GB2312"/>
                <w:snapToGrid w:val="0"/>
                <w:color w:val="auto"/>
                <w:kern w:val="21"/>
                <w:sz w:val="21"/>
                <w:szCs w:val="21"/>
                <w:highlight w:val="none"/>
              </w:rPr>
              <w:t>广西人事考试网</w:t>
            </w:r>
            <w:bookmarkEnd w:id="3"/>
            <w:r>
              <w:rPr>
                <w:rFonts w:hint="eastAsia" w:ascii="仿宋_GB2312" w:hAnsi="仿宋_GB2312" w:eastAsia="仿宋_GB2312" w:cs="仿宋_GB2312"/>
                <w:snapToGrid w:val="0"/>
                <w:color w:val="auto"/>
                <w:kern w:val="21"/>
                <w:sz w:val="21"/>
                <w:szCs w:val="21"/>
                <w:highlight w:val="none"/>
                <w:lang w:eastAsia="zh-CN"/>
              </w:rPr>
              <w:t>、广西柳州党建网站、柳州市柳江区人民政府门户网站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519"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公务员公开遴选</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公务员公开遴选相关信息</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val="en-US" w:eastAsia="zh-CN"/>
              </w:rPr>
              <w:t>1.</w:t>
            </w:r>
            <w:r>
              <w:rPr>
                <w:rFonts w:hint="eastAsia" w:ascii="仿宋_GB2312" w:hAnsi="仿宋_GB2312" w:eastAsia="仿宋_GB2312" w:cs="仿宋_GB2312"/>
                <w:snapToGrid w:val="0"/>
                <w:color w:val="auto"/>
                <w:kern w:val="21"/>
                <w:sz w:val="21"/>
                <w:szCs w:val="21"/>
                <w:highlight w:val="none"/>
              </w:rPr>
              <w:t>《中华人民共和国政府信息公开条例》第二十条。</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2.《事业单位人事管理条例》（中华人民共和国国务院令第652号）第八条</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4.《中共中央组织部 人力资源社会保障部关于进一步做好事业单位公开招聘工作的通知》（人社部发【2024】57号）</w:t>
            </w:r>
            <w:r>
              <w:rPr>
                <w:rFonts w:hint="eastAsia" w:ascii="仿宋_GB2312" w:hAnsi="仿宋_GB2312" w:eastAsia="仿宋_GB2312" w:cs="仿宋_GB2312"/>
                <w:snapToGrid w:val="0"/>
                <w:color w:val="auto"/>
                <w:kern w:val="21"/>
                <w:sz w:val="21"/>
                <w:szCs w:val="21"/>
                <w:highlight w:val="none"/>
              </w:rPr>
              <w:br w:type="textWrapping"/>
            </w:r>
            <w:r>
              <w:rPr>
                <w:rFonts w:hint="eastAsia" w:ascii="仿宋_GB2312" w:hAnsi="仿宋_GB2312" w:eastAsia="仿宋_GB2312" w:cs="仿宋_GB2312"/>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在自治区遴选统一规定时间内</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发布时间不少于5个工作日</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bookmarkStart w:id="4" w:name="OLE_LINK15"/>
            <w:r>
              <w:rPr>
                <w:rFonts w:hint="eastAsia" w:ascii="仿宋_GB2312" w:hAnsi="仿宋_GB2312" w:eastAsia="仿宋_GB2312" w:cs="仿宋_GB2312"/>
                <w:snapToGrid w:val="0"/>
                <w:color w:val="auto"/>
                <w:kern w:val="21"/>
                <w:sz w:val="21"/>
                <w:szCs w:val="21"/>
                <w:highlight w:val="none"/>
              </w:rPr>
              <w:t>广西人事考试网</w:t>
            </w:r>
            <w:bookmarkEnd w:id="4"/>
            <w:r>
              <w:rPr>
                <w:rFonts w:hint="eastAsia" w:ascii="仿宋_GB2312" w:hAnsi="仿宋_GB2312" w:eastAsia="仿宋_GB2312" w:cs="仿宋_GB2312"/>
                <w:snapToGrid w:val="0"/>
                <w:color w:val="auto"/>
                <w:kern w:val="21"/>
                <w:sz w:val="21"/>
                <w:szCs w:val="21"/>
                <w:highlight w:val="none"/>
                <w:lang w:eastAsia="zh-CN"/>
              </w:rPr>
              <w:t>、广西柳州党建网站、柳州市柳江区人民政府门户网站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471" w:hRule="atLeast"/>
        </w:trPr>
        <w:tc>
          <w:tcPr>
            <w:tcW w:w="141" w:type="pct"/>
            <w:tcBorders>
              <w:bottom w:val="single" w:color="auto" w:sz="4" w:space="0"/>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事业单位招聘</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事业单位招聘公告（含补充公告）</w:t>
            </w:r>
          </w:p>
        </w:tc>
        <w:tc>
          <w:tcPr>
            <w:tcW w:w="4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524" w:type="pct"/>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在公开招聘启动正式报名之前发布</w:t>
            </w:r>
          </w:p>
        </w:tc>
        <w:tc>
          <w:tcPr>
            <w:tcW w:w="307" w:type="pct"/>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不少于三个月</w:t>
            </w:r>
          </w:p>
        </w:tc>
        <w:tc>
          <w:tcPr>
            <w:tcW w:w="423" w:type="pct"/>
            <w:vMerge w:val="restart"/>
            <w:tcBorders>
              <w:tl2br w:val="nil"/>
              <w:tr2bl w:val="nil"/>
            </w:tcBorders>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napToGrid w:val="0"/>
                <w:color w:val="auto"/>
                <w:kern w:val="21"/>
                <w:sz w:val="21"/>
                <w:szCs w:val="21"/>
                <w:highlight w:val="none"/>
              </w:rPr>
              <w:t>广西人事考试网</w:t>
            </w:r>
            <w:r>
              <w:rPr>
                <w:rFonts w:hint="eastAsia" w:ascii="仿宋_GB2312" w:hAnsi="仿宋_GB2312" w:eastAsia="仿宋_GB2312" w:cs="仿宋_GB2312"/>
                <w:snapToGrid w:val="0"/>
                <w:color w:val="auto"/>
                <w:kern w:val="21"/>
                <w:sz w:val="21"/>
                <w:szCs w:val="21"/>
                <w:highlight w:val="none"/>
                <w:lang w:eastAsia="zh-CN"/>
              </w:rPr>
              <w:t>、广西柳州市人力资源和社会保障局网站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p>
        </w:tc>
        <w:tc>
          <w:tcPr>
            <w:tcW w:w="44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vMerge w:val="restart"/>
            <w:tcBorders>
              <w:tl2br w:val="nil"/>
              <w:tr2bl w:val="nil"/>
            </w:tcBorders>
            <w:noWrap w:val="0"/>
            <w:vAlign w:val="center"/>
          </w:tcPr>
          <w:p>
            <w:pPr>
              <w:pStyle w:val="2"/>
              <w:rPr>
                <w:rFonts w:hint="eastAsia" w:ascii="仿宋_GB2312" w:hAnsi="仿宋_GB2312" w:eastAsia="仿宋_GB2312" w:cs="仿宋_GB2312"/>
                <w:sz w:val="21"/>
                <w:szCs w:val="21"/>
              </w:rPr>
            </w:pP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trPr>
        <w:tc>
          <w:tcPr>
            <w:tcW w:w="141" w:type="pct"/>
            <w:tcBorders>
              <w:top w:val="single" w:color="auto" w:sz="4" w:space="0"/>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事业单位招聘结果</w:t>
            </w:r>
          </w:p>
        </w:tc>
        <w:tc>
          <w:tcPr>
            <w:tcW w:w="4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p>
        </w:tc>
        <w:tc>
          <w:tcPr>
            <w:tcW w:w="9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524"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不少于7日且不少于5个工作日</w:t>
            </w:r>
          </w:p>
        </w:tc>
        <w:tc>
          <w:tcPr>
            <w:tcW w:w="4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p>
        </w:tc>
        <w:tc>
          <w:tcPr>
            <w:tcW w:w="44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p>
        </w:tc>
        <w:tc>
          <w:tcPr>
            <w:tcW w:w="258" w:type="pct"/>
            <w:vMerge w:val="continue"/>
            <w:tcBorders>
              <w:tl2br w:val="nil"/>
              <w:tr2bl w:val="nil"/>
            </w:tcBorders>
            <w:noWrap w:val="0"/>
            <w:vAlign w:val="center"/>
          </w:tcPr>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87"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生产安全事故调查报告</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其他重点领域信息</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生产安全事故调查报告</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val="en-US"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《生产安全事故报告和调查处理条例》第三十四条</w:t>
            </w:r>
          </w:p>
        </w:tc>
        <w:tc>
          <w:tcPr>
            <w:tcW w:w="524" w:type="pct"/>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柳江区</w:t>
            </w:r>
            <w:r>
              <w:rPr>
                <w:rFonts w:hint="eastAsia" w:ascii="仿宋_GB2312" w:hAnsi="仿宋_GB2312" w:eastAsia="仿宋_GB2312" w:cs="仿宋_GB2312"/>
                <w:snapToGrid w:val="0"/>
                <w:color w:val="auto"/>
                <w:kern w:val="21"/>
                <w:sz w:val="21"/>
                <w:szCs w:val="21"/>
                <w:highlight w:val="none"/>
              </w:rPr>
              <w:t>人民政府批复同意事故调查报告后</w:t>
            </w:r>
          </w:p>
        </w:tc>
        <w:tc>
          <w:tcPr>
            <w:tcW w:w="307" w:type="pct"/>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87"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安全生产严重失信主体名单</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安全生产严重失信主体名单</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《安全生产严重失信主体名单管理办法》第十一条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列入严重失信主体名单决定后20个工作日内</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3年</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74"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应急管理领域轻微违法行为依法不予行政处罚事项清单</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应急管理领域轻微违法行为依法不予行政处罚事项清单</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广西壮族自治区应急管理厅办公室关于印发《广西壮族自治区应急管理领域轻微违法行为依法不予行政处罚事项清单》的通知（桂应急办发［2024］2号）</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233"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法治政府建设年度报告</w:t>
            </w:r>
          </w:p>
        </w:tc>
        <w:tc>
          <w:tcPr>
            <w:tcW w:w="346"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法治建设</w:t>
            </w: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法治政府建设年度报告</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《中华人民共和国政府信息公开条例》、《法治政府建设与责任落实督察工作规定》、《自治区党委依法治区办关于进一步规范全区法治政府建设年度报告发布工作的通知》（桂法办通〔2024〕6号）</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每年4月1日之前</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592"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人大</w:t>
            </w:r>
            <w:r>
              <w:rPr>
                <w:rFonts w:hint="eastAsia" w:ascii="仿宋_GB2312" w:hAnsi="仿宋_GB2312" w:eastAsia="仿宋_GB2312" w:cs="仿宋_GB2312"/>
                <w:snapToGrid w:val="0"/>
                <w:color w:val="auto"/>
                <w:kern w:val="21"/>
                <w:sz w:val="21"/>
                <w:szCs w:val="21"/>
                <w:highlight w:val="none"/>
                <w:lang w:eastAsia="zh-CN"/>
              </w:rPr>
              <w:t>代表</w:t>
            </w:r>
            <w:r>
              <w:rPr>
                <w:rFonts w:hint="eastAsia" w:ascii="仿宋_GB2312" w:hAnsi="仿宋_GB2312" w:eastAsia="仿宋_GB2312" w:cs="仿宋_GB2312"/>
                <w:snapToGrid w:val="0"/>
                <w:color w:val="auto"/>
                <w:kern w:val="21"/>
                <w:sz w:val="21"/>
                <w:szCs w:val="21"/>
                <w:highlight w:val="none"/>
              </w:rPr>
              <w:t>建议</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建议提案</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由</w:t>
            </w:r>
            <w:r>
              <w:rPr>
                <w:rFonts w:hint="eastAsia" w:ascii="仿宋_GB2312" w:hAnsi="仿宋_GB2312" w:eastAsia="仿宋_GB2312" w:cs="仿宋_GB2312"/>
                <w:snapToGrid w:val="0"/>
                <w:color w:val="auto"/>
                <w:kern w:val="21"/>
                <w:sz w:val="21"/>
                <w:szCs w:val="21"/>
                <w:highlight w:val="none"/>
                <w:lang w:eastAsia="zh-CN"/>
              </w:rPr>
              <w:t>柳州市柳江区应急管理局</w:t>
            </w:r>
            <w:r>
              <w:rPr>
                <w:rFonts w:hint="eastAsia" w:ascii="仿宋_GB2312" w:hAnsi="仿宋_GB2312" w:eastAsia="仿宋_GB2312" w:cs="仿宋_GB2312"/>
                <w:snapToGrid w:val="0"/>
                <w:color w:val="auto"/>
                <w:kern w:val="21"/>
                <w:sz w:val="21"/>
                <w:szCs w:val="21"/>
                <w:highlight w:val="none"/>
              </w:rPr>
              <w:t>答复的、应当公开的人大代表建议复文</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_GB2312" w:hAnsi="仿宋_GB2312" w:eastAsia="仿宋_GB2312" w:cs="仿宋_GB2312"/>
                <w:snapToGrid w:val="0"/>
                <w:color w:val="auto"/>
                <w:kern w:val="21"/>
                <w:sz w:val="21"/>
                <w:szCs w:val="21"/>
                <w:highlight w:val="none"/>
                <w:lang w:eastAsia="zh-CN"/>
              </w:rPr>
              <w:t>（</w:t>
            </w:r>
            <w:r>
              <w:rPr>
                <w:rFonts w:hint="eastAsia" w:ascii="仿宋_GB2312" w:hAnsi="仿宋_GB2312" w:eastAsia="仿宋_GB2312" w:cs="仿宋_GB2312"/>
                <w:snapToGrid w:val="0"/>
                <w:color w:val="auto"/>
                <w:kern w:val="21"/>
                <w:sz w:val="21"/>
                <w:szCs w:val="21"/>
                <w:highlight w:val="none"/>
              </w:rPr>
              <w:t>桂政办发〔2017〕189号）。</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lang w:val="en-US" w:eastAsia="zh-CN" w:bidi="ar-SA"/>
              </w:rPr>
            </w:pPr>
            <w:r>
              <w:rPr>
                <w:rFonts w:hint="eastAsia" w:ascii="仿宋_GB2312" w:hAnsi="仿宋_GB2312" w:eastAsia="仿宋_GB2312" w:cs="仿宋_GB2312"/>
                <w:snapToGrid w:val="0"/>
                <w:color w:val="auto"/>
                <w:kern w:val="21"/>
                <w:sz w:val="21"/>
                <w:szCs w:val="21"/>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bookmarkStart w:id="5" w:name="OLE_LINK5"/>
            <w:r>
              <w:rPr>
                <w:rFonts w:hint="eastAsia" w:ascii="仿宋_GB2312" w:hAnsi="仿宋_GB2312" w:eastAsia="仿宋_GB2312" w:cs="仿宋_GB2312"/>
                <w:snapToGrid w:val="0"/>
                <w:color w:val="auto"/>
                <w:kern w:val="21"/>
                <w:sz w:val="21"/>
                <w:szCs w:val="21"/>
                <w:highlight w:val="none"/>
                <w:lang w:eastAsia="zh-CN"/>
              </w:rPr>
              <w:t>柳州市柳江区应急管理局</w:t>
            </w:r>
            <w:bookmarkEnd w:id="5"/>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933"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政协</w:t>
            </w:r>
            <w:r>
              <w:rPr>
                <w:rFonts w:hint="eastAsia" w:ascii="仿宋_GB2312" w:hAnsi="仿宋_GB2312" w:eastAsia="仿宋_GB2312" w:cs="仿宋_GB2312"/>
                <w:snapToGrid w:val="0"/>
                <w:color w:val="auto"/>
                <w:kern w:val="21"/>
                <w:sz w:val="21"/>
                <w:szCs w:val="21"/>
                <w:highlight w:val="none"/>
                <w:lang w:eastAsia="zh-CN"/>
              </w:rPr>
              <w:t>委员</w:t>
            </w:r>
            <w:r>
              <w:rPr>
                <w:rFonts w:hint="eastAsia" w:ascii="仿宋_GB2312" w:hAnsi="仿宋_GB2312" w:eastAsia="仿宋_GB2312" w:cs="仿宋_GB2312"/>
                <w:snapToGrid w:val="0"/>
                <w:color w:val="auto"/>
                <w:kern w:val="21"/>
                <w:sz w:val="21"/>
                <w:szCs w:val="21"/>
                <w:highlight w:val="none"/>
              </w:rPr>
              <w:t>提案</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由</w:t>
            </w:r>
            <w:r>
              <w:rPr>
                <w:rFonts w:hint="eastAsia" w:ascii="仿宋_GB2312" w:hAnsi="仿宋_GB2312" w:eastAsia="仿宋_GB2312" w:cs="仿宋_GB2312"/>
                <w:snapToGrid w:val="0"/>
                <w:color w:val="auto"/>
                <w:kern w:val="21"/>
                <w:sz w:val="21"/>
                <w:szCs w:val="21"/>
                <w:highlight w:val="none"/>
                <w:lang w:eastAsia="zh-CN"/>
              </w:rPr>
              <w:t>柳州市柳江区应急管理局</w:t>
            </w:r>
            <w:r>
              <w:rPr>
                <w:rFonts w:hint="eastAsia" w:ascii="仿宋_GB2312" w:hAnsi="仿宋_GB2312" w:eastAsia="仿宋_GB2312" w:cs="仿宋_GB2312"/>
                <w:snapToGrid w:val="0"/>
                <w:color w:val="auto"/>
                <w:kern w:val="21"/>
                <w:sz w:val="21"/>
                <w:szCs w:val="21"/>
                <w:highlight w:val="none"/>
              </w:rPr>
              <w:t>答复的、应当公开的政协</w:t>
            </w:r>
            <w:r>
              <w:rPr>
                <w:rFonts w:hint="eastAsia" w:ascii="仿宋_GB2312" w:hAnsi="仿宋_GB2312" w:eastAsia="仿宋_GB2312" w:cs="仿宋_GB2312"/>
                <w:snapToGrid w:val="0"/>
                <w:color w:val="auto"/>
                <w:kern w:val="21"/>
                <w:sz w:val="21"/>
                <w:szCs w:val="21"/>
                <w:highlight w:val="none"/>
                <w:lang w:eastAsia="zh-CN"/>
              </w:rPr>
              <w:t>委员</w:t>
            </w:r>
            <w:r>
              <w:rPr>
                <w:rFonts w:hint="eastAsia" w:ascii="仿宋_GB2312" w:hAnsi="仿宋_GB2312" w:eastAsia="仿宋_GB2312" w:cs="仿宋_GB2312"/>
                <w:snapToGrid w:val="0"/>
                <w:color w:val="auto"/>
                <w:kern w:val="21"/>
                <w:sz w:val="21"/>
                <w:szCs w:val="21"/>
                <w:highlight w:val="none"/>
              </w:rPr>
              <w:t>提案复文</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_GB2312" w:hAnsi="仿宋_GB2312" w:eastAsia="仿宋_GB2312" w:cs="仿宋_GB2312"/>
                <w:snapToGrid w:val="0"/>
                <w:color w:val="auto"/>
                <w:kern w:val="21"/>
                <w:sz w:val="21"/>
                <w:szCs w:val="21"/>
                <w:highlight w:val="none"/>
                <w:lang w:eastAsia="zh-CN"/>
              </w:rPr>
              <w:t>（</w:t>
            </w:r>
            <w:r>
              <w:rPr>
                <w:rFonts w:hint="eastAsia" w:ascii="仿宋_GB2312" w:hAnsi="仿宋_GB2312" w:eastAsia="仿宋_GB2312" w:cs="仿宋_GB2312"/>
                <w:snapToGrid w:val="0"/>
                <w:color w:val="auto"/>
                <w:kern w:val="21"/>
                <w:sz w:val="21"/>
                <w:szCs w:val="21"/>
                <w:highlight w:val="none"/>
              </w:rPr>
              <w:t>桂政办发〔2017〕189号）。</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lang w:val="en-US" w:eastAsia="zh-CN" w:bidi="ar-SA"/>
              </w:rPr>
            </w:pPr>
            <w:r>
              <w:rPr>
                <w:rFonts w:hint="eastAsia" w:ascii="仿宋_GB2312" w:hAnsi="仿宋_GB2312" w:eastAsia="仿宋_GB2312" w:cs="仿宋_GB2312"/>
                <w:snapToGrid w:val="0"/>
                <w:color w:val="auto"/>
                <w:kern w:val="21"/>
                <w:sz w:val="21"/>
                <w:szCs w:val="21"/>
              </w:rPr>
              <w:t>信息形成或变更之日起20个工作日内公开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p>
            <w:pPr>
              <w:pStyle w:val="2"/>
              <w:rPr>
                <w:rFonts w:hint="eastAsia" w:ascii="仿宋_GB2312" w:hAnsi="仿宋_GB2312" w:eastAsia="仿宋_GB2312" w:cs="仿宋_GB2312"/>
                <w:sz w:val="21"/>
                <w:szCs w:val="21"/>
                <w:lang w:eastAsia="zh-CN"/>
              </w:rPr>
            </w:pPr>
          </w:p>
          <w:p>
            <w:pPr>
              <w:rPr>
                <w:rFonts w:hint="eastAsia" w:ascii="仿宋_GB2312" w:hAnsi="仿宋_GB2312" w:eastAsia="仿宋_GB2312" w:cs="仿宋_GB2312"/>
                <w:sz w:val="21"/>
                <w:szCs w:val="21"/>
                <w:lang w:eastAsia="zh-CN"/>
              </w:rPr>
            </w:pPr>
          </w:p>
        </w:tc>
        <w:tc>
          <w:tcPr>
            <w:tcW w:w="258" w:type="pct"/>
            <w:tcBorders>
              <w:tl2br w:val="nil"/>
              <w:tr2bl w:val="nil"/>
            </w:tcBorders>
            <w:noWrap w:val="0"/>
            <w:vAlign w:val="center"/>
          </w:tcPr>
          <w:p>
            <w:pPr>
              <w:pStyle w:val="2"/>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pStyle w:val="2"/>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56"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政府信息公开指南</w:t>
            </w:r>
          </w:p>
        </w:tc>
        <w:tc>
          <w:tcPr>
            <w:tcW w:w="34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政府信息公开</w:t>
            </w: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政府信息主动公开、依申请公开有关情况、监督方式等</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《中华人民共和国政府信息公开条例》第二十七条</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lang w:val="en-US" w:eastAsia="zh-CN" w:bidi="ar-SA"/>
              </w:rPr>
            </w:pPr>
            <w:r>
              <w:rPr>
                <w:rFonts w:hint="eastAsia" w:ascii="仿宋_GB2312" w:hAnsi="仿宋_GB2312" w:eastAsia="仿宋_GB2312" w:cs="仿宋_GB2312"/>
                <w:snapToGrid w:val="0"/>
                <w:color w:val="auto"/>
                <w:kern w:val="21"/>
                <w:sz w:val="21"/>
                <w:szCs w:val="21"/>
              </w:rPr>
              <w:t>信息形成或变更之日起20个工作日内公</w:t>
            </w:r>
            <w:bookmarkStart w:id="6" w:name="_GoBack"/>
            <w:bookmarkEnd w:id="6"/>
            <w:r>
              <w:rPr>
                <w:rFonts w:hint="eastAsia" w:ascii="仿宋_GB2312" w:hAnsi="仿宋_GB2312" w:eastAsia="仿宋_GB2312" w:cs="仿宋_GB2312"/>
                <w:snapToGrid w:val="0"/>
                <w:color w:val="auto"/>
                <w:kern w:val="21"/>
                <w:sz w:val="21"/>
                <w:szCs w:val="21"/>
              </w:rPr>
              <w:t>开</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156"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lang w:eastAsia="zh-CN"/>
              </w:rPr>
              <w:t>政府信息主动公开事项目录</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lang w:eastAsia="zh-CN"/>
              </w:rPr>
              <w:t>政府信息主动公开事项目录</w:t>
            </w:r>
          </w:p>
        </w:tc>
        <w:tc>
          <w:tcPr>
            <w:tcW w:w="490"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《中华人民共和国政府信息公开条例》</w:t>
            </w:r>
          </w:p>
        </w:tc>
        <w:tc>
          <w:tcPr>
            <w:tcW w:w="524"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信息形成或变更之日起20个工作日内公开</w:t>
            </w:r>
          </w:p>
        </w:tc>
        <w:tc>
          <w:tcPr>
            <w:tcW w:w="307"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rPr>
              <w:t>长期</w:t>
            </w:r>
          </w:p>
        </w:tc>
        <w:tc>
          <w:tcPr>
            <w:tcW w:w="423"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rPr>
              <w:t>自治区应急管理厅网站</w:t>
            </w:r>
          </w:p>
        </w:tc>
        <w:tc>
          <w:tcPr>
            <w:tcW w:w="441" w:type="pct"/>
            <w:tcBorders>
              <w:tl2br w:val="nil"/>
              <w:tr2bl w:val="nil"/>
            </w:tcBorders>
            <w:noWrap w:val="0"/>
            <w:vAlign w:val="center"/>
          </w:tcPr>
          <w:p>
            <w:pPr>
              <w:adjustRightInd w:val="0"/>
              <w:snapToGrid w:val="0"/>
              <w:spacing w:line="240" w:lineRule="exact"/>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09" w:hRule="atLeast"/>
        </w:trPr>
        <w:tc>
          <w:tcPr>
            <w:tcW w:w="141" w:type="pct"/>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425" w:hanging="425"/>
              <w:jc w:val="center"/>
              <w:textAlignment w:val="auto"/>
              <w:rPr>
                <w:rFonts w:hint="eastAsia" w:ascii="仿宋_GB2312" w:hAnsi="仿宋_GB2312" w:eastAsia="仿宋_GB2312" w:cs="仿宋_GB2312"/>
                <w:snapToGrid w:val="0"/>
                <w:color w:val="auto"/>
                <w:kern w:val="21"/>
                <w:sz w:val="21"/>
                <w:szCs w:val="21"/>
                <w:highlight w:val="none"/>
              </w:rPr>
            </w:pPr>
          </w:p>
        </w:tc>
        <w:tc>
          <w:tcPr>
            <w:tcW w:w="4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政府信息公开工作年度报告</w:t>
            </w:r>
          </w:p>
        </w:tc>
        <w:tc>
          <w:tcPr>
            <w:tcW w:w="34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c>
          <w:tcPr>
            <w:tcW w:w="6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政府信息公开工作年度报告</w:t>
            </w:r>
          </w:p>
        </w:tc>
        <w:tc>
          <w:tcPr>
            <w:tcW w:w="4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9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《中华人民共和国政府信息公开条例》第二十七条</w:t>
            </w:r>
          </w:p>
        </w:tc>
        <w:tc>
          <w:tcPr>
            <w:tcW w:w="5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lang w:val="en-US" w:eastAsia="zh-CN"/>
              </w:rPr>
              <w:t>每年1月31日之前</w:t>
            </w:r>
          </w:p>
        </w:tc>
        <w:tc>
          <w:tcPr>
            <w:tcW w:w="3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r>
              <w:rPr>
                <w:rFonts w:hint="eastAsia" w:ascii="仿宋_GB2312" w:hAnsi="仿宋_GB2312" w:eastAsia="仿宋_GB2312" w:cs="仿宋_GB2312"/>
                <w:snapToGrid w:val="0"/>
                <w:color w:val="auto"/>
                <w:kern w:val="21"/>
                <w:sz w:val="21"/>
                <w:szCs w:val="21"/>
                <w:highlight w:val="none"/>
              </w:rPr>
              <w:t>长期</w:t>
            </w:r>
          </w:p>
        </w:tc>
        <w:tc>
          <w:tcPr>
            <w:tcW w:w="4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柳州市柳江区人民政府门户网站</w:t>
            </w:r>
          </w:p>
        </w:tc>
        <w:tc>
          <w:tcPr>
            <w:tcW w:w="4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lang w:eastAsia="zh-CN"/>
              </w:rPr>
            </w:pPr>
            <w:r>
              <w:rPr>
                <w:rFonts w:hint="eastAsia" w:ascii="仿宋_GB2312" w:hAnsi="仿宋_GB2312" w:eastAsia="仿宋_GB2312" w:cs="仿宋_GB2312"/>
                <w:snapToGrid w:val="0"/>
                <w:color w:val="auto"/>
                <w:kern w:val="21"/>
                <w:sz w:val="21"/>
                <w:szCs w:val="21"/>
                <w:highlight w:val="none"/>
                <w:lang w:eastAsia="zh-CN"/>
              </w:rPr>
              <w:t>柳州市柳江区应急管理局</w:t>
            </w:r>
          </w:p>
        </w:tc>
        <w:tc>
          <w:tcPr>
            <w:tcW w:w="25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napToGrid w:val="0"/>
                <w:color w:val="auto"/>
                <w:kern w:val="21"/>
                <w:sz w:val="21"/>
                <w:szCs w:val="21"/>
                <w:highlight w:val="none"/>
              </w:rPr>
            </w:pPr>
          </w:p>
        </w:tc>
      </w:tr>
    </w:tbl>
    <w:p>
      <w:pPr>
        <w:rPr>
          <w:rFonts w:hint="eastAsia" w:ascii="仿宋_GB2312" w:hAnsi="仿宋_GB2312" w:eastAsia="仿宋_GB2312" w:cs="仿宋_GB2312"/>
          <w:sz w:val="21"/>
          <w:szCs w:val="21"/>
        </w:rPr>
        <w:sectPr>
          <w:pgSz w:w="16838" w:h="11906" w:orient="landscape"/>
          <w:pgMar w:top="1134" w:right="1134" w:bottom="1134" w:left="1134" w:header="851" w:footer="992" w:gutter="0"/>
          <w:cols w:space="425" w:num="1"/>
          <w:docGrid w:type="lines" w:linePitch="312" w:charSpace="0"/>
        </w:sectPr>
      </w:pPr>
    </w:p>
    <w:bookmarkEnd w:id="0"/>
    <w:p>
      <w:pPr>
        <w:rPr>
          <w:rFonts w:hint="eastAsia" w:ascii="仿宋_GB2312" w:hAnsi="仿宋_GB2312" w:eastAsia="仿宋_GB2312" w:cs="仿宋_GB231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A13BA"/>
    <w:multiLevelType w:val="singleLevel"/>
    <w:tmpl w:val="881A13BA"/>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65901"/>
    <w:rsid w:val="50940F54"/>
    <w:rsid w:val="53A05612"/>
    <w:rsid w:val="5AD65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2025-12-09T07:45:00Z</dcterms:created>
  <dc:creator>Administrator</dc:creator>
  <cp:lastModifiedBy>Administrator</cp:lastModifiedBy>
  <dcterms:modified xsi:type="dcterms:W3CDTF">2025-12-09T08:19:17Z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F743500EE52244979B162541029264CE</vt:lpwstr>
  </property>
</Properties>
</file>