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085"/>
        </w:tabs>
        <w:kinsoku/>
        <w:wordWrap/>
        <w:overflowPunct/>
        <w:topLinePunct w:val="0"/>
        <w:autoSpaceDE/>
        <w:autoSpaceDN/>
        <w:bidi w:val="0"/>
        <w:spacing w:line="560" w:lineRule="exact"/>
        <w:jc w:val="left"/>
        <w:textAlignment w:val="auto"/>
        <w:rPr>
          <w:rFonts w:hint="eastAsia" w:ascii="Times New Roman" w:hAnsi="Times New Roman" w:eastAsia="仿宋_GB2312" w:cs="Times New Roman"/>
          <w:color w:val="auto"/>
          <w:spacing w:val="1"/>
          <w:sz w:val="32"/>
          <w:szCs w:val="32"/>
          <w:lang w:eastAsia="zh-CN"/>
        </w:rPr>
      </w:pPr>
    </w:p>
    <w:tbl>
      <w:tblPr>
        <w:tblStyle w:val="12"/>
        <w:tblW w:w="15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33"/>
        <w:gridCol w:w="5449"/>
        <w:gridCol w:w="5250"/>
        <w:gridCol w:w="1339"/>
        <w:gridCol w:w="1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5070" w:type="dxa"/>
            <w:gridSpan w:val="5"/>
            <w:tcBorders>
              <w:bottom w:val="single" w:color="auto" w:sz="4" w:space="0"/>
            </w:tcBorders>
            <w:noWrap w:val="0"/>
            <w:vAlign w:val="center"/>
          </w:tcPr>
          <w:p>
            <w:pPr>
              <w:keepNext w:val="0"/>
              <w:keepLines w:val="0"/>
              <w:widowControl/>
              <w:suppressLineNumbers w:val="0"/>
              <w:tabs>
                <w:tab w:val="left" w:pos="800"/>
                <w:tab w:val="center" w:pos="7821"/>
              </w:tabs>
              <w:jc w:val="left"/>
              <w:textAlignment w:val="center"/>
              <w:rPr>
                <w:rFonts w:hint="eastAsia" w:ascii="黑体" w:hAnsi="宋体" w:eastAsia="黑体" w:cs="黑体"/>
                <w:i w:val="0"/>
                <w:color w:val="000000"/>
                <w:kern w:val="0"/>
                <w:sz w:val="36"/>
                <w:szCs w:val="36"/>
                <w:u w:val="none"/>
                <w:lang w:val="en-US" w:eastAsia="zh-CN" w:bidi="ar"/>
              </w:rPr>
            </w:pPr>
            <w:r>
              <w:rPr>
                <w:rFonts w:hint="eastAsia" w:ascii="黑体" w:hAnsi="宋体" w:eastAsia="黑体" w:cs="黑体"/>
                <w:i w:val="0"/>
                <w:color w:val="000000"/>
                <w:kern w:val="0"/>
                <w:sz w:val="28"/>
                <w:szCs w:val="28"/>
                <w:u w:val="none"/>
                <w:lang w:val="en-US" w:eastAsia="zh-CN" w:bidi="ar"/>
              </w:rPr>
              <w:t>附件2</w:t>
            </w:r>
            <w:r>
              <w:rPr>
                <w:rFonts w:hint="eastAsia" w:ascii="黑体" w:hAnsi="宋体" w:eastAsia="黑体" w:cs="黑体"/>
                <w:i w:val="0"/>
                <w:color w:val="000000"/>
                <w:kern w:val="0"/>
                <w:sz w:val="36"/>
                <w:szCs w:val="36"/>
                <w:u w:val="none"/>
                <w:lang w:val="en-US" w:eastAsia="zh-CN" w:bidi="ar"/>
              </w:rPr>
              <w:tab/>
            </w:r>
          </w:p>
          <w:p>
            <w:pPr>
              <w:keepNext w:val="0"/>
              <w:keepLines w:val="0"/>
              <w:widowControl/>
              <w:suppressLineNumbers w:val="0"/>
              <w:tabs>
                <w:tab w:val="left" w:pos="800"/>
                <w:tab w:val="center" w:pos="7821"/>
              </w:tabs>
              <w:ind w:firstLine="1095" w:firstLineChars="300"/>
              <w:jc w:val="center"/>
              <w:textAlignment w:val="center"/>
              <w:rPr>
                <w:rFonts w:ascii="黑体" w:hAnsi="宋体" w:eastAsia="黑体" w:cs="黑体"/>
                <w:i w:val="0"/>
                <w:color w:val="000000"/>
                <w:sz w:val="36"/>
                <w:szCs w:val="36"/>
                <w:u w:val="none"/>
              </w:rPr>
            </w:pPr>
            <w:bookmarkStart w:id="0" w:name="_GoBack"/>
            <w:r>
              <w:rPr>
                <w:rFonts w:hint="eastAsia" w:ascii="黑体" w:hAnsi="宋体" w:eastAsia="黑体" w:cs="黑体"/>
                <w:i w:val="0"/>
                <w:color w:val="000000"/>
                <w:kern w:val="0"/>
                <w:sz w:val="36"/>
                <w:szCs w:val="36"/>
                <w:u w:val="none"/>
                <w:lang w:val="en-US" w:eastAsia="zh-CN" w:bidi="ar"/>
              </w:rPr>
              <w:t>2021年穿山镇创建国家卫生镇工作任务分解表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2" w:hRule="atLeast"/>
          <w:jc w:val="center"/>
        </w:trPr>
        <w:tc>
          <w:tcPr>
            <w:tcW w:w="10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项目</w:t>
            </w: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国家卫生乡镇标准</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落实标准要求</w:t>
            </w:r>
          </w:p>
        </w:tc>
        <w:tc>
          <w:tcPr>
            <w:tcW w:w="1339" w:type="dxa"/>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牵头责</w:t>
            </w:r>
          </w:p>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任单位</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责任</w:t>
            </w:r>
          </w:p>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1" w:hRule="atLeast"/>
          <w:jc w:val="center"/>
        </w:trPr>
        <w:tc>
          <w:tcPr>
            <w:tcW w:w="1033"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top"/>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top"/>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top"/>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top"/>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top"/>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一、爱国卫生组织管理</w:t>
            </w: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 xml:space="preserve">   1.认真贯彻落实国家关于爱国卫生工作的法规政策，落实把健康融入所有政策,将爱国卫生工作纳入政府议事日程，列入社会经济发展规划，各部门、各单位和广大群众积极参与爱国卫生工作。</w:t>
            </w:r>
          </w:p>
          <w:p>
            <w:pPr>
              <w:pStyle w:val="39"/>
              <w:jc w:val="left"/>
              <w:rPr>
                <w:rFonts w:hint="eastAsia"/>
                <w:sz w:val="28"/>
                <w:szCs w:val="28"/>
                <w:lang w:eastAsia="zh-CN"/>
              </w:rPr>
            </w:pP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1.调整爱卫会组织机构，主要领导担任爱卫会主任，将创国家卫生镇工作纳入政府目标考核内容。</w:t>
            </w:r>
          </w:p>
          <w:p>
            <w:pPr>
              <w:rPr>
                <w:rFonts w:hint="eastAsia"/>
                <w:sz w:val="28"/>
                <w:szCs w:val="28"/>
              </w:rPr>
            </w:pPr>
            <w:r>
              <w:rPr>
                <w:rFonts w:hint="eastAsia"/>
                <w:sz w:val="28"/>
                <w:szCs w:val="28"/>
                <w:lang w:val="en-US" w:eastAsia="zh-CN"/>
              </w:rPr>
              <w:t>2.调整镇属各单位及穿山社区爱卫会组织和创卫领导小组，主要领导担任组长。</w:t>
            </w:r>
          </w:p>
          <w:p>
            <w:pPr>
              <w:rPr>
                <w:rFonts w:hint="eastAsia"/>
                <w:sz w:val="28"/>
                <w:szCs w:val="28"/>
              </w:rPr>
            </w:pPr>
            <w:r>
              <w:rPr>
                <w:rFonts w:hint="eastAsia"/>
                <w:sz w:val="28"/>
                <w:szCs w:val="28"/>
                <w:lang w:val="en-US" w:eastAsia="zh-CN"/>
              </w:rPr>
              <w:t>3.各单位结合实际制定创卫工作实施方案，做到分工明确，责任落实，有计划、有总结、有评比、有检查。</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穿山社区</w:t>
            </w:r>
            <w:r>
              <w:rPr>
                <w:rFonts w:hint="eastAsia" w:ascii="仿宋_GB2312" w:hAnsi="宋体" w:cs="仿宋_GB2312"/>
                <w:i w:val="0"/>
                <w:color w:val="000000"/>
                <w:kern w:val="0"/>
                <w:sz w:val="28"/>
                <w:szCs w:val="28"/>
                <w:u w:val="none"/>
                <w:lang w:val="en-US" w:eastAsia="zh-CN" w:bidi="ar"/>
              </w:rPr>
              <w:t>、</w:t>
            </w:r>
            <w:r>
              <w:rPr>
                <w:rFonts w:hint="eastAsia" w:ascii="仿宋_GB2312" w:hAnsi="宋体" w:eastAsia="仿宋_GB2312" w:cs="仿宋_GB2312"/>
                <w:i w:val="0"/>
                <w:color w:val="000000"/>
                <w:kern w:val="0"/>
                <w:sz w:val="28"/>
                <w:szCs w:val="28"/>
                <w:u w:val="none"/>
                <w:lang w:val="en-US" w:eastAsia="zh-CN" w:bidi="ar"/>
              </w:rPr>
              <w:t xml:space="preserve">穿山村委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4"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top"/>
          </w:tcPr>
          <w:p>
            <w:pPr>
              <w:jc w:val="left"/>
              <w:rPr>
                <w:rFonts w:hint="eastAsia" w:ascii="黑体" w:hAnsi="宋体" w:eastAsia="黑体" w:cs="黑体"/>
                <w:i w:val="0"/>
                <w:color w:val="000000"/>
                <w:sz w:val="28"/>
                <w:szCs w:val="28"/>
                <w:u w:val="none"/>
              </w:rPr>
            </w:pPr>
          </w:p>
        </w:tc>
        <w:tc>
          <w:tcPr>
            <w:tcW w:w="54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xml:space="preserve">   2.爱国卫生运动委员会（简称：爱卫会）组织健全，成员单位分工明确、责任落实。区爱卫会办公室独立设置，人员编制、经费、工作条件适应工作需要，工作经费纳入财政预算。乡镇政府、村（社区）配备专兼职爱国卫生工作人员，协调做好爱国卫生工作。</w:t>
            </w:r>
          </w:p>
        </w:tc>
        <w:tc>
          <w:tcPr>
            <w:tcW w:w="525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1.根据巩卫工作的需要及时安排工作经费。</w:t>
            </w:r>
          </w:p>
          <w:p>
            <w:pPr>
              <w:rPr>
                <w:rFonts w:hint="eastAsia"/>
                <w:sz w:val="28"/>
                <w:szCs w:val="28"/>
                <w:lang w:val="en-US" w:eastAsia="zh-CN"/>
              </w:rPr>
            </w:pPr>
            <w:r>
              <w:rPr>
                <w:rFonts w:hint="eastAsia"/>
                <w:sz w:val="28"/>
                <w:szCs w:val="28"/>
                <w:lang w:val="en-US" w:eastAsia="zh-CN"/>
              </w:rPr>
              <w:t>2.镇创卫办工作有专人负责，做到分工明确，责任落实，经常对爱国卫生工作和创卫活动进行检查、督促，解决工作中的实际问题。</w:t>
            </w:r>
          </w:p>
          <w:p>
            <w:pPr>
              <w:rPr>
                <w:rFonts w:hint="eastAsia"/>
                <w:sz w:val="28"/>
                <w:szCs w:val="28"/>
              </w:rPr>
            </w:pPr>
            <w:r>
              <w:rPr>
                <w:rFonts w:hint="eastAsia"/>
                <w:sz w:val="28"/>
                <w:szCs w:val="28"/>
                <w:lang w:val="en-US" w:eastAsia="zh-CN"/>
              </w:rPr>
              <w:t>3.镇爱卫办配足工作人员，配备必需的交通、通讯等办公设备，安排足够工作经费，各村（社区）配备有兼职的爱国卫生工作人员。</w:t>
            </w:r>
          </w:p>
          <w:p>
            <w:pPr>
              <w:rPr>
                <w:rFonts w:hint="eastAsia"/>
                <w:sz w:val="28"/>
                <w:szCs w:val="28"/>
              </w:rPr>
            </w:pPr>
            <w:r>
              <w:rPr>
                <w:rFonts w:hint="eastAsia"/>
                <w:sz w:val="28"/>
                <w:szCs w:val="28"/>
                <w:lang w:val="en-US" w:eastAsia="zh-CN"/>
              </w:rPr>
              <w:t>4.收集创卫相关资料，做好台帐、档案工作。</w:t>
            </w:r>
          </w:p>
          <w:p>
            <w:pPr>
              <w:rPr>
                <w:rFonts w:hint="eastAsia"/>
                <w:sz w:val="28"/>
                <w:szCs w:val="28"/>
              </w:rPr>
            </w:pPr>
            <w:r>
              <w:rPr>
                <w:rFonts w:hint="eastAsia"/>
                <w:sz w:val="28"/>
                <w:szCs w:val="28"/>
                <w:lang w:val="en-US" w:eastAsia="zh-CN"/>
              </w:rPr>
              <w:t>5.爱卫会组织定期研究爱卫工作，结合本镇实际制定爱卫工作长远规划和年度计划，对原有的卫生村进行巩固提高。</w:t>
            </w:r>
          </w:p>
        </w:tc>
        <w:tc>
          <w:tcPr>
            <w:tcW w:w="13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财政所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top"/>
          </w:tcPr>
          <w:p>
            <w:pPr>
              <w:jc w:val="left"/>
              <w:rPr>
                <w:rFonts w:hint="eastAsia" w:ascii="黑体" w:hAnsi="宋体" w:eastAsia="黑体" w:cs="黑体"/>
                <w:i w:val="0"/>
                <w:color w:val="000000"/>
                <w:sz w:val="28"/>
                <w:szCs w:val="28"/>
                <w:u w:val="none"/>
              </w:rPr>
            </w:pPr>
          </w:p>
        </w:tc>
        <w:tc>
          <w:tcPr>
            <w:tcW w:w="544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color w:val="000000"/>
                <w:sz w:val="28"/>
                <w:szCs w:val="28"/>
                <w:u w:val="none"/>
              </w:rPr>
            </w:pPr>
          </w:p>
        </w:tc>
        <w:tc>
          <w:tcPr>
            <w:tcW w:w="52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p>
        </w:tc>
        <w:tc>
          <w:tcPr>
            <w:tcW w:w="133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8"/>
                <w:szCs w:val="28"/>
                <w:u w:val="none"/>
              </w:rPr>
            </w:pP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各村（社区）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top"/>
          </w:tcPr>
          <w:p>
            <w:pPr>
              <w:jc w:val="left"/>
              <w:rPr>
                <w:rFonts w:hint="eastAsia" w:ascii="黑体" w:hAnsi="宋体" w:eastAsia="黑体" w:cs="黑体"/>
                <w:i w:val="0"/>
                <w:color w:val="000000"/>
                <w:sz w:val="28"/>
                <w:szCs w:val="28"/>
                <w:u w:val="none"/>
              </w:rPr>
            </w:pPr>
          </w:p>
        </w:tc>
        <w:tc>
          <w:tcPr>
            <w:tcW w:w="544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i w:val="0"/>
                <w:color w:val="000000"/>
                <w:sz w:val="28"/>
                <w:szCs w:val="28"/>
                <w:u w:val="none"/>
              </w:rPr>
            </w:pPr>
          </w:p>
        </w:tc>
        <w:tc>
          <w:tcPr>
            <w:tcW w:w="52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p>
        </w:tc>
        <w:tc>
          <w:tcPr>
            <w:tcW w:w="133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8"/>
                <w:szCs w:val="28"/>
                <w:u w:val="none"/>
              </w:rPr>
            </w:pP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各单位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91"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top"/>
          </w:tcPr>
          <w:p>
            <w:pPr>
              <w:jc w:val="left"/>
              <w:rPr>
                <w:rFonts w:hint="eastAsia" w:ascii="黑体" w:hAnsi="宋体" w:eastAsia="黑体" w:cs="黑体"/>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制订爱国卫生工作规划和年度计划，有部署、有总结，档案规范管理。组织开展形式多样、内容丰富的卫生创建活动。城镇建成区所辖行政村全部达到自治区级卫生村标准；所辖行政村50%以上达到省级卫生村标准。</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爱卫会组织定期研究爱卫工作，结合本镇实际制定爱卫工作长远规划和年度计划，对原有的卫生村进行巩固提高。</w:t>
            </w:r>
          </w:p>
        </w:tc>
        <w:tc>
          <w:tcPr>
            <w:tcW w:w="13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各村（社区）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0"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top"/>
          </w:tcPr>
          <w:p>
            <w:pPr>
              <w:jc w:val="left"/>
              <w:rPr>
                <w:rFonts w:hint="eastAsia" w:ascii="黑体" w:hAnsi="宋体" w:eastAsia="黑体" w:cs="黑体"/>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4.有群众投诉与建议的机制和平台，认真核实和解决群众反映的问题。群众对卫生状况满意率≥90%。</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 xml:space="preserve">1.设立投诉平台，建立汇报制度、爱国卫生月制度、检查评比竞赛制度、群众举报问题处理制度、舆论监督通报等系列规章制度。 </w:t>
            </w:r>
          </w:p>
          <w:p>
            <w:pPr>
              <w:rPr>
                <w:rFonts w:hint="eastAsia"/>
                <w:sz w:val="28"/>
                <w:szCs w:val="28"/>
              </w:rPr>
            </w:pPr>
            <w:r>
              <w:rPr>
                <w:rFonts w:hint="eastAsia"/>
                <w:sz w:val="28"/>
                <w:szCs w:val="28"/>
                <w:lang w:val="en-US" w:eastAsia="zh-CN"/>
              </w:rPr>
              <w:t>2.做好群众对卫生状况满意率的测试。</w:t>
            </w:r>
          </w:p>
        </w:tc>
        <w:tc>
          <w:tcPr>
            <w:tcW w:w="133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8"/>
                <w:szCs w:val="28"/>
                <w:u w:val="none"/>
              </w:rPr>
            </w:pP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各村（社区）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1"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中小学校按照教育部《中小学健康教育指导纲要》要求，通过学科教学和专题讲座等多种形式开展健康教育，培养学生养成良好的卫生行为。学校健康教育开展率达100%，学生健康知识知晓率≥90%，学生健康生活方式与行为形成率≥80%，14岁以下儿童蛔虫感染率≤5%。</w:t>
            </w:r>
          </w:p>
          <w:p>
            <w:pPr>
              <w:pStyle w:val="39"/>
              <w:jc w:val="left"/>
              <w:rPr>
                <w:rFonts w:hint="eastAsia"/>
                <w:sz w:val="28"/>
                <w:szCs w:val="28"/>
                <w:lang w:eastAsia="zh-CN"/>
              </w:rPr>
            </w:pP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 xml:space="preserve">1.学校将健康教育课程纳入教学计划，有符合要求的师资承担教学任务，档案、资料保存完整，管理规范。 </w:t>
            </w:r>
          </w:p>
          <w:p>
            <w:pPr>
              <w:rPr>
                <w:rFonts w:hint="eastAsia"/>
                <w:sz w:val="28"/>
                <w:szCs w:val="28"/>
                <w:lang w:val="en-US" w:eastAsia="zh-CN"/>
              </w:rPr>
            </w:pPr>
            <w:r>
              <w:rPr>
                <w:rFonts w:hint="eastAsia"/>
                <w:sz w:val="28"/>
                <w:szCs w:val="28"/>
                <w:lang w:val="en-US" w:eastAsia="zh-CN"/>
              </w:rPr>
              <w:t>2.中、小学健康教育开课率达到100%，学生健康知识知晓率≥90%，学生健康生活方式与行为形成率≥80%。</w:t>
            </w:r>
          </w:p>
          <w:p>
            <w:pPr>
              <w:rPr>
                <w:rFonts w:hint="eastAsia"/>
                <w:sz w:val="28"/>
                <w:szCs w:val="28"/>
                <w:lang w:val="en-US" w:eastAsia="zh-CN"/>
              </w:rPr>
            </w:pPr>
            <w:r>
              <w:rPr>
                <w:rFonts w:hint="eastAsia"/>
                <w:sz w:val="28"/>
                <w:szCs w:val="28"/>
                <w:lang w:val="en-US" w:eastAsia="zh-CN"/>
              </w:rPr>
              <w:t>3.每学期组织全校健康教育讲座1-2次。</w:t>
            </w:r>
          </w:p>
          <w:p>
            <w:pPr>
              <w:rPr>
                <w:rFonts w:hint="eastAsia"/>
                <w:sz w:val="28"/>
                <w:szCs w:val="28"/>
              </w:rPr>
            </w:pPr>
            <w:r>
              <w:rPr>
                <w:rFonts w:hint="eastAsia"/>
                <w:sz w:val="28"/>
                <w:szCs w:val="28"/>
                <w:lang w:val="en-US" w:eastAsia="zh-CN"/>
              </w:rPr>
              <w:t xml:space="preserve">4.做好学生健康知识知晓率、学生健康生活方式与行为形成率、14岁以下儿童蛔虫感染率的测试。      </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lang w:eastAsia="zh-CN"/>
              </w:rPr>
            </w:pPr>
            <w:r>
              <w:rPr>
                <w:rFonts w:hint="eastAsia" w:ascii="仿宋_GB2312" w:hAnsi="宋体" w:eastAsia="仿宋_GB2312" w:cs="仿宋_GB2312"/>
                <w:i w:val="0"/>
                <w:color w:val="000000"/>
                <w:sz w:val="28"/>
                <w:szCs w:val="28"/>
                <w:u w:val="none"/>
                <w:lang w:eastAsia="zh-CN"/>
              </w:rPr>
              <w:t>镇各中小学校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6"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7.医院、卫生院、卫生室（所）设置有健康教育宣传栏，采取多种形式，有针对性地向病人及其亲属开展健康教育，住院病人及其陪护家属相关健康知识知晓率≥80%。</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卫生院、卫生室要设健康宣传专栏，每月宣传活动不少于1次。有针对性地向病人及其亲属开展健康教育，住院病人及其陪护家属相关健康知识知晓率≥80%。</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镇卫生院、各村（社区）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1"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8.以《中国公民健康素养—基本知识与技能》为主要内容，按照《亿万农民健康促进行动规划》开展多种形式的健康教育活动，举办卫生知识讲座，向社区居民传播健康知识。居民健康基本知识知晓率≥80%，健康生活方式与行为形成率≥70%，基本技能掌握率≥70%。</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1.开展各村（社区）健康教育活动，着重加强村、卫生室健康教育活动。健康教育讲座由卫生院牵头，社区、村委组织，业务讲座由卫生院负责。</w:t>
            </w:r>
          </w:p>
          <w:p>
            <w:pPr>
              <w:rPr>
                <w:rFonts w:hint="eastAsia"/>
                <w:sz w:val="28"/>
                <w:szCs w:val="28"/>
                <w:lang w:val="en-US" w:eastAsia="zh-CN"/>
              </w:rPr>
            </w:pPr>
            <w:r>
              <w:rPr>
                <w:rFonts w:hint="eastAsia"/>
                <w:sz w:val="28"/>
                <w:szCs w:val="28"/>
                <w:lang w:val="en-US" w:eastAsia="zh-CN"/>
              </w:rPr>
              <w:t>2.做好居民健康基本知识知晓率、健康生活方式与行为形成率、基本技能掌握率的测试并达标。</w:t>
            </w:r>
          </w:p>
          <w:p>
            <w:pPr>
              <w:rPr>
                <w:rFonts w:hint="default"/>
                <w:sz w:val="28"/>
                <w:szCs w:val="28"/>
                <w:lang w:val="en-US" w:eastAsia="zh-CN"/>
              </w:rPr>
            </w:pPr>
            <w:r>
              <w:rPr>
                <w:rFonts w:hint="eastAsia"/>
                <w:sz w:val="28"/>
                <w:szCs w:val="28"/>
                <w:lang w:val="en-US" w:eastAsia="zh-CN"/>
              </w:rPr>
              <w:t>3.广泛开展全民健身活动，社区或行政村建有体育设施。</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镇卫生院、各村（社区）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0"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9.各行业结合单位特点开展有关职业病防治、疾病预防、卫生保健、控烟、心理健康和伤害预防等方面的健康教育活动,职工相关卫生知识知晓率≥80%。</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1.各单位、各村（社区）开展职业病防治、疾病预防、卫生保健、控烟、心理健康和伤害预防等方面的健康教育活动记录、图片等材料。</w:t>
            </w:r>
          </w:p>
          <w:p>
            <w:pPr>
              <w:rPr>
                <w:rFonts w:hint="default"/>
                <w:sz w:val="28"/>
                <w:szCs w:val="28"/>
                <w:lang w:val="en-US"/>
              </w:rPr>
            </w:pPr>
            <w:r>
              <w:rPr>
                <w:rFonts w:hint="eastAsia"/>
                <w:sz w:val="28"/>
                <w:szCs w:val="28"/>
                <w:lang w:val="en-US" w:eastAsia="zh-CN"/>
              </w:rPr>
              <w:t>2.做好职工相关卫生知识知晓率测试并要达标。</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各单位、各村（社区）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10.各类公共场所和各传播媒体设立健康教育宣传平台，能紧密结合卫生防病工作和广大群众普遍关心的卫生热点问题，开展形式多样的卫生知识宣传和健康教育,倡导健康生活方式，对卫生创建活动进行正确的舆论引导。</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1.卫生院等大型场所设立电子屏幕，主要交通要道和公共场所设立健康教育宣传广告。</w:t>
            </w:r>
          </w:p>
          <w:p>
            <w:pPr>
              <w:rPr>
                <w:rFonts w:hint="eastAsia"/>
                <w:sz w:val="28"/>
                <w:szCs w:val="28"/>
                <w:lang w:val="en-US" w:eastAsia="zh-CN"/>
              </w:rPr>
            </w:pPr>
            <w:r>
              <w:rPr>
                <w:rFonts w:hint="eastAsia"/>
                <w:sz w:val="28"/>
                <w:szCs w:val="28"/>
                <w:lang w:val="en-US" w:eastAsia="zh-CN"/>
              </w:rPr>
              <w:t>2.卫生院、各单位要在公众号、新闻媒体等平台开展形式多样的卫生知识及涉及健康相关工作的宣传力度。</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镇卫生院、各单位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1"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11.积极开展控烟工作，无烟草广告，公共场所设有禁烟标志并监督落实。</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1.各单位开展控烟宣传，设立禁烟标识，开展创建无烟机关工作。</w:t>
            </w:r>
          </w:p>
          <w:p>
            <w:pPr>
              <w:rPr>
                <w:rFonts w:hint="eastAsia"/>
                <w:sz w:val="28"/>
                <w:szCs w:val="28"/>
                <w:lang w:val="en-US" w:eastAsia="zh-CN"/>
              </w:rPr>
            </w:pPr>
            <w:r>
              <w:rPr>
                <w:rFonts w:hint="eastAsia"/>
                <w:sz w:val="28"/>
                <w:szCs w:val="28"/>
                <w:lang w:val="en-US" w:eastAsia="zh-CN"/>
              </w:rPr>
              <w:t>2.室外设立吸烟外，配备监督员、劝导员。</w:t>
            </w:r>
          </w:p>
          <w:p>
            <w:pPr>
              <w:rPr>
                <w:rFonts w:hint="eastAsia"/>
                <w:sz w:val="28"/>
                <w:szCs w:val="28"/>
              </w:rPr>
            </w:pPr>
            <w:r>
              <w:rPr>
                <w:rFonts w:hint="eastAsia"/>
                <w:sz w:val="28"/>
                <w:szCs w:val="28"/>
                <w:lang w:val="en-US" w:eastAsia="zh-CN"/>
              </w:rPr>
              <w:t>3.镇内无烟草广告。</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各单位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1" w:hRule="atLeast"/>
          <w:jc w:val="center"/>
        </w:trPr>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 xml:space="preserve">                三、环境卫生</w:t>
            </w: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12.建成区各项市政基础设施建设符合规范要求，道路平坦整洁，排水通畅。排水设施完好、畅通，污水暗管（沟）排放，县城下水道管网覆盖率≥80%，乡镇下水道管网覆盖率≥60%。</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1.检查城区各街道路面平整完好，要求基本无裸露地面和积水。</w:t>
            </w:r>
          </w:p>
          <w:p>
            <w:pPr>
              <w:rPr>
                <w:rFonts w:hint="eastAsia"/>
                <w:sz w:val="28"/>
                <w:szCs w:val="28"/>
                <w:lang w:val="en-US" w:eastAsia="zh-CN"/>
              </w:rPr>
            </w:pPr>
            <w:r>
              <w:rPr>
                <w:rFonts w:hint="eastAsia"/>
                <w:sz w:val="28"/>
                <w:szCs w:val="28"/>
                <w:lang w:val="en-US" w:eastAsia="zh-CN"/>
              </w:rPr>
              <w:t>2.检查排水设施是否完好、畅通, 确保设施完好、畅通，下水道管网覆盖率≥60%。。</w:t>
            </w:r>
          </w:p>
          <w:p>
            <w:pPr>
              <w:rPr>
                <w:rFonts w:hint="eastAsia"/>
                <w:sz w:val="28"/>
                <w:szCs w:val="28"/>
                <w:lang w:val="en-US" w:eastAsia="zh-CN"/>
              </w:rPr>
            </w:pPr>
            <w:r>
              <w:rPr>
                <w:rFonts w:hint="eastAsia"/>
                <w:sz w:val="28"/>
                <w:szCs w:val="28"/>
                <w:lang w:val="en-US" w:eastAsia="zh-CN"/>
              </w:rPr>
              <w:t xml:space="preserve">             </w:t>
            </w:r>
          </w:p>
          <w:p>
            <w:pPr>
              <w:rPr>
                <w:rFonts w:hint="eastAsia"/>
                <w:sz w:val="28"/>
                <w:szCs w:val="28"/>
              </w:rPr>
            </w:pPr>
            <w:r>
              <w:rPr>
                <w:rFonts w:hint="eastAsia"/>
                <w:sz w:val="28"/>
                <w:szCs w:val="28"/>
                <w:lang w:val="en-US" w:eastAsia="zh-CN"/>
              </w:rPr>
              <w:t xml:space="preserve">    </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镇乡村建设综合服务中心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0"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13.建成区公共厕所、垃圾中转站、垃圾容器、垃圾收集站（点）等主要环卫设施符合《城镇环境卫生设施设置标准》要求。建成区无旱厕。</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1.符合《城镇环境卫生设施设置标准》设施，对破损的环卫设施修复改造。</w:t>
            </w:r>
          </w:p>
          <w:p>
            <w:pPr>
              <w:rPr>
                <w:rFonts w:hint="eastAsia"/>
                <w:sz w:val="28"/>
                <w:szCs w:val="28"/>
                <w:lang w:val="en-US" w:eastAsia="zh-CN"/>
              </w:rPr>
            </w:pPr>
            <w:r>
              <w:rPr>
                <w:rFonts w:hint="eastAsia"/>
                <w:sz w:val="28"/>
                <w:szCs w:val="28"/>
                <w:lang w:val="en-US" w:eastAsia="zh-CN"/>
              </w:rPr>
              <w:t xml:space="preserve">2.粪便无害化处理和城镇生活垃圾处理达到要求    </w:t>
            </w:r>
          </w:p>
          <w:p>
            <w:pPr>
              <w:rPr>
                <w:rFonts w:hint="eastAsia"/>
                <w:sz w:val="28"/>
                <w:szCs w:val="28"/>
              </w:rPr>
            </w:pPr>
            <w:r>
              <w:rPr>
                <w:rFonts w:hint="eastAsia"/>
                <w:sz w:val="28"/>
                <w:szCs w:val="28"/>
                <w:lang w:val="en-US" w:eastAsia="zh-CN"/>
              </w:rPr>
              <w:t>3.加强对公厕及其它环卫生设施的管理。</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镇乡村建设综合服务中心、镇美丽办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7"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生活垃圾收集、转运机制完善，清扫保洁垃圾收集运输有专门队伍，主要街道保洁县城不低于12小时、乡镇不低于8小时。乡镇建成区内垃圾容器化覆盖率≥80%，垃圾日产日清，密闭储存清运，密闭清运率达到100%。</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1.乡镇建成区内垃圾容器化覆盖率≥80%，垃圾日产日清，密闭储存清运，密闭清运率达到100%。</w:t>
            </w:r>
            <w:r>
              <w:rPr>
                <w:rFonts w:hint="eastAsia"/>
                <w:sz w:val="28"/>
                <w:szCs w:val="28"/>
                <w:lang w:val="en-US" w:eastAsia="zh-CN"/>
              </w:rPr>
              <w:br w:type="textWrapping"/>
            </w:r>
            <w:r>
              <w:rPr>
                <w:rFonts w:hint="eastAsia"/>
                <w:sz w:val="28"/>
                <w:szCs w:val="28"/>
                <w:lang w:val="en-US" w:eastAsia="zh-CN"/>
              </w:rPr>
              <w:t>2.有清运、保洁员队伍。有确保清扫车和垃圾收集车正常使用，保洁工作全面达标。垃圾桶、果皮箱、垃圾屋等垃圾容器清洁，基本无臭味、无苍蝇孳生。</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镇乡村建设综合服务中心、镇美丽办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0"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15.生活垃圾、粪便无害化处理场建设、管理和污染防治符合国家有关法律法规及标准要求，生活垃圾和粪便无害化处理率≥80%，污水处理厂污泥得到妥善处理，不产生二次污染。</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生活垃圾无害化处理设施及管理符合国家有关行业规范要求，生活垃圾无害化处理率达到80%以上。污水处理厂污泥不产业二次污染。积极推行生活垃圾、餐厨垃圾和建筑垃圾分类收集处理。</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镇乡村建设综合服务中心、镇美丽办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2"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16.卫生责任制落实，镇容美观有序，无乱搭乱建、乱贴乱画、乱摆摊点现象。集贸市场卫生设施完善，功能分区合理，活禽售卖、宰杀设置相对独立的区域，管理良好。</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1.全面落实“门前三包”责任制工作。</w:t>
            </w:r>
          </w:p>
          <w:p>
            <w:pPr>
              <w:rPr>
                <w:rFonts w:hint="eastAsia"/>
                <w:sz w:val="28"/>
                <w:szCs w:val="28"/>
                <w:lang w:val="en-US" w:eastAsia="zh-CN"/>
              </w:rPr>
            </w:pPr>
            <w:r>
              <w:rPr>
                <w:rFonts w:hint="eastAsia"/>
                <w:sz w:val="28"/>
                <w:szCs w:val="28"/>
                <w:lang w:val="en-US" w:eastAsia="zh-CN"/>
              </w:rPr>
              <w:t>2.细化、量化各主要街道的管理目标。</w:t>
            </w:r>
          </w:p>
          <w:p>
            <w:pPr>
              <w:rPr>
                <w:rFonts w:hint="eastAsia"/>
                <w:sz w:val="28"/>
                <w:szCs w:val="28"/>
                <w:lang w:val="en-US" w:eastAsia="zh-CN"/>
              </w:rPr>
            </w:pPr>
            <w:r>
              <w:rPr>
                <w:rFonts w:hint="eastAsia"/>
                <w:sz w:val="28"/>
                <w:szCs w:val="28"/>
                <w:lang w:val="en-US" w:eastAsia="zh-CN"/>
              </w:rPr>
              <w:t xml:space="preserve">3.开展镇容综合整治行动，落实长效管理机制。      </w:t>
            </w:r>
          </w:p>
          <w:p>
            <w:pPr>
              <w:rPr>
                <w:rFonts w:hint="default"/>
                <w:sz w:val="28"/>
                <w:szCs w:val="28"/>
                <w:lang w:val="en-US" w:eastAsia="zh-CN"/>
              </w:rPr>
            </w:pPr>
            <w:r>
              <w:rPr>
                <w:rFonts w:hint="eastAsia"/>
                <w:sz w:val="28"/>
                <w:szCs w:val="28"/>
                <w:lang w:val="en-US" w:eastAsia="zh-CN"/>
              </w:rPr>
              <w:t>4.集贸市场卫生设施完善，管理规范，按功能划分区域，活禽售卖、宰杀设置相对独立的区域。</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镇乡村建设综合服务中心、镇美丽办、镇市场中心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17.建筑建筑工地管理符合《建筑施工现场环境与卫生标准》要求，建筑物料、施工泥土不得影响道路通畅和环境卫生，工地噪声不影响居民日常生活。</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建城区内所有在建工程要严格按照《建筑施工现场环境与卫生标准》要求进行管理。</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镇乡村建设综合服务中心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8"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18.河道、湖泊等水体的水面清洁，无漂浮垃圾。岸坡整洁，无垃圾杂物。</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河道、湖泊等水体的水面清洁，无漂浮垃圾。岸坡无垃圾杂物。</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kern w:val="0"/>
                <w:sz w:val="28"/>
                <w:szCs w:val="28"/>
                <w:u w:val="none"/>
                <w:lang w:val="en-US" w:eastAsia="zh-CN" w:bidi="ar"/>
              </w:rPr>
              <w:t>镇美丽办、镇振兴办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5"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19.建成区绿化符合要求，公共绿地养护良好，绿化覆盖率≥30%，路灯亮灯率≥95%。</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 xml:space="preserve">建成区绿化覆盖率≥30%，路灯亮灯率≥95%，绿化率和亮灯率达到要求。   </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镇乡村建设综合服务中心、镇美丽办、镇市场中心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3"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20.建成区内禁止放养家禽家畜，饲养宠物符合有关规定，不得影响镇容环境卫生和周围居民正常生活。</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社区和单位有健全的卫生管理制度，建城区内禁止放养家禽家畜，饲养宠物符合有关规定。</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各单位、穿山社区、穿山村委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4" w:hRule="atLeast"/>
          <w:jc w:val="center"/>
        </w:trPr>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四、环境保护</w:t>
            </w: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21.认真贯彻执行环境保护政策和法律法规，根据《国家突发环境事件应急预案》，近3年内未发生较大（ⅲ级）以上级别环境污染事件。</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全镇化学需氧量（COD）、氨氮（NH3-N）、二氧化硫（SO2）和氮氧化物（NOX）排放量达标。三年内未发生较大（Ⅲ级）以上级别环境污染事件。</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镇乡村建设综合服务中心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3"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22.水环境质量、空气环境质量、声环境质量达到环境功能区或环境规划要求。集中式饮用水水源地水质达标率100％。</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水环境质量、空气环境质量、声环境质量均达到环境功能区要求。集中式饮用水水源地水质100％达标。</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镇乡村建设综合服务中心、镇振兴办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4"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19.重点工业污染源废水、废气达标排放率100％。因地制宜，采取集中和分散相结合的方式开展生活污水处理，其中县城要建设集中污水处理设施，东、中、西部乡镇建成区生活污水处理率要分别达到80％、75％、70％以上。位于水源源头、集中式饮用水水源保护区等需特殊保护地区和易发生水体富营养化的平原河网地区的乡镇，生活污水处理须采取有效的脱氮除磷工艺。</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重点工业污染源废水、废气达标排放率100％。乡镇建城区生活污处理率达到70%。</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镇自来水厂、镇乡村建设综合服务中心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3"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20.医疗、危险废弃物按照国家有关规定实现安全贮存和处理，医源性污水排放符合国家标准。</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 xml:space="preserve">确保全镇医疗、危险废弃物集中处理、镇中心卫生院医源性污水排放达到标准要求。  </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i w:val="0"/>
                <w:color w:val="000000"/>
                <w:kern w:val="2"/>
                <w:sz w:val="28"/>
                <w:szCs w:val="28"/>
                <w:u w:val="none"/>
                <w:lang w:val="en-US" w:eastAsia="zh-CN"/>
              </w:rPr>
            </w:pPr>
            <w:r>
              <w:rPr>
                <w:rFonts w:hint="eastAsia" w:ascii="仿宋_GB2312" w:hAnsi="宋体" w:eastAsia="仿宋_GB2312" w:cs="仿宋_GB2312"/>
                <w:b/>
                <w:i w:val="0"/>
                <w:color w:val="000000"/>
                <w:kern w:val="0"/>
                <w:sz w:val="28"/>
                <w:szCs w:val="28"/>
                <w:u w:val="none"/>
                <w:lang w:val="en-US" w:eastAsia="zh-CN" w:bidi="ar"/>
              </w:rPr>
              <w:t>五、病媒生物预防</w:t>
            </w: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21.认真贯彻落实《病媒生物预防控制管理规定》，坚持以环境治理为主的综合防制方针，防制人员、经费落实，</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贯彻落实《病媒生物预防控制管理规定》，防制人员、经费落实，防制措施符合国家有关标准和规范要求，防鼠防蝇设施完善，孳生地得到有效治理。</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6"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22.在化学防制中，注重科学合理用药，不使用国家禁用的药物。</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化学防制要注重科学合理用药，不使用国家禁用的药物。</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3"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23.镇区积极开展病媒生物监测工作，监测方法规范，数据可靠，能够基本反映病媒生物危害的现状。</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病媒生物监测工作到位，方法规范，数据可靠、详实，每月进行一次监测。</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6"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24.通过综合防制,鼠、蚊、蝇、蟑螂等病媒生物得到有效控制。其中，鼠密度达到国家规定的标准，蚊、蝇、蟑螂密度至少有一项达到国家规定的标准其他项不超过标准的3倍。</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开展春、秋两季灭鼠、灭蟑活动，各项指标达到要求。鼠、蚊、蝇、蟑螂等病媒生物得到有效控制。各项指标达到要求。灭蟑、灭鼠达到要求，其中鼠、蟑密度控制在3%以内。</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16" w:hRule="atLeast"/>
          <w:jc w:val="center"/>
        </w:trPr>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六、食品安全、生活饮用水安全及公共场所卫生</w:t>
            </w: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25.认真贯彻《中华人民共和国食品安全法》、《中华人民共和国职业病防治法》、《公共场所卫生管理条例》等法律法规，监督监测与技术指导规范、资料齐全。连续3年内未发生重大食品安全事故、饮用水污染事故、职业危害事故。</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全镇餐饮行业整治到位，食品及饮用水安全。连续3年内未发生重大食品安全事故、饮用水污染事故、职业危害事故。</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镇市场监督管理所、镇自来水厂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6"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 xml:space="preserve">26.食品生产经营单位、集中供水单位及公共场所经营单位具有有效许可证，卫生安全管理制度健全，生产经营条件、操作过程符合相应法规规范要求，从业人员持有效健康证、具备相应岗位的基本卫生知识并掌握卫生安全操作规程。 </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食品生产经营单位、集中供水单位及公共场所经营单位具有有效许可证，从业人员持有效健康证、具备相应岗位的基本卫生知识并掌握卫生安全操作规程。</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镇食品药品</w:t>
            </w:r>
            <w:r>
              <w:rPr>
                <w:rFonts w:hint="eastAsia" w:ascii="仿宋_GB2312" w:hAnsi="宋体" w:cs="仿宋_GB2312"/>
                <w:i w:val="0"/>
                <w:color w:val="000000"/>
                <w:kern w:val="0"/>
                <w:sz w:val="28"/>
                <w:szCs w:val="28"/>
                <w:u w:val="none"/>
                <w:lang w:val="en-US" w:eastAsia="zh-CN" w:bidi="ar"/>
              </w:rPr>
              <w:t>监督</w:t>
            </w:r>
            <w:r>
              <w:rPr>
                <w:rFonts w:hint="eastAsia" w:ascii="仿宋_GB2312" w:hAnsi="宋体" w:eastAsia="仿宋_GB2312" w:cs="仿宋_GB2312"/>
                <w:i w:val="0"/>
                <w:color w:val="000000"/>
                <w:kern w:val="0"/>
                <w:sz w:val="28"/>
                <w:szCs w:val="28"/>
                <w:u w:val="none"/>
                <w:lang w:val="en-US" w:eastAsia="zh-CN" w:bidi="ar"/>
              </w:rPr>
              <w:t>监理所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7"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27.销售的定型包装食品和散装食品符合食品安全法律的规定要求。各类餐饮服务单位、集体食堂防尘、防蝇、防鼠及上下水设施和冷藏设备齐全，有餐具消毒、保洁设施并运转良好，食品原料和制售过程符合食品安全要求，无交叉污染。县城餐饮服务单位实行食品安全量化分级管理覆盖率≥90%。</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各项指标达到要求。</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镇食品药品</w:t>
            </w:r>
            <w:r>
              <w:rPr>
                <w:rFonts w:hint="eastAsia" w:ascii="仿宋_GB2312" w:hAnsi="宋体" w:cs="仿宋_GB2312"/>
                <w:i w:val="0"/>
                <w:color w:val="000000"/>
                <w:kern w:val="0"/>
                <w:sz w:val="28"/>
                <w:szCs w:val="28"/>
                <w:u w:val="none"/>
                <w:lang w:val="en-US" w:eastAsia="zh-CN" w:bidi="ar"/>
              </w:rPr>
              <w:t>监督</w:t>
            </w:r>
            <w:r>
              <w:rPr>
                <w:rFonts w:hint="eastAsia" w:ascii="仿宋_GB2312" w:hAnsi="宋体" w:eastAsia="仿宋_GB2312" w:cs="仿宋_GB2312"/>
                <w:i w:val="0"/>
                <w:color w:val="000000"/>
                <w:kern w:val="0"/>
                <w:sz w:val="28"/>
                <w:szCs w:val="28"/>
                <w:u w:val="none"/>
                <w:lang w:val="en-US" w:eastAsia="zh-CN" w:bidi="ar"/>
              </w:rPr>
              <w:t>监理所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4"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28.集中式供水和二次供水单位管理规范，自身检测和卫生监督机构监督、监测资料齐全。集中式供水出厂水、管网末梢水和二次供水的水质符合《生活饮用水卫生标准》。</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供水单位取得卫生许可证；加强二次供水设施管理，正常开展水池清洗、消毒。</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镇自来水厂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1"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29.旅馆、美容美发厅、歌舞厅、公共浴室、网吧等场所内外环境整洁，公共用品的清洗、消毒设施齐备，工作人员操作符合卫生规范要求。县城影剧院、图书馆、展览馆、商场等场所应当有良好通风采光条件，合理配备垃圾箱和卫生公厕。</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rPr>
            </w:pPr>
            <w:r>
              <w:rPr>
                <w:rFonts w:hint="eastAsia"/>
                <w:sz w:val="28"/>
                <w:szCs w:val="28"/>
                <w:lang w:val="en-US" w:eastAsia="zh-CN"/>
              </w:rPr>
              <w:t>按要求配备设施，工作人员操作规范，日常管理到位，每年至少整治2次以上。</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镇食品药品监督管理所、镇文广站、镇美丽办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1"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30.企业职业卫生符合国家规定要求。乡镇区内的新建、改建、扩建项目和技术改造、技术引进项目可能产生职业病危害的依法进行职业卫生审查，企业对劳动者开展职业健康监护工作。</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企业职业卫生符合国家规定要求。建城区内所有项目可能产生职业病危害的都要依法进行职业卫生审查，企业对劳动者开展职业健康监护工作。</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1"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31.全面实行生猪定点屠宰、集中检疫制度（农村地区个人自宰自食的除外），无注水猪肉和病死猪肉上市。集中生猪屠宰点符合《生猪屠宰管理条例》要求，无对生猪或者生猪产品注水或者注入其他物质的现象。</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 xml:space="preserve"> 规范生猪定点屠宰管理，做好集中检疫工作，确保无注水猪肉和病死猪肉上市。 规范生猪定点屠宰管理，做好集中检疫工作，确保无注水猪肉和病死猪肉上市。</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w:t>
            </w:r>
            <w:r>
              <w:rPr>
                <w:rFonts w:hint="eastAsia" w:ascii="仿宋_GB2312" w:hAnsi="宋体" w:eastAsia="仿宋_GB2312" w:cs="仿宋_GB2312"/>
                <w:i w:val="0"/>
                <w:color w:val="FF0000"/>
                <w:kern w:val="0"/>
                <w:sz w:val="28"/>
                <w:szCs w:val="28"/>
                <w:u w:val="none"/>
                <w:lang w:val="en-US" w:eastAsia="zh-CN" w:bidi="ar"/>
              </w:rPr>
              <w:t>振兴办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7"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32.县城普通中小学设卫生室，按学生人数600︰1的比例配备专职卫生技术人员。学校教学建筑、环境噪声、教学采光照明以及黑板、课桌椅的设置符合国家有关标准。学校食堂符合食品安全要求，饮用水水质符合《生活饮用水卫生标准》。</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1.中小学设卫生室，按学生人数600︰1的比例配备专职卫生技术人员。                                      2.学校教学和生活环境符合国家卫生标准或相关规定。  3.学校食堂符合食品安全要求，饮用水水质符合《生活饮用水卫生标准》。                                        4.开展健康学校建设活动，各种要求达标。</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镇中小学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1" w:hRule="atLeast"/>
          <w:jc w:val="center"/>
        </w:trPr>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b/>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宋体" w:eastAsia="仿宋_GB2312" w:cs="仿宋_GB2312"/>
                <w:b/>
                <w:i w:val="0"/>
                <w:color w:val="000000"/>
                <w:kern w:val="0"/>
                <w:sz w:val="28"/>
                <w:szCs w:val="28"/>
                <w:u w:val="none"/>
                <w:lang w:val="en-US" w:eastAsia="zh-CN" w:bidi="ar"/>
              </w:rPr>
              <w:t>七、传染病防治</w:t>
            </w: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33.认真贯彻《中华人民共和国传染病防治法》，有规划、有制度、有措施，有关资料齐全。疾病预防控制机构建设达到国家规定要求，重大疾病控制按期完成国家规划要求，近3年无因防控措施不力导致的甲、乙类传染病暴发流行。</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default"/>
                <w:sz w:val="28"/>
                <w:szCs w:val="28"/>
                <w:lang w:val="en-US"/>
              </w:rPr>
            </w:pPr>
            <w:r>
              <w:rPr>
                <w:rFonts w:hint="eastAsia"/>
                <w:sz w:val="28"/>
                <w:szCs w:val="28"/>
                <w:lang w:val="en-US" w:eastAsia="zh-CN"/>
              </w:rPr>
              <w:t>1.认真贯彻《中华人民共和国传染病防治法》，有规划、有制度、有措施，有关资料齐全。疾病预防控制机构建设达到国家规定要求。                                2.近3年无因防控措施不力导致的甲、乙类传染病暴发流行。</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1"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34.医疗机构贯彻落实《医院感染管理办法》，有健全的医院感染控制、疫情登记报告制度，对传染病、医院感染暴发事件、突发公共卫生事件规范报告和处理。医院设立传染病预检分诊点和专科门诊，二级以上综合医院开设感染科。</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医院感染控制、疫情登记报告及处理制度健全，传染病预检设点科学。</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83"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35.免费实行国家免疫规划项目的预防接种，儿童国家免疫规划疫苗全程接种率≥95％；有流动人口免疫规划管理办法，居住期限3个月以上的儿童建卡建证率≥95％；预防接种规范，安全接种率100％，幼托机构、学校按照《疫苗流通和预防接种管理条例》规定开展入托、入学儿童预防接种证查验工作。</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rPr>
                <w:rFonts w:hint="eastAsia"/>
                <w:sz w:val="28"/>
                <w:szCs w:val="28"/>
                <w:lang w:val="en-US" w:eastAsia="zh-CN"/>
              </w:rPr>
            </w:pPr>
            <w:r>
              <w:rPr>
                <w:rFonts w:hint="eastAsia"/>
                <w:sz w:val="28"/>
                <w:szCs w:val="28"/>
                <w:lang w:val="en-US" w:eastAsia="zh-CN"/>
              </w:rPr>
              <w:t xml:space="preserve">1.疫苗储存和运输管理、接种单位条件符合国家规定要求，免费实行国家免疫规划项目的预防接种。             </w:t>
            </w:r>
          </w:p>
          <w:p>
            <w:pPr>
              <w:rPr>
                <w:rFonts w:hint="eastAsia"/>
                <w:sz w:val="28"/>
                <w:szCs w:val="28"/>
                <w:lang w:val="en-US" w:eastAsia="zh-CN"/>
              </w:rPr>
            </w:pPr>
            <w:r>
              <w:rPr>
                <w:rFonts w:hint="eastAsia"/>
                <w:sz w:val="28"/>
                <w:szCs w:val="28"/>
                <w:lang w:val="en-US" w:eastAsia="zh-CN"/>
              </w:rPr>
              <w:t>2.幼托机构、学校按照法律法规开展入托、入学儿童预防接种证查验工作。                                  3.继续实行国家免疫规划项目的预防接种工作，各项指标达标，资料齐全。</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3"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u w:val="none"/>
                <w:lang w:val="en-US" w:eastAsia="zh-CN" w:bidi="ar"/>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36.临床用血100%来自无偿献血，其中自愿无偿血≥90％。依法打击非法行医和非法采供血，医疗服务秩序良好。</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lang w:val="en-US" w:eastAsia="zh-CN"/>
              </w:rPr>
            </w:pPr>
            <w:r>
              <w:rPr>
                <w:rFonts w:hint="eastAsia"/>
                <w:sz w:val="28"/>
                <w:szCs w:val="28"/>
                <w:lang w:val="en-US" w:eastAsia="zh-CN"/>
              </w:rPr>
              <w:t>加大宣传力度，确保临床用血和自愿无偿献血达到要求。</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八、社区卫生</w:t>
            </w: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37.乡镇卫生院、村卫生室和社区卫生服务机构建设达到国家或省级有关要求，设置符合国家有关规定，并能充分发挥作用。</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lang w:val="en-US" w:eastAsia="zh-CN"/>
              </w:rPr>
            </w:pPr>
            <w:r>
              <w:rPr>
                <w:rFonts w:hint="eastAsia"/>
                <w:sz w:val="28"/>
                <w:szCs w:val="28"/>
                <w:lang w:val="en-US" w:eastAsia="zh-CN"/>
              </w:rPr>
              <w:t>乡镇卫生院、村卫生室和社区卫生服务机构建设达到国家或省级有关要求。</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38.有健全的卫生管理制度，坚持定期开展检查评比活动。积极开展创建卫生社区、卫生楼（院）活动。</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lang w:val="en-US" w:eastAsia="zh-CN"/>
              </w:rPr>
            </w:pPr>
            <w:r>
              <w:rPr>
                <w:rFonts w:hint="eastAsia"/>
                <w:sz w:val="28"/>
                <w:szCs w:val="28"/>
                <w:lang w:val="en-US" w:eastAsia="zh-CN"/>
              </w:rPr>
              <w:t>有卫生管理制度，有定期开展检查评比活动，做到有计划有措施落实、有总结、有评比、有检查，积极开展创建卫生社区、卫生楼（院）活动。</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穿山社区、镇美丽办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39.环境整洁，绿化、美化，车辆摆放整齐，楼道内不堆放杂物，无违章搭建，无非法小广告。</w:t>
            </w:r>
            <w:r>
              <w:rPr>
                <w:rFonts w:hint="eastAsia" w:ascii="仿宋_GB2312" w:hAnsi="宋体" w:eastAsia="仿宋_GB2312" w:cs="仿宋_GB2312"/>
                <w:i w:val="0"/>
                <w:color w:val="000000"/>
                <w:kern w:val="0"/>
                <w:sz w:val="28"/>
                <w:szCs w:val="28"/>
                <w:u w:val="none"/>
                <w:lang w:val="en-US" w:eastAsia="zh-CN" w:bidi="ar"/>
              </w:rPr>
              <w:br w:type="textWrapping"/>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lang w:val="en-US" w:eastAsia="zh-CN"/>
              </w:rPr>
            </w:pPr>
            <w:r>
              <w:rPr>
                <w:rFonts w:hint="eastAsia"/>
                <w:sz w:val="28"/>
                <w:szCs w:val="28"/>
                <w:lang w:val="en-US" w:eastAsia="zh-CN"/>
              </w:rPr>
              <w:t>环境整洁，绿化、美化，车辆摆放整齐，楼道内不堆放杂物，无违章搭建，无非法小广告。</w:t>
            </w:r>
            <w:r>
              <w:rPr>
                <w:rFonts w:hint="eastAsia"/>
                <w:sz w:val="28"/>
                <w:szCs w:val="28"/>
                <w:lang w:val="en-US" w:eastAsia="zh-CN"/>
              </w:rPr>
              <w:br w:type="textWrapping"/>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穿山社区、镇美丽办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40.环卫设施完善，垃圾收集和公共厕所管理符合卫生要求，无乱排乱倒现象。</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rPr>
            </w:pPr>
            <w:r>
              <w:rPr>
                <w:rFonts w:hint="eastAsia"/>
                <w:sz w:val="28"/>
                <w:szCs w:val="28"/>
                <w:lang w:val="en-US" w:eastAsia="zh-CN"/>
              </w:rPr>
              <w:t>环卫设施符合要求，垃圾收集和公共厕所管理符合卫生要求，无乱排乱倒现象。</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穿山社区、镇美丽办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九、乡镇辖村卫生</w:t>
            </w: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41.参加新型农村合作医疗的参合率高于所在省（区、市）平均水平。</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rPr>
            </w:pPr>
            <w:r>
              <w:rPr>
                <w:rFonts w:hint="eastAsia"/>
                <w:sz w:val="28"/>
                <w:szCs w:val="28"/>
                <w:lang w:val="en-US" w:eastAsia="zh-CN"/>
              </w:rPr>
              <w:t>参加新型农村合作医疗的参合率高于所在区的平均水平。</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各村（社区）、镇社保中心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4"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i w:val="0"/>
                <w:color w:val="000000"/>
                <w:kern w:val="0"/>
                <w:sz w:val="28"/>
                <w:szCs w:val="28"/>
                <w:u w:val="none"/>
                <w:lang w:val="en-US" w:eastAsia="zh-CN" w:bidi="ar"/>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42.建有符合国家相关要求的村卫生室（所），配置医疗用房、设备和人员，村医取得合法执业资格。</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lang w:val="en-US" w:eastAsia="zh-CN"/>
              </w:rPr>
            </w:pPr>
            <w:r>
              <w:rPr>
                <w:rFonts w:hint="eastAsia"/>
                <w:sz w:val="28"/>
                <w:szCs w:val="28"/>
                <w:lang w:val="en-US" w:eastAsia="zh-CN"/>
              </w:rPr>
              <w:t>村卫生室符合国家相关要求，配置医疗用房、设备和人员，村医取得合法执业资格。</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i w:val="0"/>
                <w:color w:val="000000"/>
                <w:kern w:val="0"/>
                <w:sz w:val="28"/>
                <w:szCs w:val="28"/>
                <w:u w:val="none"/>
                <w:lang w:val="en-US" w:eastAsia="zh-CN" w:bidi="ar"/>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43.30%以上村庄建成省级卫生村。</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lang w:val="en-US" w:eastAsia="zh-CN"/>
              </w:rPr>
            </w:pPr>
            <w:r>
              <w:rPr>
                <w:rFonts w:hint="eastAsia"/>
                <w:sz w:val="28"/>
                <w:szCs w:val="28"/>
                <w:lang w:val="en-US" w:eastAsia="zh-CN"/>
              </w:rPr>
              <w:t>各村结合实际制定创卫工作实施方案，做到有计划有措施、有总结、有评比、有检查；村委会有专人负责卫生工作，有相关的卫生制度，开展多种形式的健康宣传和教育。</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各村（社区）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44.自来水普及率≥90%，其中学校自来水普及率≥95%，定期开展农村生活饮用水水质卫生监测。无害化卫生厕所普及率≥70%，其中学校无害化卫生厕所普及率≥80%。</w:t>
            </w:r>
            <w:r>
              <w:rPr>
                <w:rFonts w:hint="eastAsia" w:ascii="仿宋_GB2312" w:hAnsi="宋体" w:eastAsia="仿宋_GB2312" w:cs="仿宋_GB2312"/>
                <w:i w:val="0"/>
                <w:color w:val="000000"/>
                <w:kern w:val="0"/>
                <w:sz w:val="28"/>
                <w:szCs w:val="28"/>
                <w:u w:val="none"/>
                <w:lang w:val="en-US" w:eastAsia="zh-CN" w:bidi="ar"/>
              </w:rPr>
              <w:br w:type="textWrapping"/>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lang w:val="en-US" w:eastAsia="zh-CN"/>
              </w:rPr>
            </w:pPr>
            <w:r>
              <w:rPr>
                <w:rFonts w:hint="eastAsia"/>
                <w:sz w:val="28"/>
                <w:szCs w:val="28"/>
                <w:lang w:val="en-US" w:eastAsia="zh-CN"/>
              </w:rPr>
              <w:t>集中式供水普及率≥95%，饮用水水质卫生安全。无害化卫生厕所普及率≥70%，其中学校无害化卫生厕所普及率≥80%。</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镇自来水厂、镇乡村建设综合服务中心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45.村庄主干路硬化，支路平整。村容整洁，村内垃圾密闭存放，定期清理，柴草、杂物堆放整齐。无蚊蝇孳生的污水坑、粪坑。</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lang w:val="en-US" w:eastAsia="zh-CN"/>
              </w:rPr>
            </w:pPr>
            <w:r>
              <w:rPr>
                <w:rFonts w:hint="eastAsia"/>
                <w:sz w:val="28"/>
                <w:szCs w:val="28"/>
                <w:lang w:val="en-US" w:eastAsia="zh-CN"/>
              </w:rPr>
              <w:t>村容整洁，村内垃圾密闭存放，定期清理，柴草、杂物堆放整齐。无蚊蝇孳生的污水坑、粪坑。有环境卫生管理保洁制度，有专人负责。</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各村（社区）、镇美丽办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6" w:hRule="atLeast"/>
          <w:jc w:val="center"/>
        </w:trPr>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s="仿宋_GB2312"/>
                <w:b/>
                <w:i w:val="0"/>
                <w:color w:val="000000"/>
                <w:sz w:val="28"/>
                <w:szCs w:val="28"/>
                <w:u w:val="none"/>
              </w:rPr>
            </w:pPr>
          </w:p>
        </w:tc>
        <w:tc>
          <w:tcPr>
            <w:tcW w:w="54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46.积极开展创建卫生户活动，农户居室内外整洁，村民卫生习惯良好。村内家禽牲畜实行圈养，无散放牲畜、家禽。</w:t>
            </w:r>
          </w:p>
        </w:tc>
        <w:tc>
          <w:tcPr>
            <w:tcW w:w="525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sz w:val="28"/>
                <w:szCs w:val="28"/>
                <w:lang w:val="en-US" w:eastAsia="zh-CN"/>
              </w:rPr>
            </w:pPr>
            <w:r>
              <w:rPr>
                <w:rFonts w:hint="eastAsia"/>
                <w:sz w:val="28"/>
                <w:szCs w:val="28"/>
                <w:lang w:val="en-US" w:eastAsia="zh-CN"/>
              </w:rPr>
              <w:t xml:space="preserve">1.开展创建卫生户活动，有评比、有措施、有名册。       </w:t>
            </w:r>
          </w:p>
          <w:p>
            <w:pPr>
              <w:jc w:val="left"/>
              <w:rPr>
                <w:rFonts w:hint="default"/>
                <w:sz w:val="28"/>
                <w:szCs w:val="28"/>
                <w:lang w:val="en-US" w:eastAsia="zh-CN"/>
              </w:rPr>
            </w:pPr>
            <w:r>
              <w:rPr>
                <w:rFonts w:hint="eastAsia"/>
                <w:sz w:val="28"/>
                <w:szCs w:val="28"/>
                <w:lang w:val="en-US" w:eastAsia="zh-CN"/>
              </w:rPr>
              <w:t>2.建立长效保洁机制。                              3.村内家禽牲畜实行圈养，无散放牲畜、家禽。</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镇创卫办</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8"/>
                <w:szCs w:val="28"/>
                <w:u w:val="none"/>
                <w:lang w:val="en-US" w:eastAsia="zh-CN"/>
              </w:rPr>
            </w:pPr>
            <w:r>
              <w:rPr>
                <w:rFonts w:hint="eastAsia" w:ascii="仿宋_GB2312" w:hAnsi="宋体" w:eastAsia="仿宋_GB2312" w:cs="仿宋_GB2312"/>
                <w:i w:val="0"/>
                <w:color w:val="000000"/>
                <w:kern w:val="0"/>
                <w:sz w:val="28"/>
                <w:szCs w:val="28"/>
                <w:u w:val="none"/>
                <w:lang w:val="en-US" w:eastAsia="zh-CN" w:bidi="ar"/>
              </w:rPr>
              <w:t>各村（社区）、镇美丽办</w:t>
            </w:r>
          </w:p>
        </w:tc>
      </w:tr>
    </w:tbl>
    <w:p>
      <w:pPr>
        <w:pStyle w:val="39"/>
        <w:jc w:val="left"/>
        <w:rPr>
          <w:rFonts w:hint="default" w:ascii="Times New Roman" w:hAnsi="Times New Roman" w:eastAsia="仿宋" w:cs="Times New Roman"/>
          <w:color w:val="auto"/>
          <w:spacing w:val="1"/>
          <w:sz w:val="36"/>
          <w:szCs w:val="36"/>
          <w:lang w:val="en-US" w:eastAsia="zh-CN"/>
        </w:rPr>
      </w:pPr>
    </w:p>
    <w:sectPr>
      <w:headerReference r:id="rId3" w:type="default"/>
      <w:footerReference r:id="rId4" w:type="default"/>
      <w:footerReference r:id="rId5" w:type="even"/>
      <w:pgSz w:w="16840" w:h="11907" w:orient="landscape"/>
      <w:pgMar w:top="1587" w:right="2154" w:bottom="1531" w:left="2098" w:header="0" w:footer="850" w:gutter="0"/>
      <w:pgBorders>
        <w:top w:val="none" w:sz="0" w:space="0"/>
        <w:left w:val="none" w:sz="0" w:space="0"/>
        <w:bottom w:val="none" w:sz="0" w:space="0"/>
        <w:right w:val="none" w:sz="0" w:space="0"/>
      </w:pgBorders>
      <w:pgNumType w:fmt="decimal"/>
      <w:cols w:space="0" w:num="1"/>
      <w:rtlGutter w:val="0"/>
      <w:docGrid w:type="linesAndChars" w:linePitch="526" w:charSpace="11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28"/>
        <w:szCs w:val="28"/>
      </w:rP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63"/>
  <w:drawingGridVerticalSpacing w:val="2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8B"/>
    <w:rsid w:val="00000DD6"/>
    <w:rsid w:val="00002EE1"/>
    <w:rsid w:val="00003293"/>
    <w:rsid w:val="000051A3"/>
    <w:rsid w:val="00005670"/>
    <w:rsid w:val="00005FA1"/>
    <w:rsid w:val="000064F3"/>
    <w:rsid w:val="000106ED"/>
    <w:rsid w:val="00011F54"/>
    <w:rsid w:val="000122E6"/>
    <w:rsid w:val="000126B5"/>
    <w:rsid w:val="00012E5A"/>
    <w:rsid w:val="00013347"/>
    <w:rsid w:val="0001616A"/>
    <w:rsid w:val="00016F0F"/>
    <w:rsid w:val="00017811"/>
    <w:rsid w:val="00017C83"/>
    <w:rsid w:val="00025459"/>
    <w:rsid w:val="00027501"/>
    <w:rsid w:val="00027E33"/>
    <w:rsid w:val="000322D7"/>
    <w:rsid w:val="00037921"/>
    <w:rsid w:val="00041714"/>
    <w:rsid w:val="00041B12"/>
    <w:rsid w:val="00042993"/>
    <w:rsid w:val="00042B17"/>
    <w:rsid w:val="00044B9A"/>
    <w:rsid w:val="00044BAE"/>
    <w:rsid w:val="00045520"/>
    <w:rsid w:val="000475EA"/>
    <w:rsid w:val="00047D03"/>
    <w:rsid w:val="00050EB8"/>
    <w:rsid w:val="00053F1A"/>
    <w:rsid w:val="00055427"/>
    <w:rsid w:val="000561BD"/>
    <w:rsid w:val="00062F8F"/>
    <w:rsid w:val="000639E5"/>
    <w:rsid w:val="00070367"/>
    <w:rsid w:val="00071F98"/>
    <w:rsid w:val="00072BB4"/>
    <w:rsid w:val="00073F7F"/>
    <w:rsid w:val="00074D28"/>
    <w:rsid w:val="00076397"/>
    <w:rsid w:val="000770EE"/>
    <w:rsid w:val="00077A88"/>
    <w:rsid w:val="00080A74"/>
    <w:rsid w:val="00080E94"/>
    <w:rsid w:val="00081166"/>
    <w:rsid w:val="00081C4D"/>
    <w:rsid w:val="00081D02"/>
    <w:rsid w:val="0008324F"/>
    <w:rsid w:val="000839ED"/>
    <w:rsid w:val="00083C23"/>
    <w:rsid w:val="0008417E"/>
    <w:rsid w:val="00086CEA"/>
    <w:rsid w:val="000914CE"/>
    <w:rsid w:val="00091714"/>
    <w:rsid w:val="000919B9"/>
    <w:rsid w:val="00091AE3"/>
    <w:rsid w:val="000970CB"/>
    <w:rsid w:val="000A062F"/>
    <w:rsid w:val="000A181F"/>
    <w:rsid w:val="000A260C"/>
    <w:rsid w:val="000A2E7E"/>
    <w:rsid w:val="000A53C7"/>
    <w:rsid w:val="000B044F"/>
    <w:rsid w:val="000B1854"/>
    <w:rsid w:val="000B24A5"/>
    <w:rsid w:val="000B62D8"/>
    <w:rsid w:val="000B64CC"/>
    <w:rsid w:val="000B6B27"/>
    <w:rsid w:val="000C1882"/>
    <w:rsid w:val="000C4763"/>
    <w:rsid w:val="000C52D1"/>
    <w:rsid w:val="000C79F7"/>
    <w:rsid w:val="000D0C52"/>
    <w:rsid w:val="000D1232"/>
    <w:rsid w:val="000D1600"/>
    <w:rsid w:val="000D2A88"/>
    <w:rsid w:val="000D2D39"/>
    <w:rsid w:val="000D525E"/>
    <w:rsid w:val="000D6BB3"/>
    <w:rsid w:val="000E13F5"/>
    <w:rsid w:val="000E1AE9"/>
    <w:rsid w:val="000E46E7"/>
    <w:rsid w:val="000E5BAC"/>
    <w:rsid w:val="000E63E5"/>
    <w:rsid w:val="000E7493"/>
    <w:rsid w:val="000E7B2A"/>
    <w:rsid w:val="000F1DA4"/>
    <w:rsid w:val="000F222F"/>
    <w:rsid w:val="000F41B7"/>
    <w:rsid w:val="000F482C"/>
    <w:rsid w:val="001016B7"/>
    <w:rsid w:val="00102BAA"/>
    <w:rsid w:val="00102D9B"/>
    <w:rsid w:val="00106AC3"/>
    <w:rsid w:val="00107BE7"/>
    <w:rsid w:val="00110CC9"/>
    <w:rsid w:val="001117D1"/>
    <w:rsid w:val="001135D3"/>
    <w:rsid w:val="00114FB0"/>
    <w:rsid w:val="0011523C"/>
    <w:rsid w:val="00115324"/>
    <w:rsid w:val="00115ADC"/>
    <w:rsid w:val="00116597"/>
    <w:rsid w:val="00126981"/>
    <w:rsid w:val="00130F09"/>
    <w:rsid w:val="001362E7"/>
    <w:rsid w:val="001376F8"/>
    <w:rsid w:val="00140472"/>
    <w:rsid w:val="001410E0"/>
    <w:rsid w:val="00141305"/>
    <w:rsid w:val="00141DD5"/>
    <w:rsid w:val="001433E3"/>
    <w:rsid w:val="0014438B"/>
    <w:rsid w:val="00145993"/>
    <w:rsid w:val="001462A3"/>
    <w:rsid w:val="001462C6"/>
    <w:rsid w:val="001469E4"/>
    <w:rsid w:val="00150F6B"/>
    <w:rsid w:val="00152F6B"/>
    <w:rsid w:val="001548F5"/>
    <w:rsid w:val="00154C05"/>
    <w:rsid w:val="00155159"/>
    <w:rsid w:val="00156BE6"/>
    <w:rsid w:val="00157047"/>
    <w:rsid w:val="0016129A"/>
    <w:rsid w:val="0016132F"/>
    <w:rsid w:val="00161344"/>
    <w:rsid w:val="001623A6"/>
    <w:rsid w:val="00162C3A"/>
    <w:rsid w:val="00163294"/>
    <w:rsid w:val="00165105"/>
    <w:rsid w:val="00165E81"/>
    <w:rsid w:val="00166227"/>
    <w:rsid w:val="00166649"/>
    <w:rsid w:val="0016737F"/>
    <w:rsid w:val="00171095"/>
    <w:rsid w:val="0017163B"/>
    <w:rsid w:val="00172D3E"/>
    <w:rsid w:val="001733A5"/>
    <w:rsid w:val="00174231"/>
    <w:rsid w:val="0017466B"/>
    <w:rsid w:val="001749D6"/>
    <w:rsid w:val="0017512B"/>
    <w:rsid w:val="00175DEF"/>
    <w:rsid w:val="00181F9F"/>
    <w:rsid w:val="0018327C"/>
    <w:rsid w:val="001837AC"/>
    <w:rsid w:val="0018489E"/>
    <w:rsid w:val="0018505B"/>
    <w:rsid w:val="001864BE"/>
    <w:rsid w:val="00190FBE"/>
    <w:rsid w:val="001916F4"/>
    <w:rsid w:val="00193CEE"/>
    <w:rsid w:val="0019570F"/>
    <w:rsid w:val="00195BAB"/>
    <w:rsid w:val="00196B09"/>
    <w:rsid w:val="00197109"/>
    <w:rsid w:val="001974EF"/>
    <w:rsid w:val="00197BA2"/>
    <w:rsid w:val="001A07DE"/>
    <w:rsid w:val="001A0E75"/>
    <w:rsid w:val="001A5CDF"/>
    <w:rsid w:val="001A60F7"/>
    <w:rsid w:val="001A7015"/>
    <w:rsid w:val="001A7F43"/>
    <w:rsid w:val="001B0A27"/>
    <w:rsid w:val="001B2637"/>
    <w:rsid w:val="001B355F"/>
    <w:rsid w:val="001B6277"/>
    <w:rsid w:val="001B6A4A"/>
    <w:rsid w:val="001C08B0"/>
    <w:rsid w:val="001C0E79"/>
    <w:rsid w:val="001C2563"/>
    <w:rsid w:val="001C3733"/>
    <w:rsid w:val="001C380F"/>
    <w:rsid w:val="001C3DAD"/>
    <w:rsid w:val="001C5157"/>
    <w:rsid w:val="001C6864"/>
    <w:rsid w:val="001C6C68"/>
    <w:rsid w:val="001D1CFF"/>
    <w:rsid w:val="001D5C25"/>
    <w:rsid w:val="001D67A3"/>
    <w:rsid w:val="001D6D1B"/>
    <w:rsid w:val="001D7020"/>
    <w:rsid w:val="001D7B1F"/>
    <w:rsid w:val="001D7CE5"/>
    <w:rsid w:val="001E1010"/>
    <w:rsid w:val="001E354A"/>
    <w:rsid w:val="001E3735"/>
    <w:rsid w:val="001E4EB6"/>
    <w:rsid w:val="001E521F"/>
    <w:rsid w:val="001E6484"/>
    <w:rsid w:val="001E724B"/>
    <w:rsid w:val="001E7C22"/>
    <w:rsid w:val="001F15C6"/>
    <w:rsid w:val="001F29AC"/>
    <w:rsid w:val="001F5086"/>
    <w:rsid w:val="001F5FF0"/>
    <w:rsid w:val="001F5FFC"/>
    <w:rsid w:val="002006C3"/>
    <w:rsid w:val="00200FEF"/>
    <w:rsid w:val="002010D8"/>
    <w:rsid w:val="00201EAD"/>
    <w:rsid w:val="00202052"/>
    <w:rsid w:val="00204ADF"/>
    <w:rsid w:val="00204BC0"/>
    <w:rsid w:val="0020661B"/>
    <w:rsid w:val="00206C3F"/>
    <w:rsid w:val="00211697"/>
    <w:rsid w:val="00212604"/>
    <w:rsid w:val="00212B61"/>
    <w:rsid w:val="00213235"/>
    <w:rsid w:val="00216A77"/>
    <w:rsid w:val="00217E48"/>
    <w:rsid w:val="00220462"/>
    <w:rsid w:val="0022448F"/>
    <w:rsid w:val="00224FD2"/>
    <w:rsid w:val="00226081"/>
    <w:rsid w:val="00227F80"/>
    <w:rsid w:val="00230304"/>
    <w:rsid w:val="00230EBE"/>
    <w:rsid w:val="00231791"/>
    <w:rsid w:val="00242F2E"/>
    <w:rsid w:val="00243622"/>
    <w:rsid w:val="002439DE"/>
    <w:rsid w:val="002440DD"/>
    <w:rsid w:val="0024518D"/>
    <w:rsid w:val="002509F8"/>
    <w:rsid w:val="00251F3F"/>
    <w:rsid w:val="0025558E"/>
    <w:rsid w:val="00264E19"/>
    <w:rsid w:val="00264F60"/>
    <w:rsid w:val="00270416"/>
    <w:rsid w:val="00271406"/>
    <w:rsid w:val="00274EF1"/>
    <w:rsid w:val="00275CE1"/>
    <w:rsid w:val="0027629E"/>
    <w:rsid w:val="00282C69"/>
    <w:rsid w:val="00283DFF"/>
    <w:rsid w:val="00286649"/>
    <w:rsid w:val="002870FC"/>
    <w:rsid w:val="00290A72"/>
    <w:rsid w:val="00291DBA"/>
    <w:rsid w:val="0029373E"/>
    <w:rsid w:val="0029473A"/>
    <w:rsid w:val="00296C31"/>
    <w:rsid w:val="002979FE"/>
    <w:rsid w:val="002A1D1C"/>
    <w:rsid w:val="002A21D3"/>
    <w:rsid w:val="002A3C5A"/>
    <w:rsid w:val="002A5112"/>
    <w:rsid w:val="002B0135"/>
    <w:rsid w:val="002B0288"/>
    <w:rsid w:val="002C04E6"/>
    <w:rsid w:val="002C0808"/>
    <w:rsid w:val="002C1573"/>
    <w:rsid w:val="002C1677"/>
    <w:rsid w:val="002C25C0"/>
    <w:rsid w:val="002C399A"/>
    <w:rsid w:val="002C78AC"/>
    <w:rsid w:val="002D1671"/>
    <w:rsid w:val="002D1F79"/>
    <w:rsid w:val="002D4737"/>
    <w:rsid w:val="002D4EE2"/>
    <w:rsid w:val="002D630E"/>
    <w:rsid w:val="002E0892"/>
    <w:rsid w:val="002E1B3B"/>
    <w:rsid w:val="002E42D7"/>
    <w:rsid w:val="002E5978"/>
    <w:rsid w:val="002E6C2D"/>
    <w:rsid w:val="002E6EC7"/>
    <w:rsid w:val="002E7354"/>
    <w:rsid w:val="002E7A70"/>
    <w:rsid w:val="002F1751"/>
    <w:rsid w:val="002F1B16"/>
    <w:rsid w:val="002F7292"/>
    <w:rsid w:val="002F74B2"/>
    <w:rsid w:val="00301FCF"/>
    <w:rsid w:val="00303DEF"/>
    <w:rsid w:val="0030411C"/>
    <w:rsid w:val="00310D1B"/>
    <w:rsid w:val="003129B0"/>
    <w:rsid w:val="00313838"/>
    <w:rsid w:val="00313E32"/>
    <w:rsid w:val="0031458B"/>
    <w:rsid w:val="003145CF"/>
    <w:rsid w:val="003169FF"/>
    <w:rsid w:val="003261D4"/>
    <w:rsid w:val="00327F03"/>
    <w:rsid w:val="00330F4B"/>
    <w:rsid w:val="00331560"/>
    <w:rsid w:val="0033359D"/>
    <w:rsid w:val="00334803"/>
    <w:rsid w:val="00336301"/>
    <w:rsid w:val="0033729D"/>
    <w:rsid w:val="003378E0"/>
    <w:rsid w:val="00340F2E"/>
    <w:rsid w:val="00341A98"/>
    <w:rsid w:val="003427AD"/>
    <w:rsid w:val="0034375B"/>
    <w:rsid w:val="0034659C"/>
    <w:rsid w:val="00346D60"/>
    <w:rsid w:val="00350DE4"/>
    <w:rsid w:val="00351BCA"/>
    <w:rsid w:val="003523A0"/>
    <w:rsid w:val="00352A70"/>
    <w:rsid w:val="00364D1A"/>
    <w:rsid w:val="003664F4"/>
    <w:rsid w:val="00366964"/>
    <w:rsid w:val="0036730E"/>
    <w:rsid w:val="00367B2E"/>
    <w:rsid w:val="0037045D"/>
    <w:rsid w:val="00371F98"/>
    <w:rsid w:val="003726C2"/>
    <w:rsid w:val="0037434F"/>
    <w:rsid w:val="00374E39"/>
    <w:rsid w:val="00375639"/>
    <w:rsid w:val="00375F02"/>
    <w:rsid w:val="0037724E"/>
    <w:rsid w:val="003806B1"/>
    <w:rsid w:val="00380CA9"/>
    <w:rsid w:val="00382418"/>
    <w:rsid w:val="00382FEC"/>
    <w:rsid w:val="003843B7"/>
    <w:rsid w:val="00385610"/>
    <w:rsid w:val="00385A54"/>
    <w:rsid w:val="00387212"/>
    <w:rsid w:val="00387CAA"/>
    <w:rsid w:val="00392A7F"/>
    <w:rsid w:val="00393B04"/>
    <w:rsid w:val="0039633E"/>
    <w:rsid w:val="0039674E"/>
    <w:rsid w:val="003A00C3"/>
    <w:rsid w:val="003A0E7A"/>
    <w:rsid w:val="003A0FD6"/>
    <w:rsid w:val="003A1001"/>
    <w:rsid w:val="003A5672"/>
    <w:rsid w:val="003B1B0D"/>
    <w:rsid w:val="003B3EF3"/>
    <w:rsid w:val="003B4971"/>
    <w:rsid w:val="003B718B"/>
    <w:rsid w:val="003C258C"/>
    <w:rsid w:val="003C5E19"/>
    <w:rsid w:val="003C5EDB"/>
    <w:rsid w:val="003C64A0"/>
    <w:rsid w:val="003D3DDD"/>
    <w:rsid w:val="003D5357"/>
    <w:rsid w:val="003D648B"/>
    <w:rsid w:val="003D7B44"/>
    <w:rsid w:val="003E16C7"/>
    <w:rsid w:val="003E39B5"/>
    <w:rsid w:val="003E4413"/>
    <w:rsid w:val="003E5FC9"/>
    <w:rsid w:val="003E7798"/>
    <w:rsid w:val="003F1132"/>
    <w:rsid w:val="003F1220"/>
    <w:rsid w:val="003F17F1"/>
    <w:rsid w:val="003F6936"/>
    <w:rsid w:val="003F78BB"/>
    <w:rsid w:val="00403DD4"/>
    <w:rsid w:val="0041019F"/>
    <w:rsid w:val="004125B4"/>
    <w:rsid w:val="00413A83"/>
    <w:rsid w:val="00415E31"/>
    <w:rsid w:val="004160CD"/>
    <w:rsid w:val="00420885"/>
    <w:rsid w:val="00421EAC"/>
    <w:rsid w:val="00422EF6"/>
    <w:rsid w:val="00424D0C"/>
    <w:rsid w:val="00424F8C"/>
    <w:rsid w:val="0042663B"/>
    <w:rsid w:val="00426AFE"/>
    <w:rsid w:val="004279CE"/>
    <w:rsid w:val="00427A8E"/>
    <w:rsid w:val="00427DF1"/>
    <w:rsid w:val="0043056B"/>
    <w:rsid w:val="00432F74"/>
    <w:rsid w:val="00434DBC"/>
    <w:rsid w:val="00444C0B"/>
    <w:rsid w:val="00446F87"/>
    <w:rsid w:val="00451B74"/>
    <w:rsid w:val="0045298A"/>
    <w:rsid w:val="004531F3"/>
    <w:rsid w:val="0045367F"/>
    <w:rsid w:val="00454225"/>
    <w:rsid w:val="00456315"/>
    <w:rsid w:val="00456ACF"/>
    <w:rsid w:val="00457E0F"/>
    <w:rsid w:val="00460F2E"/>
    <w:rsid w:val="0046362B"/>
    <w:rsid w:val="0046468B"/>
    <w:rsid w:val="00475596"/>
    <w:rsid w:val="004778F7"/>
    <w:rsid w:val="0048348D"/>
    <w:rsid w:val="00483A05"/>
    <w:rsid w:val="00484908"/>
    <w:rsid w:val="004853DA"/>
    <w:rsid w:val="004855C8"/>
    <w:rsid w:val="00485684"/>
    <w:rsid w:val="00486D2E"/>
    <w:rsid w:val="00494649"/>
    <w:rsid w:val="004A0FC9"/>
    <w:rsid w:val="004A362B"/>
    <w:rsid w:val="004A4E7A"/>
    <w:rsid w:val="004A5069"/>
    <w:rsid w:val="004A534B"/>
    <w:rsid w:val="004A5968"/>
    <w:rsid w:val="004A6598"/>
    <w:rsid w:val="004B0664"/>
    <w:rsid w:val="004B0CE6"/>
    <w:rsid w:val="004B1405"/>
    <w:rsid w:val="004B2A33"/>
    <w:rsid w:val="004B666F"/>
    <w:rsid w:val="004B7D06"/>
    <w:rsid w:val="004B7DE1"/>
    <w:rsid w:val="004C0608"/>
    <w:rsid w:val="004C4050"/>
    <w:rsid w:val="004C6528"/>
    <w:rsid w:val="004C7A64"/>
    <w:rsid w:val="004D4153"/>
    <w:rsid w:val="004D4A24"/>
    <w:rsid w:val="004D57F7"/>
    <w:rsid w:val="004D6AF0"/>
    <w:rsid w:val="004E29F9"/>
    <w:rsid w:val="004E43DF"/>
    <w:rsid w:val="004E4495"/>
    <w:rsid w:val="004E47F6"/>
    <w:rsid w:val="004E5488"/>
    <w:rsid w:val="004E5C48"/>
    <w:rsid w:val="004E6BF6"/>
    <w:rsid w:val="004F0F2E"/>
    <w:rsid w:val="004F1583"/>
    <w:rsid w:val="004F2351"/>
    <w:rsid w:val="004F4EB0"/>
    <w:rsid w:val="004F6524"/>
    <w:rsid w:val="00500F84"/>
    <w:rsid w:val="005015C8"/>
    <w:rsid w:val="00505540"/>
    <w:rsid w:val="005072DA"/>
    <w:rsid w:val="00507428"/>
    <w:rsid w:val="00510504"/>
    <w:rsid w:val="005106B3"/>
    <w:rsid w:val="005148D2"/>
    <w:rsid w:val="00521112"/>
    <w:rsid w:val="00521CEE"/>
    <w:rsid w:val="005226E6"/>
    <w:rsid w:val="005233CA"/>
    <w:rsid w:val="00526542"/>
    <w:rsid w:val="00530A78"/>
    <w:rsid w:val="00531582"/>
    <w:rsid w:val="00532679"/>
    <w:rsid w:val="00534B44"/>
    <w:rsid w:val="00535C10"/>
    <w:rsid w:val="00535D0D"/>
    <w:rsid w:val="0053650D"/>
    <w:rsid w:val="0053734E"/>
    <w:rsid w:val="00537FE7"/>
    <w:rsid w:val="005403EE"/>
    <w:rsid w:val="005418ED"/>
    <w:rsid w:val="005474D6"/>
    <w:rsid w:val="00547662"/>
    <w:rsid w:val="00551806"/>
    <w:rsid w:val="00553087"/>
    <w:rsid w:val="0055649C"/>
    <w:rsid w:val="0055678B"/>
    <w:rsid w:val="00560A50"/>
    <w:rsid w:val="00560AE0"/>
    <w:rsid w:val="00562617"/>
    <w:rsid w:val="0056692E"/>
    <w:rsid w:val="00566E89"/>
    <w:rsid w:val="00570104"/>
    <w:rsid w:val="00570367"/>
    <w:rsid w:val="00570E5E"/>
    <w:rsid w:val="00571B1D"/>
    <w:rsid w:val="005736E3"/>
    <w:rsid w:val="00574398"/>
    <w:rsid w:val="005757D2"/>
    <w:rsid w:val="0057636A"/>
    <w:rsid w:val="005774AB"/>
    <w:rsid w:val="00580034"/>
    <w:rsid w:val="00585B02"/>
    <w:rsid w:val="00586CE1"/>
    <w:rsid w:val="00586E00"/>
    <w:rsid w:val="00586FD7"/>
    <w:rsid w:val="00587B67"/>
    <w:rsid w:val="00590CD6"/>
    <w:rsid w:val="005920E3"/>
    <w:rsid w:val="0059479A"/>
    <w:rsid w:val="005A252B"/>
    <w:rsid w:val="005A3955"/>
    <w:rsid w:val="005A4CBD"/>
    <w:rsid w:val="005A6B98"/>
    <w:rsid w:val="005A7F35"/>
    <w:rsid w:val="005B078B"/>
    <w:rsid w:val="005B151B"/>
    <w:rsid w:val="005B15BF"/>
    <w:rsid w:val="005B2258"/>
    <w:rsid w:val="005B326D"/>
    <w:rsid w:val="005B36C7"/>
    <w:rsid w:val="005B4B38"/>
    <w:rsid w:val="005B5DFF"/>
    <w:rsid w:val="005B6300"/>
    <w:rsid w:val="005C085F"/>
    <w:rsid w:val="005C4619"/>
    <w:rsid w:val="005C5E9D"/>
    <w:rsid w:val="005D1EE9"/>
    <w:rsid w:val="005D6EBD"/>
    <w:rsid w:val="005D79FB"/>
    <w:rsid w:val="005E2688"/>
    <w:rsid w:val="005E292C"/>
    <w:rsid w:val="005E3295"/>
    <w:rsid w:val="005E5064"/>
    <w:rsid w:val="005E76AA"/>
    <w:rsid w:val="005F2528"/>
    <w:rsid w:val="005F2F00"/>
    <w:rsid w:val="005F5406"/>
    <w:rsid w:val="005F5C2E"/>
    <w:rsid w:val="005F64BB"/>
    <w:rsid w:val="005F6B93"/>
    <w:rsid w:val="005F6CDF"/>
    <w:rsid w:val="005F6FDC"/>
    <w:rsid w:val="005F701B"/>
    <w:rsid w:val="005F7447"/>
    <w:rsid w:val="00600386"/>
    <w:rsid w:val="00600403"/>
    <w:rsid w:val="00602F53"/>
    <w:rsid w:val="0060317E"/>
    <w:rsid w:val="00603B90"/>
    <w:rsid w:val="00603CA3"/>
    <w:rsid w:val="00606B96"/>
    <w:rsid w:val="00607162"/>
    <w:rsid w:val="00612F2B"/>
    <w:rsid w:val="006132B5"/>
    <w:rsid w:val="006145B9"/>
    <w:rsid w:val="00615342"/>
    <w:rsid w:val="00615EA0"/>
    <w:rsid w:val="00616C61"/>
    <w:rsid w:val="00617ABC"/>
    <w:rsid w:val="0062068C"/>
    <w:rsid w:val="00621CD1"/>
    <w:rsid w:val="00623D21"/>
    <w:rsid w:val="00625DAD"/>
    <w:rsid w:val="0063121E"/>
    <w:rsid w:val="006350EC"/>
    <w:rsid w:val="00635E46"/>
    <w:rsid w:val="006363E2"/>
    <w:rsid w:val="00637086"/>
    <w:rsid w:val="00641A1D"/>
    <w:rsid w:val="00642B5F"/>
    <w:rsid w:val="00643111"/>
    <w:rsid w:val="00643326"/>
    <w:rsid w:val="00643349"/>
    <w:rsid w:val="006456E3"/>
    <w:rsid w:val="006457D5"/>
    <w:rsid w:val="00647192"/>
    <w:rsid w:val="0064756D"/>
    <w:rsid w:val="00652C82"/>
    <w:rsid w:val="00653805"/>
    <w:rsid w:val="00654738"/>
    <w:rsid w:val="00657C78"/>
    <w:rsid w:val="00662902"/>
    <w:rsid w:val="00663F22"/>
    <w:rsid w:val="006746FE"/>
    <w:rsid w:val="006752CF"/>
    <w:rsid w:val="006765C2"/>
    <w:rsid w:val="00681017"/>
    <w:rsid w:val="00682D74"/>
    <w:rsid w:val="00682DFF"/>
    <w:rsid w:val="00692AF4"/>
    <w:rsid w:val="00693D90"/>
    <w:rsid w:val="006942F3"/>
    <w:rsid w:val="006946DA"/>
    <w:rsid w:val="00695B58"/>
    <w:rsid w:val="00695E98"/>
    <w:rsid w:val="006960E2"/>
    <w:rsid w:val="006964A8"/>
    <w:rsid w:val="006A1DA8"/>
    <w:rsid w:val="006A20D7"/>
    <w:rsid w:val="006A54FB"/>
    <w:rsid w:val="006A632A"/>
    <w:rsid w:val="006A6769"/>
    <w:rsid w:val="006A69C8"/>
    <w:rsid w:val="006A7723"/>
    <w:rsid w:val="006A7E8C"/>
    <w:rsid w:val="006B0670"/>
    <w:rsid w:val="006B0B66"/>
    <w:rsid w:val="006B5277"/>
    <w:rsid w:val="006C0FAB"/>
    <w:rsid w:val="006C19C6"/>
    <w:rsid w:val="006C20DC"/>
    <w:rsid w:val="006C2C9E"/>
    <w:rsid w:val="006C312B"/>
    <w:rsid w:val="006C6E8C"/>
    <w:rsid w:val="006C7A6A"/>
    <w:rsid w:val="006D1CD2"/>
    <w:rsid w:val="006D46D0"/>
    <w:rsid w:val="006D5674"/>
    <w:rsid w:val="006D6020"/>
    <w:rsid w:val="006D6D79"/>
    <w:rsid w:val="006E0C8A"/>
    <w:rsid w:val="006E2D92"/>
    <w:rsid w:val="006E2E23"/>
    <w:rsid w:val="006E430A"/>
    <w:rsid w:val="006E4796"/>
    <w:rsid w:val="006E5C8A"/>
    <w:rsid w:val="006F0BB9"/>
    <w:rsid w:val="006F1701"/>
    <w:rsid w:val="006F23E0"/>
    <w:rsid w:val="006F4857"/>
    <w:rsid w:val="006F492B"/>
    <w:rsid w:val="006F5D30"/>
    <w:rsid w:val="006F6B90"/>
    <w:rsid w:val="006F7525"/>
    <w:rsid w:val="006F7BEE"/>
    <w:rsid w:val="006F7F48"/>
    <w:rsid w:val="007006F8"/>
    <w:rsid w:val="0070145E"/>
    <w:rsid w:val="00702779"/>
    <w:rsid w:val="00703C89"/>
    <w:rsid w:val="0070602F"/>
    <w:rsid w:val="00707013"/>
    <w:rsid w:val="0070709B"/>
    <w:rsid w:val="0071059D"/>
    <w:rsid w:val="00711842"/>
    <w:rsid w:val="00712364"/>
    <w:rsid w:val="0071681C"/>
    <w:rsid w:val="007212FF"/>
    <w:rsid w:val="00722002"/>
    <w:rsid w:val="00730BCD"/>
    <w:rsid w:val="00730C65"/>
    <w:rsid w:val="007322D1"/>
    <w:rsid w:val="00732E63"/>
    <w:rsid w:val="00733918"/>
    <w:rsid w:val="00734394"/>
    <w:rsid w:val="00734B56"/>
    <w:rsid w:val="007354F5"/>
    <w:rsid w:val="00736D19"/>
    <w:rsid w:val="00737AB1"/>
    <w:rsid w:val="0074037C"/>
    <w:rsid w:val="00741B3A"/>
    <w:rsid w:val="00744AEA"/>
    <w:rsid w:val="00747B9F"/>
    <w:rsid w:val="00750773"/>
    <w:rsid w:val="00750C00"/>
    <w:rsid w:val="007563D3"/>
    <w:rsid w:val="00757563"/>
    <w:rsid w:val="00757F7B"/>
    <w:rsid w:val="00761FE9"/>
    <w:rsid w:val="00763817"/>
    <w:rsid w:val="00763C2E"/>
    <w:rsid w:val="007655B6"/>
    <w:rsid w:val="00767D9A"/>
    <w:rsid w:val="00770208"/>
    <w:rsid w:val="00770D75"/>
    <w:rsid w:val="007740BD"/>
    <w:rsid w:val="0077431B"/>
    <w:rsid w:val="0078248E"/>
    <w:rsid w:val="00782E20"/>
    <w:rsid w:val="00783860"/>
    <w:rsid w:val="00783F13"/>
    <w:rsid w:val="00784093"/>
    <w:rsid w:val="0079008B"/>
    <w:rsid w:val="00790496"/>
    <w:rsid w:val="00791D85"/>
    <w:rsid w:val="0079224E"/>
    <w:rsid w:val="00794CB5"/>
    <w:rsid w:val="00794D95"/>
    <w:rsid w:val="007968BD"/>
    <w:rsid w:val="007A0978"/>
    <w:rsid w:val="007A5917"/>
    <w:rsid w:val="007A756D"/>
    <w:rsid w:val="007A7C5E"/>
    <w:rsid w:val="007B1B1D"/>
    <w:rsid w:val="007B26B1"/>
    <w:rsid w:val="007B28B5"/>
    <w:rsid w:val="007B36D1"/>
    <w:rsid w:val="007B55BC"/>
    <w:rsid w:val="007C03C5"/>
    <w:rsid w:val="007C050C"/>
    <w:rsid w:val="007C05E9"/>
    <w:rsid w:val="007C19E2"/>
    <w:rsid w:val="007C3101"/>
    <w:rsid w:val="007C7958"/>
    <w:rsid w:val="007D1354"/>
    <w:rsid w:val="007D1E14"/>
    <w:rsid w:val="007D2C7C"/>
    <w:rsid w:val="007D3E67"/>
    <w:rsid w:val="007D41A8"/>
    <w:rsid w:val="007D4B9F"/>
    <w:rsid w:val="007D4F3A"/>
    <w:rsid w:val="007D5166"/>
    <w:rsid w:val="007D5193"/>
    <w:rsid w:val="007E06EA"/>
    <w:rsid w:val="007E1791"/>
    <w:rsid w:val="007E1EFA"/>
    <w:rsid w:val="007E6832"/>
    <w:rsid w:val="007E6FCF"/>
    <w:rsid w:val="007F2322"/>
    <w:rsid w:val="007F3F38"/>
    <w:rsid w:val="007F5C82"/>
    <w:rsid w:val="007F6AAB"/>
    <w:rsid w:val="008003D2"/>
    <w:rsid w:val="00802DF8"/>
    <w:rsid w:val="008039C2"/>
    <w:rsid w:val="00803F1F"/>
    <w:rsid w:val="00805AC1"/>
    <w:rsid w:val="00811AB5"/>
    <w:rsid w:val="0081212B"/>
    <w:rsid w:val="008123D2"/>
    <w:rsid w:val="008125A9"/>
    <w:rsid w:val="00814365"/>
    <w:rsid w:val="008161A9"/>
    <w:rsid w:val="0081643E"/>
    <w:rsid w:val="008166E4"/>
    <w:rsid w:val="008177D4"/>
    <w:rsid w:val="00817837"/>
    <w:rsid w:val="008235EB"/>
    <w:rsid w:val="00823CD3"/>
    <w:rsid w:val="00825113"/>
    <w:rsid w:val="00826B73"/>
    <w:rsid w:val="00826E45"/>
    <w:rsid w:val="008311CC"/>
    <w:rsid w:val="00831B68"/>
    <w:rsid w:val="008329A5"/>
    <w:rsid w:val="00834BA3"/>
    <w:rsid w:val="008356B3"/>
    <w:rsid w:val="00836977"/>
    <w:rsid w:val="00836F78"/>
    <w:rsid w:val="0083721D"/>
    <w:rsid w:val="00844396"/>
    <w:rsid w:val="0084522D"/>
    <w:rsid w:val="00845B3C"/>
    <w:rsid w:val="00845D61"/>
    <w:rsid w:val="008469C2"/>
    <w:rsid w:val="00850B4C"/>
    <w:rsid w:val="00853713"/>
    <w:rsid w:val="00855806"/>
    <w:rsid w:val="008621F3"/>
    <w:rsid w:val="00862515"/>
    <w:rsid w:val="008667A1"/>
    <w:rsid w:val="0087001C"/>
    <w:rsid w:val="008702F3"/>
    <w:rsid w:val="00870DEE"/>
    <w:rsid w:val="008714D0"/>
    <w:rsid w:val="008730F2"/>
    <w:rsid w:val="00873319"/>
    <w:rsid w:val="008763B9"/>
    <w:rsid w:val="00881791"/>
    <w:rsid w:val="00882411"/>
    <w:rsid w:val="008835E1"/>
    <w:rsid w:val="00886663"/>
    <w:rsid w:val="00892416"/>
    <w:rsid w:val="00895254"/>
    <w:rsid w:val="008A1DED"/>
    <w:rsid w:val="008A317F"/>
    <w:rsid w:val="008A31DA"/>
    <w:rsid w:val="008A5FCC"/>
    <w:rsid w:val="008B0B76"/>
    <w:rsid w:val="008B4AC1"/>
    <w:rsid w:val="008C0176"/>
    <w:rsid w:val="008C0ECE"/>
    <w:rsid w:val="008C20AC"/>
    <w:rsid w:val="008C25E1"/>
    <w:rsid w:val="008C3D7A"/>
    <w:rsid w:val="008C4BEB"/>
    <w:rsid w:val="008C4C1E"/>
    <w:rsid w:val="008C7D83"/>
    <w:rsid w:val="008C7FA0"/>
    <w:rsid w:val="008D0364"/>
    <w:rsid w:val="008D10B4"/>
    <w:rsid w:val="008D2B69"/>
    <w:rsid w:val="008D52DF"/>
    <w:rsid w:val="008D793A"/>
    <w:rsid w:val="008E0B52"/>
    <w:rsid w:val="008E738D"/>
    <w:rsid w:val="008F0848"/>
    <w:rsid w:val="008F1E1C"/>
    <w:rsid w:val="008F2752"/>
    <w:rsid w:val="008F2F4F"/>
    <w:rsid w:val="008F3F78"/>
    <w:rsid w:val="008F576E"/>
    <w:rsid w:val="00904DA0"/>
    <w:rsid w:val="009159A7"/>
    <w:rsid w:val="00915F22"/>
    <w:rsid w:val="009201BE"/>
    <w:rsid w:val="009211D8"/>
    <w:rsid w:val="00921930"/>
    <w:rsid w:val="00923E14"/>
    <w:rsid w:val="00924B95"/>
    <w:rsid w:val="00924F94"/>
    <w:rsid w:val="00925077"/>
    <w:rsid w:val="009300A1"/>
    <w:rsid w:val="00930C13"/>
    <w:rsid w:val="00933452"/>
    <w:rsid w:val="0093471E"/>
    <w:rsid w:val="00935540"/>
    <w:rsid w:val="00937848"/>
    <w:rsid w:val="00937CAD"/>
    <w:rsid w:val="009411F6"/>
    <w:rsid w:val="00942F27"/>
    <w:rsid w:val="00946122"/>
    <w:rsid w:val="00946509"/>
    <w:rsid w:val="009502A3"/>
    <w:rsid w:val="00950E73"/>
    <w:rsid w:val="00955B64"/>
    <w:rsid w:val="0095641F"/>
    <w:rsid w:val="009570B3"/>
    <w:rsid w:val="009571BC"/>
    <w:rsid w:val="00962E5C"/>
    <w:rsid w:val="00963505"/>
    <w:rsid w:val="00963EDC"/>
    <w:rsid w:val="0096601C"/>
    <w:rsid w:val="00967AAE"/>
    <w:rsid w:val="00970872"/>
    <w:rsid w:val="00970925"/>
    <w:rsid w:val="00970C43"/>
    <w:rsid w:val="009745C7"/>
    <w:rsid w:val="00975A1E"/>
    <w:rsid w:val="009768F5"/>
    <w:rsid w:val="00977024"/>
    <w:rsid w:val="0098016E"/>
    <w:rsid w:val="00980BF4"/>
    <w:rsid w:val="00981FF4"/>
    <w:rsid w:val="0098395F"/>
    <w:rsid w:val="009877EE"/>
    <w:rsid w:val="00990688"/>
    <w:rsid w:val="009933A1"/>
    <w:rsid w:val="00994D3C"/>
    <w:rsid w:val="009A0C05"/>
    <w:rsid w:val="009A13F6"/>
    <w:rsid w:val="009A19D4"/>
    <w:rsid w:val="009A2443"/>
    <w:rsid w:val="009A244A"/>
    <w:rsid w:val="009A3A2A"/>
    <w:rsid w:val="009A4499"/>
    <w:rsid w:val="009A752E"/>
    <w:rsid w:val="009B2C5A"/>
    <w:rsid w:val="009B30CC"/>
    <w:rsid w:val="009B3CAB"/>
    <w:rsid w:val="009B5339"/>
    <w:rsid w:val="009C0754"/>
    <w:rsid w:val="009C0F5C"/>
    <w:rsid w:val="009C146C"/>
    <w:rsid w:val="009C3AB8"/>
    <w:rsid w:val="009C5148"/>
    <w:rsid w:val="009D0998"/>
    <w:rsid w:val="009D17E8"/>
    <w:rsid w:val="009D5603"/>
    <w:rsid w:val="009D5DB4"/>
    <w:rsid w:val="009D7844"/>
    <w:rsid w:val="009E1038"/>
    <w:rsid w:val="009E18AC"/>
    <w:rsid w:val="009E286D"/>
    <w:rsid w:val="009E295C"/>
    <w:rsid w:val="009E2E82"/>
    <w:rsid w:val="009E49E8"/>
    <w:rsid w:val="009E4B64"/>
    <w:rsid w:val="009F000C"/>
    <w:rsid w:val="009F0AE3"/>
    <w:rsid w:val="009F172E"/>
    <w:rsid w:val="009F5C22"/>
    <w:rsid w:val="00A002BE"/>
    <w:rsid w:val="00A049ED"/>
    <w:rsid w:val="00A04D88"/>
    <w:rsid w:val="00A06011"/>
    <w:rsid w:val="00A1322D"/>
    <w:rsid w:val="00A14265"/>
    <w:rsid w:val="00A14512"/>
    <w:rsid w:val="00A166E7"/>
    <w:rsid w:val="00A17412"/>
    <w:rsid w:val="00A17C1B"/>
    <w:rsid w:val="00A21734"/>
    <w:rsid w:val="00A258FD"/>
    <w:rsid w:val="00A270F1"/>
    <w:rsid w:val="00A27922"/>
    <w:rsid w:val="00A325C2"/>
    <w:rsid w:val="00A32ABB"/>
    <w:rsid w:val="00A33906"/>
    <w:rsid w:val="00A34B24"/>
    <w:rsid w:val="00A35966"/>
    <w:rsid w:val="00A369FE"/>
    <w:rsid w:val="00A413AE"/>
    <w:rsid w:val="00A422F5"/>
    <w:rsid w:val="00A42CCF"/>
    <w:rsid w:val="00A42CD3"/>
    <w:rsid w:val="00A44E91"/>
    <w:rsid w:val="00A473B1"/>
    <w:rsid w:val="00A51551"/>
    <w:rsid w:val="00A53712"/>
    <w:rsid w:val="00A555D3"/>
    <w:rsid w:val="00A561A0"/>
    <w:rsid w:val="00A604DC"/>
    <w:rsid w:val="00A61C67"/>
    <w:rsid w:val="00A631E1"/>
    <w:rsid w:val="00A63973"/>
    <w:rsid w:val="00A66022"/>
    <w:rsid w:val="00A70EE2"/>
    <w:rsid w:val="00A735BE"/>
    <w:rsid w:val="00A7471C"/>
    <w:rsid w:val="00A76086"/>
    <w:rsid w:val="00A774EE"/>
    <w:rsid w:val="00A80EEA"/>
    <w:rsid w:val="00A8200F"/>
    <w:rsid w:val="00A845AB"/>
    <w:rsid w:val="00A925C8"/>
    <w:rsid w:val="00A9310C"/>
    <w:rsid w:val="00A93CD0"/>
    <w:rsid w:val="00A949B7"/>
    <w:rsid w:val="00A95D79"/>
    <w:rsid w:val="00A97A22"/>
    <w:rsid w:val="00AA040A"/>
    <w:rsid w:val="00AA06C9"/>
    <w:rsid w:val="00AA205D"/>
    <w:rsid w:val="00AA332D"/>
    <w:rsid w:val="00AA67E0"/>
    <w:rsid w:val="00AB4D16"/>
    <w:rsid w:val="00AB73DF"/>
    <w:rsid w:val="00AC104B"/>
    <w:rsid w:val="00AC3488"/>
    <w:rsid w:val="00AC454F"/>
    <w:rsid w:val="00AC73B0"/>
    <w:rsid w:val="00AC7F8B"/>
    <w:rsid w:val="00AD0D6D"/>
    <w:rsid w:val="00AD56EC"/>
    <w:rsid w:val="00AD757A"/>
    <w:rsid w:val="00AE0070"/>
    <w:rsid w:val="00AE1728"/>
    <w:rsid w:val="00AE2558"/>
    <w:rsid w:val="00AE2786"/>
    <w:rsid w:val="00AE3072"/>
    <w:rsid w:val="00AE3DD8"/>
    <w:rsid w:val="00AE4152"/>
    <w:rsid w:val="00AE5EA9"/>
    <w:rsid w:val="00AF01C1"/>
    <w:rsid w:val="00AF120B"/>
    <w:rsid w:val="00AF374F"/>
    <w:rsid w:val="00AF46FE"/>
    <w:rsid w:val="00AF4775"/>
    <w:rsid w:val="00AF73F6"/>
    <w:rsid w:val="00B00079"/>
    <w:rsid w:val="00B00940"/>
    <w:rsid w:val="00B13366"/>
    <w:rsid w:val="00B1501B"/>
    <w:rsid w:val="00B15103"/>
    <w:rsid w:val="00B1544A"/>
    <w:rsid w:val="00B16888"/>
    <w:rsid w:val="00B210CD"/>
    <w:rsid w:val="00B212BA"/>
    <w:rsid w:val="00B24F2B"/>
    <w:rsid w:val="00B2580A"/>
    <w:rsid w:val="00B272D3"/>
    <w:rsid w:val="00B30203"/>
    <w:rsid w:val="00B310D6"/>
    <w:rsid w:val="00B31A3B"/>
    <w:rsid w:val="00B4284A"/>
    <w:rsid w:val="00B42E23"/>
    <w:rsid w:val="00B43CF8"/>
    <w:rsid w:val="00B45150"/>
    <w:rsid w:val="00B457E5"/>
    <w:rsid w:val="00B4596E"/>
    <w:rsid w:val="00B504CA"/>
    <w:rsid w:val="00B515D4"/>
    <w:rsid w:val="00B54254"/>
    <w:rsid w:val="00B5699B"/>
    <w:rsid w:val="00B56E58"/>
    <w:rsid w:val="00B60329"/>
    <w:rsid w:val="00B61E13"/>
    <w:rsid w:val="00B61ED3"/>
    <w:rsid w:val="00B623B7"/>
    <w:rsid w:val="00B6583F"/>
    <w:rsid w:val="00B65935"/>
    <w:rsid w:val="00B66A13"/>
    <w:rsid w:val="00B70EBC"/>
    <w:rsid w:val="00B733E8"/>
    <w:rsid w:val="00B73BAE"/>
    <w:rsid w:val="00B75CC6"/>
    <w:rsid w:val="00B75F3D"/>
    <w:rsid w:val="00B8037C"/>
    <w:rsid w:val="00B8425A"/>
    <w:rsid w:val="00B84620"/>
    <w:rsid w:val="00B8582D"/>
    <w:rsid w:val="00B90DC4"/>
    <w:rsid w:val="00B92017"/>
    <w:rsid w:val="00B925BD"/>
    <w:rsid w:val="00BA016C"/>
    <w:rsid w:val="00BA020E"/>
    <w:rsid w:val="00BA0231"/>
    <w:rsid w:val="00BA3122"/>
    <w:rsid w:val="00BA3885"/>
    <w:rsid w:val="00BA3D53"/>
    <w:rsid w:val="00BA533A"/>
    <w:rsid w:val="00BA55BB"/>
    <w:rsid w:val="00BA5A90"/>
    <w:rsid w:val="00BA65E1"/>
    <w:rsid w:val="00BB00D9"/>
    <w:rsid w:val="00BB0691"/>
    <w:rsid w:val="00BB0787"/>
    <w:rsid w:val="00BB3687"/>
    <w:rsid w:val="00BB3A91"/>
    <w:rsid w:val="00BB4AF3"/>
    <w:rsid w:val="00BB5AC0"/>
    <w:rsid w:val="00BC1BA4"/>
    <w:rsid w:val="00BC45D6"/>
    <w:rsid w:val="00BC475E"/>
    <w:rsid w:val="00BC4E04"/>
    <w:rsid w:val="00BC4E27"/>
    <w:rsid w:val="00BC50D3"/>
    <w:rsid w:val="00BC58B1"/>
    <w:rsid w:val="00BC6693"/>
    <w:rsid w:val="00BC73E1"/>
    <w:rsid w:val="00BD2378"/>
    <w:rsid w:val="00BD25F7"/>
    <w:rsid w:val="00BD2B70"/>
    <w:rsid w:val="00BD37A5"/>
    <w:rsid w:val="00BD7C1F"/>
    <w:rsid w:val="00BD7E6D"/>
    <w:rsid w:val="00BF0D97"/>
    <w:rsid w:val="00BF251C"/>
    <w:rsid w:val="00BF4A74"/>
    <w:rsid w:val="00BF52A8"/>
    <w:rsid w:val="00BF5486"/>
    <w:rsid w:val="00BF7650"/>
    <w:rsid w:val="00C0310C"/>
    <w:rsid w:val="00C06E1B"/>
    <w:rsid w:val="00C1003A"/>
    <w:rsid w:val="00C1200C"/>
    <w:rsid w:val="00C12D2F"/>
    <w:rsid w:val="00C1411B"/>
    <w:rsid w:val="00C158D5"/>
    <w:rsid w:val="00C162C6"/>
    <w:rsid w:val="00C2216C"/>
    <w:rsid w:val="00C25848"/>
    <w:rsid w:val="00C26CC7"/>
    <w:rsid w:val="00C27DE1"/>
    <w:rsid w:val="00C31006"/>
    <w:rsid w:val="00C32080"/>
    <w:rsid w:val="00C35AFC"/>
    <w:rsid w:val="00C36352"/>
    <w:rsid w:val="00C371D7"/>
    <w:rsid w:val="00C40358"/>
    <w:rsid w:val="00C4233D"/>
    <w:rsid w:val="00C423FB"/>
    <w:rsid w:val="00C436CA"/>
    <w:rsid w:val="00C448C4"/>
    <w:rsid w:val="00C4645D"/>
    <w:rsid w:val="00C550E6"/>
    <w:rsid w:val="00C57341"/>
    <w:rsid w:val="00C57878"/>
    <w:rsid w:val="00C6077C"/>
    <w:rsid w:val="00C60983"/>
    <w:rsid w:val="00C60C1C"/>
    <w:rsid w:val="00C61366"/>
    <w:rsid w:val="00C654D1"/>
    <w:rsid w:val="00C715B8"/>
    <w:rsid w:val="00C7521B"/>
    <w:rsid w:val="00C77674"/>
    <w:rsid w:val="00C77984"/>
    <w:rsid w:val="00C81458"/>
    <w:rsid w:val="00C835E0"/>
    <w:rsid w:val="00C8406F"/>
    <w:rsid w:val="00C84A75"/>
    <w:rsid w:val="00C85DE6"/>
    <w:rsid w:val="00C85E66"/>
    <w:rsid w:val="00C87B2F"/>
    <w:rsid w:val="00C90EA3"/>
    <w:rsid w:val="00C919C5"/>
    <w:rsid w:val="00C92156"/>
    <w:rsid w:val="00C94E3B"/>
    <w:rsid w:val="00CA1897"/>
    <w:rsid w:val="00CA28E3"/>
    <w:rsid w:val="00CA3DA4"/>
    <w:rsid w:val="00CA4889"/>
    <w:rsid w:val="00CA7574"/>
    <w:rsid w:val="00CB0AB2"/>
    <w:rsid w:val="00CB0DB5"/>
    <w:rsid w:val="00CB1134"/>
    <w:rsid w:val="00CB1A2F"/>
    <w:rsid w:val="00CB1D9B"/>
    <w:rsid w:val="00CB280D"/>
    <w:rsid w:val="00CB2FCB"/>
    <w:rsid w:val="00CB3BD3"/>
    <w:rsid w:val="00CB4784"/>
    <w:rsid w:val="00CB7A6E"/>
    <w:rsid w:val="00CC1311"/>
    <w:rsid w:val="00CC1C7A"/>
    <w:rsid w:val="00CC401C"/>
    <w:rsid w:val="00CC4DDB"/>
    <w:rsid w:val="00CD0353"/>
    <w:rsid w:val="00CD37E5"/>
    <w:rsid w:val="00CD7924"/>
    <w:rsid w:val="00CD79DA"/>
    <w:rsid w:val="00CE0815"/>
    <w:rsid w:val="00CE0927"/>
    <w:rsid w:val="00CE12DA"/>
    <w:rsid w:val="00CE5139"/>
    <w:rsid w:val="00CF099C"/>
    <w:rsid w:val="00CF1B6C"/>
    <w:rsid w:val="00CF44E4"/>
    <w:rsid w:val="00CF4773"/>
    <w:rsid w:val="00CF701F"/>
    <w:rsid w:val="00D025F2"/>
    <w:rsid w:val="00D0264E"/>
    <w:rsid w:val="00D036B8"/>
    <w:rsid w:val="00D03FF8"/>
    <w:rsid w:val="00D0405B"/>
    <w:rsid w:val="00D054CC"/>
    <w:rsid w:val="00D135FD"/>
    <w:rsid w:val="00D213B8"/>
    <w:rsid w:val="00D214CD"/>
    <w:rsid w:val="00D22061"/>
    <w:rsid w:val="00D222EF"/>
    <w:rsid w:val="00D23609"/>
    <w:rsid w:val="00D240D3"/>
    <w:rsid w:val="00D24BDF"/>
    <w:rsid w:val="00D34B9E"/>
    <w:rsid w:val="00D35B66"/>
    <w:rsid w:val="00D374E4"/>
    <w:rsid w:val="00D37AFE"/>
    <w:rsid w:val="00D40D37"/>
    <w:rsid w:val="00D428BE"/>
    <w:rsid w:val="00D450C9"/>
    <w:rsid w:val="00D46F4D"/>
    <w:rsid w:val="00D509B8"/>
    <w:rsid w:val="00D55D21"/>
    <w:rsid w:val="00D64818"/>
    <w:rsid w:val="00D6622B"/>
    <w:rsid w:val="00D66346"/>
    <w:rsid w:val="00D6703A"/>
    <w:rsid w:val="00D671F8"/>
    <w:rsid w:val="00D70575"/>
    <w:rsid w:val="00D70793"/>
    <w:rsid w:val="00D707D9"/>
    <w:rsid w:val="00D72D7F"/>
    <w:rsid w:val="00D72ECA"/>
    <w:rsid w:val="00D73DEE"/>
    <w:rsid w:val="00D73FB6"/>
    <w:rsid w:val="00D74D16"/>
    <w:rsid w:val="00D76D8F"/>
    <w:rsid w:val="00D80B06"/>
    <w:rsid w:val="00D80EC4"/>
    <w:rsid w:val="00D81EE4"/>
    <w:rsid w:val="00D84B94"/>
    <w:rsid w:val="00D85BBF"/>
    <w:rsid w:val="00D864C6"/>
    <w:rsid w:val="00D86BB9"/>
    <w:rsid w:val="00D86C61"/>
    <w:rsid w:val="00D91AFC"/>
    <w:rsid w:val="00D923D8"/>
    <w:rsid w:val="00D93509"/>
    <w:rsid w:val="00D94CFF"/>
    <w:rsid w:val="00D94F76"/>
    <w:rsid w:val="00D97811"/>
    <w:rsid w:val="00D97A52"/>
    <w:rsid w:val="00DA063C"/>
    <w:rsid w:val="00DA1BCA"/>
    <w:rsid w:val="00DA3251"/>
    <w:rsid w:val="00DA350F"/>
    <w:rsid w:val="00DA3855"/>
    <w:rsid w:val="00DA3B84"/>
    <w:rsid w:val="00DA511D"/>
    <w:rsid w:val="00DA66B6"/>
    <w:rsid w:val="00DB00D5"/>
    <w:rsid w:val="00DB1B25"/>
    <w:rsid w:val="00DB3ABD"/>
    <w:rsid w:val="00DB3C9E"/>
    <w:rsid w:val="00DB7DFC"/>
    <w:rsid w:val="00DC04D3"/>
    <w:rsid w:val="00DC0B2E"/>
    <w:rsid w:val="00DC1AF3"/>
    <w:rsid w:val="00DC32BE"/>
    <w:rsid w:val="00DC570C"/>
    <w:rsid w:val="00DC618C"/>
    <w:rsid w:val="00DC6A76"/>
    <w:rsid w:val="00DC73D2"/>
    <w:rsid w:val="00DC7AC6"/>
    <w:rsid w:val="00DD109D"/>
    <w:rsid w:val="00DD158F"/>
    <w:rsid w:val="00DD4177"/>
    <w:rsid w:val="00DD78EC"/>
    <w:rsid w:val="00DE63C2"/>
    <w:rsid w:val="00DE6B27"/>
    <w:rsid w:val="00DE6D42"/>
    <w:rsid w:val="00DF74CA"/>
    <w:rsid w:val="00E01576"/>
    <w:rsid w:val="00E01BD0"/>
    <w:rsid w:val="00E04CF7"/>
    <w:rsid w:val="00E05F0D"/>
    <w:rsid w:val="00E061E9"/>
    <w:rsid w:val="00E10F24"/>
    <w:rsid w:val="00E1214B"/>
    <w:rsid w:val="00E1343F"/>
    <w:rsid w:val="00E13775"/>
    <w:rsid w:val="00E13CF4"/>
    <w:rsid w:val="00E14361"/>
    <w:rsid w:val="00E1499A"/>
    <w:rsid w:val="00E14A8D"/>
    <w:rsid w:val="00E1638D"/>
    <w:rsid w:val="00E202FA"/>
    <w:rsid w:val="00E23BB5"/>
    <w:rsid w:val="00E23E92"/>
    <w:rsid w:val="00E24618"/>
    <w:rsid w:val="00E26D99"/>
    <w:rsid w:val="00E27F10"/>
    <w:rsid w:val="00E306CE"/>
    <w:rsid w:val="00E31F26"/>
    <w:rsid w:val="00E32749"/>
    <w:rsid w:val="00E3367D"/>
    <w:rsid w:val="00E34C4A"/>
    <w:rsid w:val="00E35A18"/>
    <w:rsid w:val="00E36778"/>
    <w:rsid w:val="00E40AF0"/>
    <w:rsid w:val="00E411B9"/>
    <w:rsid w:val="00E414AF"/>
    <w:rsid w:val="00E43BE0"/>
    <w:rsid w:val="00E475A2"/>
    <w:rsid w:val="00E51DB1"/>
    <w:rsid w:val="00E535CD"/>
    <w:rsid w:val="00E53782"/>
    <w:rsid w:val="00E54283"/>
    <w:rsid w:val="00E551CF"/>
    <w:rsid w:val="00E56025"/>
    <w:rsid w:val="00E5750F"/>
    <w:rsid w:val="00E60C83"/>
    <w:rsid w:val="00E62A6A"/>
    <w:rsid w:val="00E65D5D"/>
    <w:rsid w:val="00E71676"/>
    <w:rsid w:val="00E74118"/>
    <w:rsid w:val="00E74DB4"/>
    <w:rsid w:val="00E74EDF"/>
    <w:rsid w:val="00E75644"/>
    <w:rsid w:val="00E7569E"/>
    <w:rsid w:val="00E75E55"/>
    <w:rsid w:val="00E760B2"/>
    <w:rsid w:val="00E86674"/>
    <w:rsid w:val="00E868A7"/>
    <w:rsid w:val="00E9134A"/>
    <w:rsid w:val="00E91445"/>
    <w:rsid w:val="00E9289D"/>
    <w:rsid w:val="00E938E8"/>
    <w:rsid w:val="00E95145"/>
    <w:rsid w:val="00E96CE5"/>
    <w:rsid w:val="00E96F1F"/>
    <w:rsid w:val="00EA16F7"/>
    <w:rsid w:val="00EA2266"/>
    <w:rsid w:val="00EA3662"/>
    <w:rsid w:val="00EA6054"/>
    <w:rsid w:val="00EA7E39"/>
    <w:rsid w:val="00EB0FDA"/>
    <w:rsid w:val="00EB17E8"/>
    <w:rsid w:val="00EB3341"/>
    <w:rsid w:val="00EB4663"/>
    <w:rsid w:val="00EB5951"/>
    <w:rsid w:val="00EB69DE"/>
    <w:rsid w:val="00EB72A5"/>
    <w:rsid w:val="00EC22DF"/>
    <w:rsid w:val="00EC46E3"/>
    <w:rsid w:val="00EC474E"/>
    <w:rsid w:val="00EC4A6B"/>
    <w:rsid w:val="00EC5988"/>
    <w:rsid w:val="00EC6690"/>
    <w:rsid w:val="00ED18CE"/>
    <w:rsid w:val="00ED1FE7"/>
    <w:rsid w:val="00ED28AF"/>
    <w:rsid w:val="00ED29A2"/>
    <w:rsid w:val="00ED3AD3"/>
    <w:rsid w:val="00ED4BD2"/>
    <w:rsid w:val="00ED54BC"/>
    <w:rsid w:val="00ED5839"/>
    <w:rsid w:val="00ED6963"/>
    <w:rsid w:val="00ED6B0C"/>
    <w:rsid w:val="00ED6D9F"/>
    <w:rsid w:val="00EE326E"/>
    <w:rsid w:val="00EF220E"/>
    <w:rsid w:val="00EF3F28"/>
    <w:rsid w:val="00EF75AD"/>
    <w:rsid w:val="00EF7B1C"/>
    <w:rsid w:val="00F012D0"/>
    <w:rsid w:val="00F01392"/>
    <w:rsid w:val="00F01667"/>
    <w:rsid w:val="00F01EEE"/>
    <w:rsid w:val="00F04516"/>
    <w:rsid w:val="00F109C1"/>
    <w:rsid w:val="00F11F1E"/>
    <w:rsid w:val="00F157BD"/>
    <w:rsid w:val="00F15ACC"/>
    <w:rsid w:val="00F1644D"/>
    <w:rsid w:val="00F22F47"/>
    <w:rsid w:val="00F23672"/>
    <w:rsid w:val="00F26E77"/>
    <w:rsid w:val="00F328D8"/>
    <w:rsid w:val="00F3556A"/>
    <w:rsid w:val="00F365CF"/>
    <w:rsid w:val="00F36A3C"/>
    <w:rsid w:val="00F37170"/>
    <w:rsid w:val="00F4536E"/>
    <w:rsid w:val="00F47352"/>
    <w:rsid w:val="00F47ADF"/>
    <w:rsid w:val="00F508D1"/>
    <w:rsid w:val="00F510CB"/>
    <w:rsid w:val="00F51616"/>
    <w:rsid w:val="00F51B1E"/>
    <w:rsid w:val="00F53902"/>
    <w:rsid w:val="00F57746"/>
    <w:rsid w:val="00F62841"/>
    <w:rsid w:val="00F628A9"/>
    <w:rsid w:val="00F62C3E"/>
    <w:rsid w:val="00F62F20"/>
    <w:rsid w:val="00F63536"/>
    <w:rsid w:val="00F63857"/>
    <w:rsid w:val="00F66114"/>
    <w:rsid w:val="00F66C7B"/>
    <w:rsid w:val="00F67081"/>
    <w:rsid w:val="00F6794E"/>
    <w:rsid w:val="00F67F20"/>
    <w:rsid w:val="00F7061C"/>
    <w:rsid w:val="00F716AA"/>
    <w:rsid w:val="00F72718"/>
    <w:rsid w:val="00F72F48"/>
    <w:rsid w:val="00F74EA6"/>
    <w:rsid w:val="00F74FBE"/>
    <w:rsid w:val="00F75D24"/>
    <w:rsid w:val="00F81543"/>
    <w:rsid w:val="00F85209"/>
    <w:rsid w:val="00F85C52"/>
    <w:rsid w:val="00F8654D"/>
    <w:rsid w:val="00F90122"/>
    <w:rsid w:val="00F92D92"/>
    <w:rsid w:val="00F940A0"/>
    <w:rsid w:val="00F950C3"/>
    <w:rsid w:val="00F97192"/>
    <w:rsid w:val="00F976AC"/>
    <w:rsid w:val="00F97A82"/>
    <w:rsid w:val="00FA039A"/>
    <w:rsid w:val="00FA0693"/>
    <w:rsid w:val="00FA3D24"/>
    <w:rsid w:val="00FA44FD"/>
    <w:rsid w:val="00FA49DB"/>
    <w:rsid w:val="00FA5628"/>
    <w:rsid w:val="00FA6E2C"/>
    <w:rsid w:val="00FB18F3"/>
    <w:rsid w:val="00FB1A1A"/>
    <w:rsid w:val="00FB1A23"/>
    <w:rsid w:val="00FB4D46"/>
    <w:rsid w:val="00FB58CE"/>
    <w:rsid w:val="00FB6A97"/>
    <w:rsid w:val="00FB7774"/>
    <w:rsid w:val="00FC0880"/>
    <w:rsid w:val="00FC0892"/>
    <w:rsid w:val="00FC4EE5"/>
    <w:rsid w:val="00FC67A3"/>
    <w:rsid w:val="00FC6802"/>
    <w:rsid w:val="00FD2143"/>
    <w:rsid w:val="00FD2AC8"/>
    <w:rsid w:val="00FD35BC"/>
    <w:rsid w:val="00FD424A"/>
    <w:rsid w:val="00FD5738"/>
    <w:rsid w:val="00FD6708"/>
    <w:rsid w:val="00FD754E"/>
    <w:rsid w:val="00FE0828"/>
    <w:rsid w:val="00FE1236"/>
    <w:rsid w:val="00FE34DF"/>
    <w:rsid w:val="00FE4356"/>
    <w:rsid w:val="00FE6366"/>
    <w:rsid w:val="00FE7913"/>
    <w:rsid w:val="00FE7DDA"/>
    <w:rsid w:val="00FF0B37"/>
    <w:rsid w:val="00FF0C6C"/>
    <w:rsid w:val="00FF2E58"/>
    <w:rsid w:val="00FF52AD"/>
    <w:rsid w:val="00FF54DB"/>
    <w:rsid w:val="00FF6027"/>
    <w:rsid w:val="011F76E1"/>
    <w:rsid w:val="01C237F2"/>
    <w:rsid w:val="023C12FE"/>
    <w:rsid w:val="029C3145"/>
    <w:rsid w:val="02B6332A"/>
    <w:rsid w:val="02C571D1"/>
    <w:rsid w:val="031359E4"/>
    <w:rsid w:val="034C0F16"/>
    <w:rsid w:val="036646D6"/>
    <w:rsid w:val="03C61247"/>
    <w:rsid w:val="03F13A2F"/>
    <w:rsid w:val="042E7F0C"/>
    <w:rsid w:val="04814857"/>
    <w:rsid w:val="04877EA0"/>
    <w:rsid w:val="05001B7D"/>
    <w:rsid w:val="05230514"/>
    <w:rsid w:val="0528154F"/>
    <w:rsid w:val="05F36D60"/>
    <w:rsid w:val="05F94677"/>
    <w:rsid w:val="062C2DF1"/>
    <w:rsid w:val="065B76C2"/>
    <w:rsid w:val="06740ACD"/>
    <w:rsid w:val="069C4B41"/>
    <w:rsid w:val="06EB4041"/>
    <w:rsid w:val="074D217B"/>
    <w:rsid w:val="07795CAB"/>
    <w:rsid w:val="07A70DBE"/>
    <w:rsid w:val="08642D48"/>
    <w:rsid w:val="088537AD"/>
    <w:rsid w:val="090A1403"/>
    <w:rsid w:val="090B6B7B"/>
    <w:rsid w:val="092C7268"/>
    <w:rsid w:val="09445E52"/>
    <w:rsid w:val="09A66429"/>
    <w:rsid w:val="09C77F80"/>
    <w:rsid w:val="0A664F66"/>
    <w:rsid w:val="0A8A5B9A"/>
    <w:rsid w:val="0B043FF8"/>
    <w:rsid w:val="0B175281"/>
    <w:rsid w:val="0B201F17"/>
    <w:rsid w:val="0B472137"/>
    <w:rsid w:val="0B592BB2"/>
    <w:rsid w:val="0BAC58F0"/>
    <w:rsid w:val="0BF833C9"/>
    <w:rsid w:val="0C0A3890"/>
    <w:rsid w:val="0C14074F"/>
    <w:rsid w:val="0C6D47F3"/>
    <w:rsid w:val="0CA7426E"/>
    <w:rsid w:val="0CE406A3"/>
    <w:rsid w:val="0D2E7A9C"/>
    <w:rsid w:val="0D463019"/>
    <w:rsid w:val="0D5A4F74"/>
    <w:rsid w:val="0D9133AE"/>
    <w:rsid w:val="0DD96D5E"/>
    <w:rsid w:val="0DF4798F"/>
    <w:rsid w:val="0DF9436B"/>
    <w:rsid w:val="0E7F3AD8"/>
    <w:rsid w:val="0EA23F26"/>
    <w:rsid w:val="0EB84691"/>
    <w:rsid w:val="0EC0124C"/>
    <w:rsid w:val="0EC66E36"/>
    <w:rsid w:val="0ECB157F"/>
    <w:rsid w:val="0EF06D0E"/>
    <w:rsid w:val="0F494A85"/>
    <w:rsid w:val="0F4E09D2"/>
    <w:rsid w:val="0FA74970"/>
    <w:rsid w:val="10032E09"/>
    <w:rsid w:val="105743C3"/>
    <w:rsid w:val="10C66C94"/>
    <w:rsid w:val="114B777B"/>
    <w:rsid w:val="11E306C6"/>
    <w:rsid w:val="11F4424F"/>
    <w:rsid w:val="120B709F"/>
    <w:rsid w:val="12C65644"/>
    <w:rsid w:val="12CD1804"/>
    <w:rsid w:val="131D034D"/>
    <w:rsid w:val="132D35DE"/>
    <w:rsid w:val="134A3025"/>
    <w:rsid w:val="1365091E"/>
    <w:rsid w:val="140D07E5"/>
    <w:rsid w:val="14103A0E"/>
    <w:rsid w:val="14357E46"/>
    <w:rsid w:val="14777A7B"/>
    <w:rsid w:val="14885877"/>
    <w:rsid w:val="14D90FC9"/>
    <w:rsid w:val="14E81A41"/>
    <w:rsid w:val="15FC38AA"/>
    <w:rsid w:val="163836F0"/>
    <w:rsid w:val="16672E4D"/>
    <w:rsid w:val="167730D0"/>
    <w:rsid w:val="16825981"/>
    <w:rsid w:val="168E6527"/>
    <w:rsid w:val="16A95957"/>
    <w:rsid w:val="17217A6A"/>
    <w:rsid w:val="17231CAA"/>
    <w:rsid w:val="172F064F"/>
    <w:rsid w:val="17377C95"/>
    <w:rsid w:val="175A2939"/>
    <w:rsid w:val="17742506"/>
    <w:rsid w:val="179B7214"/>
    <w:rsid w:val="17B12766"/>
    <w:rsid w:val="17CF7143"/>
    <w:rsid w:val="18055C6E"/>
    <w:rsid w:val="18B710BB"/>
    <w:rsid w:val="18D23988"/>
    <w:rsid w:val="18D24C16"/>
    <w:rsid w:val="193064DE"/>
    <w:rsid w:val="19536290"/>
    <w:rsid w:val="19CB58B3"/>
    <w:rsid w:val="1A6E5932"/>
    <w:rsid w:val="1AAA1387"/>
    <w:rsid w:val="1AB87617"/>
    <w:rsid w:val="1AFA1FD0"/>
    <w:rsid w:val="1BCF2652"/>
    <w:rsid w:val="1BD94E2F"/>
    <w:rsid w:val="1C036304"/>
    <w:rsid w:val="1C1336B2"/>
    <w:rsid w:val="1C355679"/>
    <w:rsid w:val="1C521187"/>
    <w:rsid w:val="1C692432"/>
    <w:rsid w:val="1C751A4C"/>
    <w:rsid w:val="1C9C45D2"/>
    <w:rsid w:val="1CED1B7C"/>
    <w:rsid w:val="1D4B7BFC"/>
    <w:rsid w:val="1E550135"/>
    <w:rsid w:val="1E674B72"/>
    <w:rsid w:val="1EC406F2"/>
    <w:rsid w:val="1EE73B24"/>
    <w:rsid w:val="1EEC45F0"/>
    <w:rsid w:val="1F2773C9"/>
    <w:rsid w:val="1FD340C0"/>
    <w:rsid w:val="1FFB6D7C"/>
    <w:rsid w:val="20B92296"/>
    <w:rsid w:val="20E64474"/>
    <w:rsid w:val="21005B72"/>
    <w:rsid w:val="211E1DEA"/>
    <w:rsid w:val="217A33BB"/>
    <w:rsid w:val="2184311C"/>
    <w:rsid w:val="21DC6D01"/>
    <w:rsid w:val="220510FF"/>
    <w:rsid w:val="22804B2F"/>
    <w:rsid w:val="233A775F"/>
    <w:rsid w:val="23BF4581"/>
    <w:rsid w:val="24A630AD"/>
    <w:rsid w:val="24DE0DC3"/>
    <w:rsid w:val="24ED4536"/>
    <w:rsid w:val="259C77F7"/>
    <w:rsid w:val="25A4045A"/>
    <w:rsid w:val="25DE1BBE"/>
    <w:rsid w:val="263C4A20"/>
    <w:rsid w:val="26C358AA"/>
    <w:rsid w:val="273D0B66"/>
    <w:rsid w:val="276B21CE"/>
    <w:rsid w:val="288601A2"/>
    <w:rsid w:val="292C0E92"/>
    <w:rsid w:val="29930F11"/>
    <w:rsid w:val="299E2E10"/>
    <w:rsid w:val="2A6E6B76"/>
    <w:rsid w:val="2A7523C5"/>
    <w:rsid w:val="2AC76A15"/>
    <w:rsid w:val="2AF80D1E"/>
    <w:rsid w:val="2AF92FF6"/>
    <w:rsid w:val="2B87465A"/>
    <w:rsid w:val="2C086F38"/>
    <w:rsid w:val="2C5E3BFD"/>
    <w:rsid w:val="2C880A61"/>
    <w:rsid w:val="2CAC1AD3"/>
    <w:rsid w:val="2CFA0E7C"/>
    <w:rsid w:val="2D2B5C36"/>
    <w:rsid w:val="2D4C2034"/>
    <w:rsid w:val="2DCC72CB"/>
    <w:rsid w:val="2E4E2150"/>
    <w:rsid w:val="2E6F378E"/>
    <w:rsid w:val="2EBE5122"/>
    <w:rsid w:val="2EC658E5"/>
    <w:rsid w:val="2EF65D57"/>
    <w:rsid w:val="2F2C0054"/>
    <w:rsid w:val="2F3F1B1E"/>
    <w:rsid w:val="2FA1303A"/>
    <w:rsid w:val="2FEE469E"/>
    <w:rsid w:val="2FFF2A53"/>
    <w:rsid w:val="302C338A"/>
    <w:rsid w:val="318105AB"/>
    <w:rsid w:val="31FE6273"/>
    <w:rsid w:val="323C054A"/>
    <w:rsid w:val="32A65304"/>
    <w:rsid w:val="32C42DED"/>
    <w:rsid w:val="32C726CB"/>
    <w:rsid w:val="32D803A6"/>
    <w:rsid w:val="32DA7669"/>
    <w:rsid w:val="3313056F"/>
    <w:rsid w:val="333E337D"/>
    <w:rsid w:val="333F22C6"/>
    <w:rsid w:val="33A11D93"/>
    <w:rsid w:val="33B34CA2"/>
    <w:rsid w:val="33BC096F"/>
    <w:rsid w:val="33EB6125"/>
    <w:rsid w:val="33FB1B40"/>
    <w:rsid w:val="340545E9"/>
    <w:rsid w:val="345E6407"/>
    <w:rsid w:val="34666500"/>
    <w:rsid w:val="347A7AC6"/>
    <w:rsid w:val="348357A6"/>
    <w:rsid w:val="34870AE5"/>
    <w:rsid w:val="34DF4E82"/>
    <w:rsid w:val="34F02A91"/>
    <w:rsid w:val="353C385F"/>
    <w:rsid w:val="35ED6A9A"/>
    <w:rsid w:val="361979D8"/>
    <w:rsid w:val="36287CAC"/>
    <w:rsid w:val="366515E3"/>
    <w:rsid w:val="368A7C1D"/>
    <w:rsid w:val="36C24FD9"/>
    <w:rsid w:val="36F97E5F"/>
    <w:rsid w:val="37261859"/>
    <w:rsid w:val="3784205F"/>
    <w:rsid w:val="37D54016"/>
    <w:rsid w:val="380716B5"/>
    <w:rsid w:val="381E444E"/>
    <w:rsid w:val="38206DF7"/>
    <w:rsid w:val="38767A34"/>
    <w:rsid w:val="3887055C"/>
    <w:rsid w:val="38D94FC0"/>
    <w:rsid w:val="38E5112A"/>
    <w:rsid w:val="39130419"/>
    <w:rsid w:val="392A25A3"/>
    <w:rsid w:val="3990794E"/>
    <w:rsid w:val="399B05DD"/>
    <w:rsid w:val="39F64AB8"/>
    <w:rsid w:val="3A14769B"/>
    <w:rsid w:val="3A8E240E"/>
    <w:rsid w:val="3B4E016E"/>
    <w:rsid w:val="3B7442B2"/>
    <w:rsid w:val="3B850284"/>
    <w:rsid w:val="3B8C7882"/>
    <w:rsid w:val="3B9F6E40"/>
    <w:rsid w:val="3C39449E"/>
    <w:rsid w:val="3C4967A9"/>
    <w:rsid w:val="3C5066D6"/>
    <w:rsid w:val="3C6257A1"/>
    <w:rsid w:val="3C746374"/>
    <w:rsid w:val="3C7E28B5"/>
    <w:rsid w:val="3C844B62"/>
    <w:rsid w:val="3C924364"/>
    <w:rsid w:val="3CE70BEB"/>
    <w:rsid w:val="3D4E0096"/>
    <w:rsid w:val="3DA207BB"/>
    <w:rsid w:val="3DE1002C"/>
    <w:rsid w:val="3E1837E3"/>
    <w:rsid w:val="3E5F2DEE"/>
    <w:rsid w:val="3E9572FA"/>
    <w:rsid w:val="3E9A0548"/>
    <w:rsid w:val="3EF55285"/>
    <w:rsid w:val="3F261C82"/>
    <w:rsid w:val="3FAA2DFD"/>
    <w:rsid w:val="3FC55127"/>
    <w:rsid w:val="3FC76F62"/>
    <w:rsid w:val="3FEF3AD7"/>
    <w:rsid w:val="40135A30"/>
    <w:rsid w:val="4050219F"/>
    <w:rsid w:val="4055121E"/>
    <w:rsid w:val="405E468A"/>
    <w:rsid w:val="413F3514"/>
    <w:rsid w:val="4153125A"/>
    <w:rsid w:val="419A4508"/>
    <w:rsid w:val="41A46236"/>
    <w:rsid w:val="420631D7"/>
    <w:rsid w:val="42293D69"/>
    <w:rsid w:val="4250579A"/>
    <w:rsid w:val="42A83276"/>
    <w:rsid w:val="437A6716"/>
    <w:rsid w:val="4384533E"/>
    <w:rsid w:val="43BF52B2"/>
    <w:rsid w:val="44051987"/>
    <w:rsid w:val="44451745"/>
    <w:rsid w:val="44480D12"/>
    <w:rsid w:val="4469534F"/>
    <w:rsid w:val="45167A6D"/>
    <w:rsid w:val="451E7E4B"/>
    <w:rsid w:val="455949F6"/>
    <w:rsid w:val="45682BDB"/>
    <w:rsid w:val="456D5F4F"/>
    <w:rsid w:val="458418A3"/>
    <w:rsid w:val="45AA7BF3"/>
    <w:rsid w:val="45D35DA4"/>
    <w:rsid w:val="45E468E3"/>
    <w:rsid w:val="463C670A"/>
    <w:rsid w:val="46730071"/>
    <w:rsid w:val="46B82599"/>
    <w:rsid w:val="46D02E06"/>
    <w:rsid w:val="473D5832"/>
    <w:rsid w:val="475364D6"/>
    <w:rsid w:val="47881532"/>
    <w:rsid w:val="47D4794A"/>
    <w:rsid w:val="47EE3CFC"/>
    <w:rsid w:val="481864D2"/>
    <w:rsid w:val="485D651B"/>
    <w:rsid w:val="488E7064"/>
    <w:rsid w:val="48E44E8E"/>
    <w:rsid w:val="49DA0149"/>
    <w:rsid w:val="4AAF6DD6"/>
    <w:rsid w:val="4BF51C99"/>
    <w:rsid w:val="4C094455"/>
    <w:rsid w:val="4C8541F8"/>
    <w:rsid w:val="4C8F2CBD"/>
    <w:rsid w:val="4CA15BC9"/>
    <w:rsid w:val="4CB74B17"/>
    <w:rsid w:val="4CC5153C"/>
    <w:rsid w:val="4CEE0947"/>
    <w:rsid w:val="4D4E025E"/>
    <w:rsid w:val="4DA238C1"/>
    <w:rsid w:val="4DB96BB2"/>
    <w:rsid w:val="4E9C125F"/>
    <w:rsid w:val="4F075432"/>
    <w:rsid w:val="4F965953"/>
    <w:rsid w:val="50017132"/>
    <w:rsid w:val="50225761"/>
    <w:rsid w:val="5054561F"/>
    <w:rsid w:val="505D5401"/>
    <w:rsid w:val="511C1BA8"/>
    <w:rsid w:val="51697658"/>
    <w:rsid w:val="51A942AE"/>
    <w:rsid w:val="51FB4B6F"/>
    <w:rsid w:val="52A25C3B"/>
    <w:rsid w:val="52A70913"/>
    <w:rsid w:val="52C91640"/>
    <w:rsid w:val="52E114C2"/>
    <w:rsid w:val="540B4C7D"/>
    <w:rsid w:val="54867CD5"/>
    <w:rsid w:val="549F45B3"/>
    <w:rsid w:val="553A0F4B"/>
    <w:rsid w:val="55756A64"/>
    <w:rsid w:val="55C04BE0"/>
    <w:rsid w:val="56840260"/>
    <w:rsid w:val="56E050A3"/>
    <w:rsid w:val="56E710AD"/>
    <w:rsid w:val="5757371F"/>
    <w:rsid w:val="576D1B53"/>
    <w:rsid w:val="58022C3B"/>
    <w:rsid w:val="591C0E16"/>
    <w:rsid w:val="59831B59"/>
    <w:rsid w:val="599F2A8A"/>
    <w:rsid w:val="59AD7322"/>
    <w:rsid w:val="59B50B3F"/>
    <w:rsid w:val="59FD26D9"/>
    <w:rsid w:val="5A1F668C"/>
    <w:rsid w:val="5A2570B4"/>
    <w:rsid w:val="5A6740DE"/>
    <w:rsid w:val="5B120754"/>
    <w:rsid w:val="5B327919"/>
    <w:rsid w:val="5B574C4A"/>
    <w:rsid w:val="5B667984"/>
    <w:rsid w:val="5B7A64D4"/>
    <w:rsid w:val="5B8B110A"/>
    <w:rsid w:val="5BB055E0"/>
    <w:rsid w:val="5BC777ED"/>
    <w:rsid w:val="5BD228B7"/>
    <w:rsid w:val="5BDB12A6"/>
    <w:rsid w:val="5BEA71A7"/>
    <w:rsid w:val="5BF64864"/>
    <w:rsid w:val="5C5F30D4"/>
    <w:rsid w:val="5D3D3370"/>
    <w:rsid w:val="5D6B06B0"/>
    <w:rsid w:val="5D6C1B19"/>
    <w:rsid w:val="5D7A101E"/>
    <w:rsid w:val="5DC015CE"/>
    <w:rsid w:val="5DF8082A"/>
    <w:rsid w:val="5E8B4054"/>
    <w:rsid w:val="5ED25E92"/>
    <w:rsid w:val="5F9A6CF3"/>
    <w:rsid w:val="5FB93A3E"/>
    <w:rsid w:val="5FBD183C"/>
    <w:rsid w:val="5FCC1E4C"/>
    <w:rsid w:val="600B4656"/>
    <w:rsid w:val="601F4CF8"/>
    <w:rsid w:val="6073543F"/>
    <w:rsid w:val="608C7A65"/>
    <w:rsid w:val="60BE6710"/>
    <w:rsid w:val="61791840"/>
    <w:rsid w:val="618F19E3"/>
    <w:rsid w:val="61BD1BB7"/>
    <w:rsid w:val="61E914A8"/>
    <w:rsid w:val="61FC4B9F"/>
    <w:rsid w:val="62096D72"/>
    <w:rsid w:val="6210715A"/>
    <w:rsid w:val="62782028"/>
    <w:rsid w:val="62D46B8C"/>
    <w:rsid w:val="63451C56"/>
    <w:rsid w:val="63526EC3"/>
    <w:rsid w:val="6370072F"/>
    <w:rsid w:val="63B35EFE"/>
    <w:rsid w:val="641014D6"/>
    <w:rsid w:val="641D3FAE"/>
    <w:rsid w:val="64595AAE"/>
    <w:rsid w:val="64BD00F4"/>
    <w:rsid w:val="65117C95"/>
    <w:rsid w:val="6563691B"/>
    <w:rsid w:val="659B470A"/>
    <w:rsid w:val="65BA521D"/>
    <w:rsid w:val="66287707"/>
    <w:rsid w:val="675B2CA6"/>
    <w:rsid w:val="67FF02C9"/>
    <w:rsid w:val="68EF720B"/>
    <w:rsid w:val="69572845"/>
    <w:rsid w:val="695C7F92"/>
    <w:rsid w:val="69A31ECF"/>
    <w:rsid w:val="6A0171F6"/>
    <w:rsid w:val="6A4121E1"/>
    <w:rsid w:val="6A790582"/>
    <w:rsid w:val="6A891591"/>
    <w:rsid w:val="6A8952F4"/>
    <w:rsid w:val="6AAD4898"/>
    <w:rsid w:val="6AC64108"/>
    <w:rsid w:val="6B60619E"/>
    <w:rsid w:val="6B7C465A"/>
    <w:rsid w:val="6C913174"/>
    <w:rsid w:val="6C9A7479"/>
    <w:rsid w:val="6CCB0625"/>
    <w:rsid w:val="6CD2635B"/>
    <w:rsid w:val="6CDB01C9"/>
    <w:rsid w:val="6D9406EC"/>
    <w:rsid w:val="6E8A5146"/>
    <w:rsid w:val="6E981617"/>
    <w:rsid w:val="6ECC2431"/>
    <w:rsid w:val="6ECD4E13"/>
    <w:rsid w:val="6EDA0016"/>
    <w:rsid w:val="6EEA0ADD"/>
    <w:rsid w:val="6F5034EF"/>
    <w:rsid w:val="6FAA3A1F"/>
    <w:rsid w:val="702536ED"/>
    <w:rsid w:val="703D3A9D"/>
    <w:rsid w:val="70592B55"/>
    <w:rsid w:val="707613DC"/>
    <w:rsid w:val="70C357F1"/>
    <w:rsid w:val="718A0222"/>
    <w:rsid w:val="71AC347E"/>
    <w:rsid w:val="71E774BE"/>
    <w:rsid w:val="720056BA"/>
    <w:rsid w:val="724F2E51"/>
    <w:rsid w:val="72724210"/>
    <w:rsid w:val="72BF19FC"/>
    <w:rsid w:val="73B6213B"/>
    <w:rsid w:val="73E37583"/>
    <w:rsid w:val="742F4E0B"/>
    <w:rsid w:val="74DD6508"/>
    <w:rsid w:val="74E53455"/>
    <w:rsid w:val="74FC5881"/>
    <w:rsid w:val="754E7067"/>
    <w:rsid w:val="757C6DDA"/>
    <w:rsid w:val="765270CC"/>
    <w:rsid w:val="767A7DA6"/>
    <w:rsid w:val="767C153C"/>
    <w:rsid w:val="768A549F"/>
    <w:rsid w:val="76CC278E"/>
    <w:rsid w:val="778F3B51"/>
    <w:rsid w:val="77971F3B"/>
    <w:rsid w:val="77A70FF4"/>
    <w:rsid w:val="77CC4387"/>
    <w:rsid w:val="78037DE7"/>
    <w:rsid w:val="78116580"/>
    <w:rsid w:val="787E657E"/>
    <w:rsid w:val="78AC7B72"/>
    <w:rsid w:val="78BB1858"/>
    <w:rsid w:val="78D1365C"/>
    <w:rsid w:val="78E2659D"/>
    <w:rsid w:val="791112AA"/>
    <w:rsid w:val="79C466C9"/>
    <w:rsid w:val="79C80E0F"/>
    <w:rsid w:val="7A0112E2"/>
    <w:rsid w:val="7A594D04"/>
    <w:rsid w:val="7A7E54B2"/>
    <w:rsid w:val="7AAD65DE"/>
    <w:rsid w:val="7AF31A44"/>
    <w:rsid w:val="7B0E57A9"/>
    <w:rsid w:val="7B0F382B"/>
    <w:rsid w:val="7B2649D9"/>
    <w:rsid w:val="7B524831"/>
    <w:rsid w:val="7B5315D4"/>
    <w:rsid w:val="7BAD7F13"/>
    <w:rsid w:val="7C1440CF"/>
    <w:rsid w:val="7C201380"/>
    <w:rsid w:val="7C451DB4"/>
    <w:rsid w:val="7C7241CE"/>
    <w:rsid w:val="7CDE29DC"/>
    <w:rsid w:val="7D007048"/>
    <w:rsid w:val="7D522147"/>
    <w:rsid w:val="7DA3265A"/>
    <w:rsid w:val="7E0870F4"/>
    <w:rsid w:val="7E125787"/>
    <w:rsid w:val="7E164343"/>
    <w:rsid w:val="7E326203"/>
    <w:rsid w:val="7EA82552"/>
    <w:rsid w:val="7F2D7119"/>
    <w:rsid w:val="7F513B93"/>
    <w:rsid w:val="7FA61E1E"/>
    <w:rsid w:val="7FBC00F4"/>
    <w:rsid w:val="7FD0689E"/>
    <w:rsid w:val="7FE37F8B"/>
    <w:rsid w:val="7FF63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Document Map"/>
    <w:basedOn w:val="1"/>
    <w:semiHidden/>
    <w:qFormat/>
    <w:uiPriority w:val="0"/>
    <w:pPr>
      <w:shd w:val="clear" w:color="auto" w:fill="000080"/>
    </w:p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rPr>
      <w:rFonts w:ascii="仿宋_GB2312" w:eastAsia="仿宋_GB2312"/>
      <w:sz w:val="32"/>
    </w:rPr>
  </w:style>
  <w:style w:type="paragraph" w:styleId="7">
    <w:name w:val="Body Text Indent 2"/>
    <w:basedOn w:val="1"/>
    <w:qFormat/>
    <w:uiPriority w:val="0"/>
    <w:pPr>
      <w:ind w:firstLine="630"/>
    </w:pPr>
    <w:rPr>
      <w:rFonts w:eastAsia="仿宋_GB2312"/>
      <w:sz w:val="3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2"/>
    <w:basedOn w:val="1"/>
    <w:qFormat/>
    <w:uiPriority w:val="0"/>
    <w:pPr>
      <w:spacing w:line="600" w:lineRule="exact"/>
      <w:ind w:right="-50" w:rightChars="-24"/>
      <w:jc w:val="center"/>
    </w:pPr>
    <w:rPr>
      <w:rFonts w:ascii="方正小标宋简体" w:hAnsi="宋体" w:eastAsia="方正小标宋简体"/>
      <w:color w:val="000000"/>
      <w:kern w:val="0"/>
      <w:sz w:val="44"/>
      <w:szCs w:val="36"/>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4"/>
    <w:semiHidden/>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qFormat/>
    <w:uiPriority w:val="0"/>
    <w:rPr>
      <w:color w:val="333333"/>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Variable"/>
    <w:basedOn w:val="14"/>
    <w:qFormat/>
    <w:uiPriority w:val="0"/>
  </w:style>
  <w:style w:type="character" w:styleId="20">
    <w:name w:val="Hyperlink"/>
    <w:basedOn w:val="14"/>
    <w:qFormat/>
    <w:uiPriority w:val="0"/>
    <w:rPr>
      <w:color w:val="333333"/>
      <w:u w:val="none"/>
    </w:rPr>
  </w:style>
  <w:style w:type="character" w:styleId="21">
    <w:name w:val="HTML Cite"/>
    <w:basedOn w:val="14"/>
    <w:qFormat/>
    <w:uiPriority w:val="0"/>
  </w:style>
  <w:style w:type="paragraph" w:customStyle="1" w:styleId="22">
    <w:name w:val="Char1"/>
    <w:basedOn w:val="3"/>
    <w:qFormat/>
    <w:uiPriority w:val="0"/>
    <w:pPr>
      <w:ind w:firstLine="200" w:firstLineChars="200"/>
    </w:pPr>
    <w:rPr>
      <w:rFonts w:ascii="Tahoma" w:hAnsi="Tahoma"/>
      <w:sz w:val="24"/>
    </w:rPr>
  </w:style>
  <w:style w:type="character" w:customStyle="1" w:styleId="23">
    <w:name w:val="gwds_nopic"/>
    <w:basedOn w:val="14"/>
    <w:qFormat/>
    <w:uiPriority w:val="0"/>
  </w:style>
  <w:style w:type="character" w:customStyle="1" w:styleId="24">
    <w:name w:val="gwds_nopic1"/>
    <w:basedOn w:val="14"/>
    <w:qFormat/>
    <w:uiPriority w:val="0"/>
  </w:style>
  <w:style w:type="character" w:customStyle="1" w:styleId="25">
    <w:name w:val="gwds_nopic2"/>
    <w:basedOn w:val="14"/>
    <w:qFormat/>
    <w:uiPriority w:val="0"/>
  </w:style>
  <w:style w:type="character" w:customStyle="1" w:styleId="26">
    <w:name w:val="sp"/>
    <w:basedOn w:val="14"/>
    <w:qFormat/>
    <w:uiPriority w:val="0"/>
    <w:rPr>
      <w:b/>
      <w:color w:val="E22117"/>
    </w:rPr>
  </w:style>
  <w:style w:type="character" w:customStyle="1" w:styleId="27">
    <w:name w:val="red"/>
    <w:basedOn w:val="14"/>
    <w:qFormat/>
    <w:uiPriority w:val="0"/>
    <w:rPr>
      <w:color w:val="EC3233"/>
    </w:rPr>
  </w:style>
  <w:style w:type="character" w:customStyle="1" w:styleId="28">
    <w:name w:val="hover28"/>
    <w:basedOn w:val="14"/>
    <w:qFormat/>
    <w:uiPriority w:val="0"/>
    <w:rPr>
      <w:shd w:val="clear" w:fill="FFFFFF"/>
    </w:rPr>
  </w:style>
  <w:style w:type="character" w:customStyle="1" w:styleId="29">
    <w:name w:val="cur3"/>
    <w:basedOn w:val="14"/>
    <w:qFormat/>
    <w:uiPriority w:val="0"/>
    <w:rPr>
      <w:shd w:val="clear" w:fill="FFFFFF"/>
    </w:rPr>
  </w:style>
  <w:style w:type="character" w:customStyle="1" w:styleId="30">
    <w:name w:val="sel"/>
    <w:basedOn w:val="14"/>
    <w:qFormat/>
    <w:uiPriority w:val="0"/>
  </w:style>
  <w:style w:type="character" w:customStyle="1" w:styleId="31">
    <w:name w:val="jump"/>
    <w:basedOn w:val="14"/>
    <w:qFormat/>
    <w:uiPriority w:val="0"/>
  </w:style>
  <w:style w:type="character" w:customStyle="1" w:styleId="32">
    <w:name w:val="tit26"/>
    <w:basedOn w:val="14"/>
    <w:qFormat/>
    <w:uiPriority w:val="0"/>
  </w:style>
  <w:style w:type="character" w:customStyle="1" w:styleId="33">
    <w:name w:val="tit27"/>
    <w:basedOn w:val="14"/>
    <w:qFormat/>
    <w:uiPriority w:val="0"/>
    <w:rPr>
      <w:b/>
      <w:color w:val="333333"/>
      <w:sz w:val="30"/>
      <w:szCs w:val="30"/>
    </w:rPr>
  </w:style>
  <w:style w:type="character" w:customStyle="1" w:styleId="34">
    <w:name w:val="wj"/>
    <w:basedOn w:val="14"/>
    <w:qFormat/>
    <w:uiPriority w:val="0"/>
    <w:rPr>
      <w:color w:val="666666"/>
      <w:sz w:val="19"/>
      <w:szCs w:val="19"/>
      <w:bdr w:val="single" w:color="D2D2D2" w:sz="6" w:space="0"/>
    </w:rPr>
  </w:style>
  <w:style w:type="character" w:customStyle="1" w:styleId="35">
    <w:name w:val="re"/>
    <w:basedOn w:val="14"/>
    <w:qFormat/>
    <w:uiPriority w:val="0"/>
    <w:rPr>
      <w:color w:val="666666"/>
      <w:sz w:val="19"/>
      <w:szCs w:val="19"/>
    </w:rPr>
  </w:style>
  <w:style w:type="character" w:customStyle="1" w:styleId="36">
    <w:name w:val="tip2"/>
    <w:basedOn w:val="14"/>
    <w:qFormat/>
    <w:uiPriority w:val="0"/>
    <w:rPr>
      <w:color w:val="FF2C2C"/>
      <w:sz w:val="19"/>
      <w:szCs w:val="19"/>
    </w:rPr>
  </w:style>
  <w:style w:type="character" w:customStyle="1" w:styleId="37">
    <w:name w:val="hover29"/>
    <w:basedOn w:val="14"/>
    <w:qFormat/>
    <w:uiPriority w:val="0"/>
    <w:rPr>
      <w:shd w:val="clear" w:fill="FFFFFF"/>
    </w:rPr>
  </w:style>
  <w:style w:type="character" w:customStyle="1" w:styleId="38">
    <w:name w:val="bsharetext"/>
    <w:basedOn w:val="14"/>
    <w:qFormat/>
    <w:uiPriority w:val="0"/>
  </w:style>
  <w:style w:type="paragraph" w:customStyle="1" w:styleId="39">
    <w:name w:val="BodyText"/>
    <w:basedOn w:val="1"/>
    <w:qFormat/>
    <w:uiPriority w:val="0"/>
    <w:pPr>
      <w:spacing w:line="560" w:lineRule="exact"/>
    </w:pPr>
    <w:rPr>
      <w:rFonts w:ascii="Times New Roman" w:hAnsi="Times New Roman" w:eastAsia="仿宋_GB2312" w:cs="Times New Roman"/>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148</Words>
  <Characters>844</Characters>
  <Lines>7</Lines>
  <Paragraphs>1</Paragraphs>
  <TotalTime>4</TotalTime>
  <ScaleCrop>false</ScaleCrop>
  <LinksUpToDate>false</LinksUpToDate>
  <CharactersWithSpaces>991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2019-05-21T09:41:00Z</dcterms:created>
  <dc:creator>微软用户</dc:creator>
  <cp:lastModifiedBy>Admin</cp:lastModifiedBy>
  <cp:lastPrinted>2021-11-29T02:07:00Z</cp:lastPrinted>
  <dcterms:modified xsi:type="dcterms:W3CDTF">2021-12-28T01:19:16Z</dcterms:modified>
  <dc:title>江教党字〔2009]6号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C6487E5DC6474032B745AFF2C138588F</vt:lpwstr>
  </property>
</Properties>
</file>