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</w:rPr>
        <w:t>年耕地地力保护补贴项目目标任务表</w:t>
      </w:r>
    </w:p>
    <w:tbl>
      <w:tblPr>
        <w:tblStyle w:val="4"/>
        <w:tblW w:w="10587" w:type="dxa"/>
        <w:tblInd w:w="-8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10"/>
        <w:gridCol w:w="4200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一级目标任务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二级目标任务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三级目标任务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目标任务值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产出目标任务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数量目标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1、符合条件的补贴对象发放率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2、完成发放补贴资金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99%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质量目标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1、补贴对象审核准确率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2、补贴面积审核准确率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3、补贴资金发放程序规范性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时效目标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1、制定印发年度实施方案时间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30日前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2、补贴资金发放到户时间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成本目标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补贴资金发放工作成本控制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一次性审核、公示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、发放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效益目标任务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经济效益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1、增加农民转移性收入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按农户数测算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2、降低农户种植粮食成本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按粮食面积测算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社会效益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1、促进耕地保护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完成年度目标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约</w:t>
            </w:r>
            <w:r>
              <w:rPr>
                <w:rFonts w:hint="eastAsia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万亩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2、调动农民保护和提高耕地质量积极性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耕地质量不下降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3、粮食播种面积（含复种）稳定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完成责任目标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约</w:t>
            </w:r>
            <w:r>
              <w:rPr>
                <w:rFonts w:hint="eastAsia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6.8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万亩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4、粮食总产稳定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完成责任目标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约</w:t>
            </w:r>
            <w:r>
              <w:rPr>
                <w:rFonts w:hint="eastAsia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生态效益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1、推进田间有机物利用覆盖（含绿肥）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2、化肥使用量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实现减量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可持续影响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保障粮食安全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促进“藏粮于地”，确保粮食自给率稳定，口粮自给。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满意度目标任务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服务对象满意度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1、补贴对象对补贴政策知晓度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2、农民对补贴政策落实满意度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90%以上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867E2"/>
    <w:rsid w:val="41B8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2022-04-11T00:41:00Z</dcterms:created>
  <dc:creator>Admin</dc:creator>
  <cp:lastModifiedBy>Admin</cp:lastModifiedBy>
  <dcterms:modified xsi:type="dcterms:W3CDTF">2022-04-11T00:42:15Z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FA673CF52AA34B269F9CC8740D438DC8</vt:lpwstr>
  </property>
</Properties>
</file>