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sz w:val="40"/>
          <w:szCs w:val="40"/>
          <w:lang w:eastAsia="zh-CN"/>
        </w:rPr>
        <w:t>柳江区</w:t>
      </w:r>
      <w:r>
        <w:rPr>
          <w:rFonts w:ascii="Times New Roman" w:hAnsi="Times New Roman" w:eastAsia="方正小标宋简体"/>
          <w:color w:val="000000"/>
          <w:sz w:val="40"/>
          <w:szCs w:val="40"/>
        </w:rPr>
        <w:t>20</w:t>
      </w:r>
      <w:r>
        <w:rPr>
          <w:rFonts w:hint="eastAsia" w:ascii="Times New Roman" w:hAnsi="Times New Roman" w:eastAsia="方正小标宋简体"/>
          <w:color w:val="000000"/>
          <w:sz w:val="40"/>
          <w:szCs w:val="40"/>
          <w:lang w:val="en-US" w:eastAsia="zh-CN"/>
        </w:rPr>
        <w:t>20</w:t>
      </w:r>
      <w:r>
        <w:rPr>
          <w:rFonts w:ascii="Times New Roman" w:hAnsi="Times New Roman" w:eastAsia="方正小标宋简体"/>
          <w:color w:val="000000"/>
          <w:sz w:val="40"/>
          <w:szCs w:val="40"/>
        </w:rPr>
        <w:t>年大气污染防治重点工程项目清单</w:t>
      </w:r>
    </w:p>
    <w:tbl>
      <w:tblPr>
        <w:tblStyle w:val="3"/>
        <w:tblW w:w="14987" w:type="dxa"/>
        <w:tblInd w:w="-8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"/>
        <w:gridCol w:w="711"/>
        <w:gridCol w:w="9"/>
        <w:gridCol w:w="1350"/>
        <w:gridCol w:w="422"/>
        <w:gridCol w:w="1558"/>
        <w:gridCol w:w="2462"/>
        <w:gridCol w:w="315"/>
        <w:gridCol w:w="8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4987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其他整治项目（4 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目 主 体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  名 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柳江区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柳州市柳冰食品厂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淘汰8蒸吨燃煤锅炉1台,实施煤改天然气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柳江区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柳州恒泰食品有限公司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淘汰8蒸吨燃煤锅炉1台,实施煤改生物质（或天然气）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柳江区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广西柳州市古岭酒厂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淘汰10蒸吨燃煤锅炉1台,实施煤改天然气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柳江区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柳江县武辉耐火材料有限责任公司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淘汰燃煤窑炉,实施煤改天然气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  <w:trHeight w:val="697" w:hRule="atLeast"/>
        </w:trPr>
        <w:tc>
          <w:tcPr>
            <w:tcW w:w="14942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2019年遗漏项目补报（1 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  <w:trHeight w:val="600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目 主 体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8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项目具体情况介绍（300字左右）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  <w:trHeight w:val="1770" w:hRule="atLeast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柳江区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柳州市金壶页岩砖有限公司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双碱法湿式脱硫+静电除尘改造项目</w:t>
            </w:r>
          </w:p>
        </w:tc>
        <w:tc>
          <w:tcPr>
            <w:tcW w:w="8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于2019年5月委托环保设备公司，对砖厂尾气排放的脱硫、除尘等污染处理设施进行深度改造，采用双碱法湿法脱硫+湿式静电除尘（雾）器的处理工艺。在生产过程中，将白泥原料（造纸厂含碱废料）掺入生砖坯中，窑内先实现一次脱硫，然后再经过脱硫塔脱硫，进行多次脱硫，实现最佳脱硫效果。同时配套升级改造扩建循环水池，增加原料加工除尘设备、硬化道路、建设洗车槽等一系列项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Edison、葉回憶</cp:lastModifiedBy>
  <dcterms:modified xsi:type="dcterms:W3CDTF">2020-07-15T09:19:24Z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