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240" w:firstLineChars="100"/>
        <w:rPr>
          <w:rFonts w:ascii="Times New Roman" w:hAnsi="Times New Roman" w:eastAsia="仿宋_GB2312" w:cs="Times New Roman"/>
          <w:sz w:val="22"/>
          <w:szCs w:val="22"/>
        </w:rPr>
      </w:pPr>
      <w:r>
        <w:rPr>
          <w:rFonts w:ascii="Times New Roman" w:hAnsi="Times New Roman" w:eastAsia="仿宋_GB2312" w:cs="Times New Roman"/>
          <w:sz w:val="24"/>
          <w:szCs w:val="2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20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柳州市柳江区</w:t>
      </w:r>
      <w:r>
        <w:rPr>
          <w:rFonts w:ascii="Times New Roman" w:hAnsi="Times New Roman" w:eastAsia="方正小标宋简体" w:cs="Times New Roman"/>
          <w:sz w:val="36"/>
          <w:szCs w:val="36"/>
        </w:rPr>
        <w:t>国民经济和社会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简体" w:cs="Times New Roman"/>
          <w:spacing w:val="17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发展</w:t>
      </w:r>
      <w:r>
        <w:rPr>
          <w:rFonts w:hint="eastAsia" w:ascii="Times New Roman" w:hAnsi="Times New Roman" w:eastAsia="方正小标宋简体" w:cs="Times New Roman"/>
          <w:spacing w:val="17"/>
          <w:sz w:val="36"/>
          <w:szCs w:val="36"/>
        </w:rPr>
        <w:t>主要指标完成情况及2021年预期目标表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简体" w:cs="Times New Roman"/>
          <w:spacing w:val="17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17"/>
          <w:sz w:val="36"/>
          <w:szCs w:val="36"/>
        </w:rPr>
        <w:t xml:space="preserve">                                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单位：亿元</w:t>
      </w:r>
    </w:p>
    <w:tbl>
      <w:tblPr>
        <w:tblStyle w:val="2"/>
        <w:tblW w:w="9079" w:type="dxa"/>
        <w:tblInd w:w="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682"/>
        <w:gridCol w:w="627"/>
        <w:gridCol w:w="1064"/>
        <w:gridCol w:w="913"/>
        <w:gridCol w:w="778"/>
        <w:gridCol w:w="654"/>
        <w:gridCol w:w="982"/>
        <w:gridCol w:w="1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指标名称</w:t>
            </w:r>
          </w:p>
          <w:p>
            <w:pPr>
              <w:pStyle w:val="4"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231F20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计算单位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2020年计划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（调整后）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2020年预计完成</w:t>
            </w:r>
            <w:r>
              <w:rPr>
                <w:rFonts w:ascii="Times New Roman" w:hAnsi="Times New Roman" w:eastAsia="黑体" w:cs="Times New Roman"/>
                <w:sz w:val="24"/>
              </w:rPr>
              <w:t>（调整后）</w:t>
            </w:r>
          </w:p>
        </w:tc>
        <w:tc>
          <w:tcPr>
            <w:tcW w:w="16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2021年计划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责任单位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0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"/>
                <w:szCs w:val="2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231F20"/>
                <w:sz w:val="24"/>
                <w:lang w:val="zh-CN" w:bidi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总量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增长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总量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增长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总量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增长(%)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地区生产总值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6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1.1%</w:t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以上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321.97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3%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right="118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8%</w:t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以上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发改局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第一产业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47.62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5.2%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第二产业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128.32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-2.5%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﹟工业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102.85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-4.0%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﹟规模以上工业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left="16" w:right="57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-9.1%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79.19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-5.8%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118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8.5%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工信局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第三产业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146.02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8.1%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农林牧渔业总产值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84.5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5.8%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工业总产值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335.62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-6.3%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其中规模以上企业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307.0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-7.3%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财政收入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6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0.2%</w:t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以上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24.63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2.7%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118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5%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固定资产投资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6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10.5%</w:t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以上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186.2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10.5%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118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16.5%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发改局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社会商品零售总额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6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6%</w:t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以上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107.26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6%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70" w:line="320" w:lineRule="exact"/>
              <w:ind w:right="118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10%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商务局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城镇居民</w:t>
            </w:r>
          </w:p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人均可支配收入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21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84" w:line="320" w:lineRule="exact"/>
              <w:ind w:left="16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3%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84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38865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84"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3%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84" w:line="320" w:lineRule="exact"/>
              <w:ind w:right="118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7%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财政局、人社局综合调查队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农村居民</w:t>
            </w:r>
          </w:p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人均可支配收入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21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84" w:line="320" w:lineRule="exact"/>
              <w:ind w:left="16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7%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84" w:line="320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16146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84"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7%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17"/>
              <w:jc w:val="center"/>
              <w:rPr>
                <w:rFonts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2"/>
              </w:rPr>
              <w:t>—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184" w:line="320" w:lineRule="exact"/>
              <w:ind w:right="118"/>
              <w:jc w:val="center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</w:rPr>
              <w:t>9%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农业局、社会经济综合调查队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单位生产总值能耗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%</w:t>
            </w:r>
          </w:p>
        </w:tc>
        <w:tc>
          <w:tcPr>
            <w:tcW w:w="33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控制在上级下达目标内</w:t>
            </w:r>
          </w:p>
        </w:tc>
        <w:tc>
          <w:tcPr>
            <w:tcW w:w="16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控制在上级下达目标内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工信局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城镇新增就业岗位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人</w:t>
            </w:r>
          </w:p>
        </w:tc>
        <w:tc>
          <w:tcPr>
            <w:tcW w:w="33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控制在上级下达目标内</w:t>
            </w:r>
          </w:p>
        </w:tc>
        <w:tc>
          <w:tcPr>
            <w:tcW w:w="16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控制在上级下达目标内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人社局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城镇登记失业率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%</w:t>
            </w:r>
          </w:p>
        </w:tc>
        <w:tc>
          <w:tcPr>
            <w:tcW w:w="33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控制在上级下达目标内</w:t>
            </w:r>
          </w:p>
        </w:tc>
        <w:tc>
          <w:tcPr>
            <w:tcW w:w="16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控制在上级下达目标内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人口自然增长率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‰</w:t>
            </w:r>
          </w:p>
        </w:tc>
        <w:tc>
          <w:tcPr>
            <w:tcW w:w="33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控制在上级下达目标内</w:t>
            </w:r>
          </w:p>
        </w:tc>
        <w:tc>
          <w:tcPr>
            <w:tcW w:w="16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控制在上级下达目标内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卫健局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07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安全生产</w:t>
            </w:r>
          </w:p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事故死亡人数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人</w:t>
            </w:r>
          </w:p>
        </w:tc>
        <w:tc>
          <w:tcPr>
            <w:tcW w:w="33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控制在上级下达目标内</w:t>
            </w:r>
          </w:p>
        </w:tc>
        <w:tc>
          <w:tcPr>
            <w:tcW w:w="16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控制在上级下达目标内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8" w:line="320" w:lineRule="exact"/>
              <w:ind w:left="54" w:right="40"/>
              <w:jc w:val="center"/>
              <w:rPr>
                <w:rFonts w:ascii="Times New Roman" w:hAnsi="Times New Roman" w:eastAsia="仿宋_GB2312" w:cs="Times New Roman"/>
                <w:sz w:val="24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 w:bidi="ar-SA"/>
              </w:rPr>
              <w:t>应急局</w:t>
            </w:r>
          </w:p>
        </w:tc>
      </w:tr>
    </w:tbl>
    <w:p>
      <w:pPr>
        <w:spacing w:line="340" w:lineRule="exact"/>
      </w:pPr>
      <w:r>
        <w:rPr>
          <w:rFonts w:hint="eastAsia" w:ascii="Times New Roman" w:hAnsi="Times New Roman" w:eastAsia="方正小标宋简体" w:cs="Times New Roman"/>
          <w:spacing w:val="17"/>
          <w:sz w:val="36"/>
          <w:szCs w:val="36"/>
        </w:rPr>
        <w:t xml:space="preserve">  </w:t>
      </w:r>
      <w:r>
        <w:rPr>
          <w:rFonts w:ascii="Times New Roman" w:hAnsi="Times New Roman" w:eastAsia="仿宋_GB2312" w:cs="Times New Roman"/>
          <w:sz w:val="24"/>
        </w:rPr>
        <w:t>注：数据来自统计部门。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Edison、葉回憶</cp:lastModifiedBy>
  <dcterms:modified xsi:type="dcterms:W3CDTF">2021-06-07T03:05:30Z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AD72FD4BC23C444C8AAE57E4EBF79C83</vt:lpwstr>
  </property>
</Properties>
</file>