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柳江区2020年第七次全国人口普查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0"/>
          <w:sz w:val="32"/>
          <w:szCs w:val="22"/>
          <w:vertAlign w:val="superscript"/>
          <w:lang w:val="en-US" w:eastAsia="zh-CN"/>
        </w:rPr>
      </w:pPr>
      <w:r>
        <w:rPr>
          <w:rFonts w:hint="eastAsia" w:ascii="方正小标宋_GBK" w:hAnsi="方正小标宋_GBK" w:eastAsia="方正小标宋_GBK" w:cs="方正小标宋_GBK"/>
          <w:sz w:val="44"/>
          <w:szCs w:val="44"/>
          <w:lang w:val="en-US" w:eastAsia="zh-CN"/>
        </w:rPr>
        <w:t>主要数据公报</w:t>
      </w:r>
      <w:r>
        <w:rPr>
          <w:rFonts w:hint="eastAsia" w:ascii="仿宋" w:hAnsi="仿宋" w:eastAsia="仿宋" w:cs="仿宋"/>
          <w:color w:val="auto"/>
          <w:kern w:val="0"/>
          <w:sz w:val="32"/>
          <w:szCs w:val="22"/>
          <w:vertAlign w:val="superscript"/>
          <w:lang w:val="en-US" w:eastAsia="zh-CN"/>
        </w:rPr>
        <w:t>[1]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柳州市柳江区统计局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第七次全国人口普查领导小组办公室</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2021年6月11日</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中华人民共和国统计法》《全国人口普查条例》规定和《国务院关于开展第七次全国人口普查的通知》（国发〔2019〕24号）要求，柳江区按照广西、柳州市人普办统一部署进行了第七次全国人口普查[2]。一年多以来，在上级政府的统一领导下，在全区各级普查机构和普查人员的共同努力下，在全区普查对象的积极配合下，目前已圆满完成普查现场登记和普查主要数据的汇总工作。根据第七次全国人口普查结果，现将2020年11月1日零时柳州市柳江区人口的主要数据公布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常住人口及人口分布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40"/>
          <w:lang w:val="en-US" w:eastAsia="zh-CN"/>
        </w:rPr>
        <w:t>全区常住人口</w:t>
      </w:r>
      <w:r>
        <w:rPr>
          <w:rFonts w:hint="eastAsia" w:ascii="仿宋_GB2312" w:hAnsi="仿宋_GB2312" w:eastAsia="仿宋_GB2312" w:cs="仿宋_GB2312"/>
          <w:sz w:val="32"/>
          <w:szCs w:val="40"/>
          <w:vertAlign w:val="superscript"/>
          <w:lang w:val="en-US" w:eastAsia="zh-CN"/>
        </w:rPr>
        <w:t>[3]</w:t>
      </w:r>
      <w:r>
        <w:rPr>
          <w:rFonts w:hint="eastAsia" w:ascii="仿宋_GB2312" w:hAnsi="仿宋_GB2312" w:eastAsia="仿宋_GB2312" w:cs="仿宋_GB2312"/>
          <w:sz w:val="32"/>
          <w:szCs w:val="40"/>
          <w:vertAlign w:val="baseline"/>
          <w:lang w:val="en-US" w:eastAsia="zh-CN"/>
        </w:rPr>
        <w:t>为503772人，</w:t>
      </w:r>
      <w:r>
        <w:rPr>
          <w:rFonts w:hint="eastAsia" w:ascii="仿宋_GB2312" w:hAnsi="仿宋_GB2312" w:eastAsia="仿宋_GB2312" w:cs="仿宋_GB2312"/>
          <w:sz w:val="32"/>
          <w:szCs w:val="40"/>
          <w:lang w:val="en-US" w:eastAsia="zh-CN"/>
        </w:rPr>
        <w:t>与2010年第六次全国人口普查的</w:t>
      </w:r>
      <w:r>
        <w:rPr>
          <w:rFonts w:hint="eastAsia" w:ascii="仿宋" w:hAnsi="仿宋" w:eastAsia="仿宋" w:cs="仿宋"/>
          <w:i w:val="0"/>
          <w:iCs w:val="0"/>
          <w:color w:val="000000"/>
          <w:sz w:val="32"/>
          <w:szCs w:val="32"/>
          <w:u w:val="none"/>
        </w:rPr>
        <w:t>469482</w:t>
      </w:r>
      <w:r>
        <w:rPr>
          <w:rFonts w:hint="eastAsia" w:ascii="仿宋_GB2312" w:hAnsi="仿宋_GB2312" w:eastAsia="仿宋_GB2312" w:cs="仿宋_GB2312"/>
          <w:sz w:val="32"/>
          <w:szCs w:val="40"/>
          <w:lang w:val="en-US" w:eastAsia="zh-CN"/>
        </w:rPr>
        <w:t>人相比，十年</w:t>
      </w:r>
      <w:r>
        <w:rPr>
          <w:rFonts w:hint="eastAsia" w:ascii="仿宋_GB2312" w:hAnsi="仿宋_GB2312" w:eastAsia="仿宋_GB2312" w:cs="仿宋_GB2312"/>
          <w:b w:val="0"/>
          <w:bCs w:val="0"/>
          <w:sz w:val="32"/>
          <w:szCs w:val="32"/>
          <w:lang w:val="en-US" w:eastAsia="zh-CN"/>
        </w:rPr>
        <w:t>共增加</w:t>
      </w:r>
      <w:r>
        <w:rPr>
          <w:rFonts w:hint="eastAsia" w:ascii="仿宋" w:hAnsi="仿宋" w:eastAsia="仿宋" w:cs="仿宋"/>
          <w:b w:val="0"/>
          <w:bCs w:val="0"/>
          <w:i w:val="0"/>
          <w:iCs w:val="0"/>
          <w:color w:val="000000"/>
          <w:sz w:val="32"/>
          <w:szCs w:val="32"/>
          <w:u w:val="none"/>
        </w:rPr>
        <w:t>34290</w:t>
      </w:r>
      <w:r>
        <w:rPr>
          <w:rFonts w:hint="eastAsia" w:ascii="仿宋_GB2312" w:hAnsi="仿宋_GB2312" w:eastAsia="仿宋_GB2312" w:cs="仿宋_GB2312"/>
          <w:b w:val="0"/>
          <w:bCs w:val="0"/>
          <w:sz w:val="32"/>
          <w:szCs w:val="32"/>
          <w:lang w:val="en-US" w:eastAsia="zh-CN"/>
        </w:rPr>
        <w:t>人，增长</w:t>
      </w:r>
      <w:r>
        <w:rPr>
          <w:rFonts w:hint="eastAsia" w:ascii="仿宋" w:hAnsi="仿宋" w:eastAsia="仿宋" w:cs="仿宋"/>
          <w:b w:val="0"/>
          <w:bCs w:val="0"/>
          <w:i w:val="0"/>
          <w:iCs w:val="0"/>
          <w:color w:val="000000"/>
          <w:sz w:val="32"/>
          <w:szCs w:val="32"/>
          <w:u w:val="none"/>
        </w:rPr>
        <w:t xml:space="preserve">7.30 </w:t>
      </w:r>
      <w:r>
        <w:rPr>
          <w:rFonts w:hint="eastAsia" w:ascii="仿宋" w:hAnsi="仿宋" w:eastAsia="仿宋" w:cs="仿宋"/>
          <w:b w:val="0"/>
          <w:bCs w:val="0"/>
          <w:i w:val="0"/>
          <w:iCs w:val="0"/>
          <w:color w:val="000000"/>
          <w:sz w:val="32"/>
          <w:szCs w:val="32"/>
          <w:u w:val="none"/>
          <w:lang w:val="en-US" w:eastAsia="zh-CN"/>
        </w:rPr>
        <w:t>%</w:t>
      </w:r>
      <w:r>
        <w:rPr>
          <w:rFonts w:hint="eastAsia" w:ascii="仿宋_GB2312" w:hAnsi="仿宋_GB2312" w:eastAsia="仿宋_GB2312" w:cs="仿宋_GB2312"/>
          <w:b w:val="0"/>
          <w:bCs w:val="0"/>
          <w:sz w:val="32"/>
          <w:szCs w:val="32"/>
          <w:lang w:val="en-US" w:eastAsia="zh-CN"/>
        </w:rPr>
        <w:t>，年平均增长率为</w:t>
      </w:r>
      <w:r>
        <w:rPr>
          <w:rFonts w:hint="eastAsia" w:ascii="仿宋" w:hAnsi="仿宋" w:eastAsia="仿宋" w:cs="仿宋"/>
          <w:b w:val="0"/>
          <w:bCs w:val="0"/>
          <w:i w:val="0"/>
          <w:iCs w:val="0"/>
          <w:color w:val="000000"/>
          <w:sz w:val="32"/>
          <w:szCs w:val="32"/>
          <w:u w:val="none"/>
        </w:rPr>
        <w:t>0.71</w:t>
      </w:r>
      <w:r>
        <w:rPr>
          <w:rFonts w:hint="eastAsia" w:ascii="仿宋" w:hAnsi="仿宋" w:eastAsia="仿宋" w:cs="仿宋"/>
          <w:b w:val="0"/>
          <w:bCs w:val="0"/>
          <w:i w:val="0"/>
          <w:iCs w:val="0"/>
          <w:color w:val="000000"/>
          <w:sz w:val="32"/>
          <w:szCs w:val="32"/>
          <w:u w:val="none"/>
          <w:lang w:val="en-US" w:eastAsia="zh-CN"/>
        </w:rPr>
        <w:t>%</w:t>
      </w:r>
      <w:r>
        <w:rPr>
          <w:rFonts w:hint="eastAsia" w:ascii="仿宋_GB2312" w:hAnsi="仿宋_GB2312" w:eastAsia="仿宋_GB2312" w:cs="仿宋_GB2312"/>
          <w:b w:val="0"/>
          <w:bCs w:val="0"/>
          <w:sz w:val="32"/>
          <w:szCs w:val="32"/>
          <w:lang w:val="en-US" w:eastAsia="zh-CN"/>
        </w:rPr>
        <w:t>。</w:t>
      </w:r>
    </w:p>
    <w:p>
      <w:pPr>
        <w:pStyle w:val="2"/>
        <w:jc w:val="center"/>
        <w:rPr>
          <w:rFonts w:hint="eastAsia" w:ascii="黑体" w:hAnsi="黑体" w:eastAsia="黑体" w:cs="黑体"/>
          <w:kern w:val="0"/>
          <w:sz w:val="24"/>
        </w:rPr>
      </w:pPr>
    </w:p>
    <w:p>
      <w:pPr>
        <w:pStyle w:val="2"/>
        <w:jc w:val="center"/>
        <w:rPr>
          <w:rFonts w:hint="eastAsia" w:ascii="黑体" w:hAnsi="黑体" w:eastAsia="黑体" w:cs="黑体"/>
          <w:kern w:val="0"/>
          <w:sz w:val="24"/>
        </w:rPr>
      </w:pPr>
    </w:p>
    <w:p>
      <w:pPr>
        <w:pStyle w:val="2"/>
        <w:jc w:val="center"/>
        <w:rPr>
          <w:rFonts w:hint="eastAsia" w:ascii="黑体" w:hAnsi="黑体" w:eastAsia="黑体" w:cs="黑体"/>
          <w:kern w:val="0"/>
          <w:sz w:val="24"/>
        </w:rPr>
      </w:pPr>
    </w:p>
    <w:p>
      <w:pPr>
        <w:pStyle w:val="2"/>
        <w:jc w:val="center"/>
        <w:rPr>
          <w:rFonts w:hint="eastAsia" w:ascii="黑体" w:hAnsi="黑体" w:eastAsia="黑体" w:cs="黑体"/>
          <w:kern w:val="0"/>
          <w:sz w:val="24"/>
        </w:rPr>
      </w:pPr>
    </w:p>
    <w:p>
      <w:pPr>
        <w:pStyle w:val="2"/>
        <w:jc w:val="center"/>
        <w:rPr>
          <w:rFonts w:hint="eastAsia" w:ascii="黑体" w:hAnsi="黑体" w:eastAsia="黑体" w:cs="黑体"/>
          <w:kern w:val="0"/>
          <w:sz w:val="24"/>
        </w:rPr>
      </w:pPr>
    </w:p>
    <w:p>
      <w:pPr>
        <w:pStyle w:val="2"/>
        <w:jc w:val="center"/>
        <w:rPr>
          <w:rFonts w:ascii="黑体" w:hAnsi="黑体" w:eastAsia="黑体" w:cs="黑体"/>
          <w:kern w:val="0"/>
          <w:sz w:val="24"/>
        </w:rPr>
      </w:pPr>
      <w:r>
        <w:rPr>
          <w:rFonts w:hint="eastAsia" w:ascii="黑体" w:hAnsi="黑体" w:eastAsia="黑体" w:cs="黑体"/>
          <w:kern w:val="0"/>
          <w:sz w:val="24"/>
        </w:rPr>
        <w:t>图1  历次人口普查常住人口及年均增长率</w:t>
      </w:r>
    </w:p>
    <w:p>
      <w:pPr>
        <w:pStyle w:val="2"/>
        <w:jc w:val="center"/>
        <w:rPr>
          <w:rFonts w:hint="eastAsia"/>
          <w:lang w:val="en-US" w:eastAsia="zh-CN"/>
        </w:rPr>
      </w:pPr>
      <w:r>
        <w:drawing>
          <wp:inline distT="0" distB="0" distL="114300" distR="114300">
            <wp:extent cx="4596130" cy="2761615"/>
            <wp:effectExtent l="0" t="0" r="1397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4596130" cy="276161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sz w:val="32"/>
          <w:szCs w:val="40"/>
          <w:lang w:val="en-US" w:eastAsia="zh-CN"/>
        </w:rPr>
        <w:t>全区共有8个（乡）镇，各（乡）镇人口分布如下：</w:t>
      </w:r>
    </w:p>
    <w:p>
      <w:pPr>
        <w:keepNext w:val="0"/>
        <w:keepLines w:val="0"/>
        <w:pageBreakBefore w:val="0"/>
        <w:widowControl/>
        <w:kinsoku/>
        <w:wordWrap/>
        <w:overflowPunct/>
        <w:topLinePunct w:val="0"/>
        <w:autoSpaceDE/>
        <w:autoSpaceDN/>
        <w:bidi w:val="0"/>
        <w:adjustRightInd/>
        <w:snapToGrid/>
        <w:spacing w:before="313" w:beforeLines="100" w:line="375" w:lineRule="atLeast"/>
        <w:jc w:val="center"/>
        <w:textAlignment w:val="auto"/>
        <w:outlineLvl w:val="9"/>
        <w:rPr>
          <w:rFonts w:ascii="仿宋" w:hAnsi="仿宋" w:eastAsia="仿宋" w:cs="仿宋"/>
          <w:b/>
          <w:bCs/>
          <w:kern w:val="0"/>
          <w:sz w:val="22"/>
          <w:szCs w:val="30"/>
          <w:vertAlign w:val="superscript"/>
        </w:rPr>
      </w:pPr>
      <w:r>
        <w:rPr>
          <w:rFonts w:ascii="黑体" w:hAnsi="黑体" w:eastAsia="黑体" w:cs="仿宋"/>
          <w:kern w:val="0"/>
          <w:sz w:val="24"/>
          <w:szCs w:val="28"/>
        </w:rPr>
        <w:t>表</w:t>
      </w:r>
      <w:r>
        <w:rPr>
          <w:rFonts w:hint="eastAsia" w:ascii="黑体" w:hAnsi="黑体" w:eastAsia="黑体" w:cs="仿宋"/>
          <w:kern w:val="0"/>
          <w:sz w:val="24"/>
          <w:szCs w:val="28"/>
          <w:lang w:val="en-US" w:eastAsia="zh-CN"/>
        </w:rPr>
        <w:t>1</w:t>
      </w:r>
      <w:r>
        <w:rPr>
          <w:rFonts w:ascii="黑体" w:hAnsi="黑体" w:eastAsia="黑体" w:cs="仿宋"/>
          <w:kern w:val="0"/>
          <w:sz w:val="24"/>
          <w:szCs w:val="28"/>
        </w:rPr>
        <w:t xml:space="preserve"> </w:t>
      </w:r>
      <w:r>
        <w:rPr>
          <w:rFonts w:hint="eastAsia" w:ascii="黑体" w:hAnsi="黑体" w:eastAsia="黑体" w:cs="仿宋"/>
          <w:kern w:val="0"/>
          <w:sz w:val="24"/>
          <w:szCs w:val="28"/>
        </w:rPr>
        <w:t>各</w:t>
      </w:r>
      <w:r>
        <w:rPr>
          <w:rFonts w:hint="eastAsia" w:ascii="黑体" w:hAnsi="黑体" w:eastAsia="黑体" w:cs="仿宋"/>
          <w:kern w:val="0"/>
          <w:sz w:val="24"/>
          <w:szCs w:val="28"/>
          <w:lang w:eastAsia="zh-CN"/>
        </w:rPr>
        <w:t>（乡）镇常住</w:t>
      </w:r>
      <w:r>
        <w:rPr>
          <w:rFonts w:ascii="黑体" w:hAnsi="黑体" w:eastAsia="黑体" w:cs="仿宋"/>
          <w:kern w:val="0"/>
          <w:sz w:val="24"/>
          <w:szCs w:val="28"/>
        </w:rPr>
        <w:t>人口</w:t>
      </w:r>
    </w:p>
    <w:p>
      <w:pPr>
        <w:widowControl/>
        <w:spacing w:line="375" w:lineRule="atLeast"/>
        <w:jc w:val="right"/>
        <w:rPr>
          <w:rFonts w:ascii="Times New Roman" w:hAnsi="Times New Roman"/>
          <w:kern w:val="0"/>
          <w:sz w:val="24"/>
          <w:szCs w:val="20"/>
        </w:rPr>
      </w:pPr>
      <w:r>
        <w:rPr>
          <w:rFonts w:hint="eastAsia" w:ascii="仿宋_GB2312" w:hAnsi="仿宋" w:eastAsia="仿宋_GB2312" w:cs="仿宋"/>
          <w:bCs/>
          <w:kern w:val="0"/>
          <w:sz w:val="24"/>
          <w:szCs w:val="30"/>
        </w:rPr>
        <w:t>单位：人、%</w:t>
      </w:r>
    </w:p>
    <w:tbl>
      <w:tblPr>
        <w:tblStyle w:val="4"/>
        <w:tblW w:w="8303" w:type="dxa"/>
        <w:jc w:val="center"/>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Layout w:type="fixed"/>
        <w:tblCellMar>
          <w:top w:w="0" w:type="dxa"/>
          <w:left w:w="0" w:type="dxa"/>
          <w:bottom w:w="0" w:type="dxa"/>
          <w:right w:w="0" w:type="dxa"/>
        </w:tblCellMar>
      </w:tblPr>
      <w:tblGrid>
        <w:gridCol w:w="2633"/>
        <w:gridCol w:w="2515"/>
        <w:gridCol w:w="1583"/>
        <w:gridCol w:w="1572"/>
      </w:tblGrid>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vMerge w:val="restart"/>
            <w:tcBorders>
              <w:top w:val="single" w:color="auto" w:sz="12" w:space="0"/>
              <w:left w:val="nil"/>
              <w:bottom w:val="single" w:color="000000" w:sz="12" w:space="0"/>
              <w:right w:val="single" w:color="auto" w:sz="4" w:space="0"/>
            </w:tcBorders>
            <w:noWrap w:val="0"/>
            <w:vAlign w:val="center"/>
          </w:tcPr>
          <w:p>
            <w:pPr>
              <w:widowControl/>
              <w:spacing w:line="360" w:lineRule="exact"/>
              <w:ind w:left="57" w:right="57"/>
              <w:jc w:val="center"/>
              <w:rPr>
                <w:rFonts w:hint="eastAsia" w:ascii="仿宋_GB2312" w:hAnsi="仿宋" w:eastAsia="仿宋_GB2312" w:cs="仿宋"/>
                <w:bCs/>
                <w:kern w:val="0"/>
                <w:sz w:val="24"/>
                <w:szCs w:val="24"/>
              </w:rPr>
            </w:pPr>
            <w:r>
              <w:rPr>
                <w:rFonts w:hint="eastAsia" w:ascii="仿宋_GB2312" w:hAnsi="仿宋" w:eastAsia="仿宋_GB2312" w:cs="仿宋"/>
                <w:bCs/>
                <w:kern w:val="0"/>
                <w:sz w:val="24"/>
                <w:szCs w:val="30"/>
              </w:rPr>
              <w:t>地区</w:t>
            </w:r>
          </w:p>
        </w:tc>
        <w:tc>
          <w:tcPr>
            <w:tcW w:w="2515" w:type="dxa"/>
            <w:vMerge w:val="restart"/>
            <w:tcBorders>
              <w:top w:val="single" w:color="auto" w:sz="12" w:space="0"/>
              <w:left w:val="single" w:color="auto" w:sz="4" w:space="0"/>
              <w:right w:val="nil"/>
            </w:tcBorders>
            <w:noWrap w:val="0"/>
            <w:vAlign w:val="center"/>
          </w:tcPr>
          <w:p>
            <w:pPr>
              <w:widowControl/>
              <w:spacing w:line="360" w:lineRule="exact"/>
              <w:ind w:left="57" w:right="57"/>
              <w:jc w:val="center"/>
              <w:rPr>
                <w:rFonts w:hint="eastAsia" w:ascii="仿宋_GB2312" w:hAnsi="仿宋" w:eastAsia="仿宋_GB2312" w:cs="仿宋"/>
                <w:bCs/>
                <w:kern w:val="0"/>
                <w:sz w:val="24"/>
                <w:szCs w:val="30"/>
                <w:lang w:eastAsia="zh-CN"/>
              </w:rPr>
            </w:pPr>
            <w:r>
              <w:rPr>
                <w:rFonts w:hint="eastAsia" w:ascii="仿宋_GB2312" w:hAnsi="仿宋" w:eastAsia="仿宋_GB2312" w:cs="仿宋"/>
                <w:bCs/>
                <w:kern w:val="0"/>
                <w:sz w:val="24"/>
                <w:szCs w:val="30"/>
                <w:lang w:eastAsia="zh-CN"/>
              </w:rPr>
              <w:t>人口数</w:t>
            </w:r>
          </w:p>
        </w:tc>
        <w:tc>
          <w:tcPr>
            <w:tcW w:w="3155" w:type="dxa"/>
            <w:gridSpan w:val="2"/>
            <w:tcBorders>
              <w:top w:val="single" w:color="auto" w:sz="12" w:space="0"/>
              <w:left w:val="single" w:color="auto" w:sz="4" w:space="0"/>
              <w:bottom w:val="single" w:color="auto" w:sz="4" w:space="0"/>
              <w:right w:val="nil"/>
            </w:tcBorders>
            <w:noWrap w:val="0"/>
            <w:vAlign w:val="center"/>
          </w:tcPr>
          <w:p>
            <w:pPr>
              <w:widowControl/>
              <w:spacing w:line="360" w:lineRule="exact"/>
              <w:ind w:left="57" w:right="57"/>
              <w:jc w:val="center"/>
              <w:rPr>
                <w:rFonts w:hint="eastAsia" w:ascii="仿宋_GB2312" w:hAnsi="仿宋" w:eastAsia="仿宋_GB2312" w:cs="仿宋"/>
                <w:bCs/>
                <w:kern w:val="0"/>
                <w:sz w:val="24"/>
                <w:szCs w:val="24"/>
              </w:rPr>
            </w:pPr>
            <w:r>
              <w:rPr>
                <w:rFonts w:hint="eastAsia" w:ascii="仿宋_GB2312" w:hAnsi="仿宋" w:eastAsia="仿宋_GB2312" w:cs="仿宋"/>
                <w:bCs/>
                <w:kern w:val="0"/>
                <w:sz w:val="24"/>
                <w:szCs w:val="30"/>
              </w:rPr>
              <w:t>比重</w:t>
            </w:r>
            <w:r>
              <w:rPr>
                <w:rFonts w:hint="eastAsia" w:ascii="仿宋_GB2312" w:hAnsi="仿宋" w:eastAsia="仿宋_GB2312" w:cs="仿宋"/>
                <w:bCs/>
                <w:kern w:val="0"/>
                <w:sz w:val="24"/>
                <w:szCs w:val="30"/>
                <w:vertAlign w:val="superscript"/>
              </w:rPr>
              <w:t>[</w:t>
            </w:r>
            <w:r>
              <w:rPr>
                <w:rFonts w:hint="eastAsia" w:ascii="仿宋_GB2312" w:hAnsi="仿宋" w:eastAsia="仿宋_GB2312" w:cs="仿宋"/>
                <w:bCs/>
                <w:kern w:val="0"/>
                <w:sz w:val="24"/>
                <w:szCs w:val="30"/>
                <w:vertAlign w:val="superscript"/>
                <w:lang w:val="en-US" w:eastAsia="zh-CN"/>
              </w:rPr>
              <w:t>4</w:t>
            </w:r>
            <w:r>
              <w:rPr>
                <w:rFonts w:hint="eastAsia" w:ascii="仿宋_GB2312" w:hAnsi="仿宋" w:eastAsia="仿宋_GB2312" w:cs="仿宋"/>
                <w:bCs/>
                <w:kern w:val="0"/>
                <w:sz w:val="24"/>
                <w:szCs w:val="30"/>
                <w:vertAlign w:val="superscript"/>
              </w:rPr>
              <w:t>]</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vMerge w:val="continue"/>
            <w:tcBorders>
              <w:top w:val="single" w:color="000000" w:sz="12" w:space="0"/>
              <w:left w:val="nil"/>
              <w:bottom w:val="single" w:color="auto" w:sz="4" w:space="0"/>
              <w:right w:val="single" w:color="auto" w:sz="4" w:space="0"/>
            </w:tcBorders>
            <w:noWrap w:val="0"/>
            <w:vAlign w:val="center"/>
          </w:tcPr>
          <w:p>
            <w:pPr>
              <w:widowControl/>
              <w:jc w:val="left"/>
              <w:rPr>
                <w:rFonts w:hint="eastAsia" w:ascii="仿宋_GB2312" w:hAnsi="仿宋" w:eastAsia="仿宋_GB2312" w:cs="仿宋"/>
                <w:bCs/>
                <w:kern w:val="0"/>
                <w:sz w:val="24"/>
                <w:szCs w:val="24"/>
              </w:rPr>
            </w:pPr>
          </w:p>
        </w:tc>
        <w:tc>
          <w:tcPr>
            <w:tcW w:w="2515" w:type="dxa"/>
            <w:vMerge w:val="continue"/>
            <w:tcBorders>
              <w:left w:val="single" w:color="auto" w:sz="4" w:space="0"/>
              <w:bottom w:val="single" w:color="auto" w:sz="4" w:space="0"/>
              <w:right w:val="nil"/>
            </w:tcBorders>
            <w:noWrap w:val="0"/>
            <w:vAlign w:val="center"/>
          </w:tcPr>
          <w:p>
            <w:pPr>
              <w:widowControl/>
              <w:spacing w:line="360" w:lineRule="exact"/>
              <w:ind w:left="57" w:right="57"/>
              <w:jc w:val="center"/>
              <w:rPr>
                <w:rFonts w:hint="eastAsia" w:ascii="仿宋_GB2312" w:hAnsi="仿宋" w:eastAsia="仿宋_GB2312" w:cs="仿宋"/>
                <w:bCs/>
                <w:kern w:val="0"/>
                <w:sz w:val="24"/>
                <w:szCs w:val="30"/>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57" w:right="57"/>
              <w:jc w:val="center"/>
              <w:rPr>
                <w:rFonts w:hint="eastAsia" w:ascii="仿宋_GB2312" w:hAnsi="仿宋" w:eastAsia="仿宋_GB2312" w:cs="仿宋"/>
                <w:bCs/>
                <w:kern w:val="0"/>
                <w:sz w:val="24"/>
                <w:szCs w:val="24"/>
              </w:rPr>
            </w:pPr>
            <w:r>
              <w:rPr>
                <w:rFonts w:hint="eastAsia" w:ascii="仿宋_GB2312" w:hAnsi="仿宋" w:eastAsia="仿宋_GB2312" w:cs="仿宋"/>
                <w:bCs/>
                <w:kern w:val="0"/>
                <w:sz w:val="24"/>
                <w:szCs w:val="30"/>
              </w:rPr>
              <w:t>2020年</w:t>
            </w:r>
          </w:p>
        </w:tc>
        <w:tc>
          <w:tcPr>
            <w:tcW w:w="1572" w:type="dxa"/>
            <w:tcBorders>
              <w:top w:val="single" w:color="auto" w:sz="4" w:space="0"/>
              <w:left w:val="single" w:color="auto" w:sz="4" w:space="0"/>
              <w:bottom w:val="single" w:color="auto" w:sz="4" w:space="0"/>
              <w:right w:val="nil"/>
            </w:tcBorders>
            <w:noWrap w:val="0"/>
            <w:vAlign w:val="center"/>
          </w:tcPr>
          <w:p>
            <w:pPr>
              <w:widowControl/>
              <w:spacing w:line="360" w:lineRule="exact"/>
              <w:ind w:left="57" w:right="57"/>
              <w:jc w:val="center"/>
              <w:rPr>
                <w:rFonts w:hint="eastAsia" w:ascii="仿宋_GB2312" w:hAnsi="仿宋" w:eastAsia="仿宋_GB2312" w:cs="仿宋"/>
                <w:bCs/>
                <w:kern w:val="0"/>
                <w:sz w:val="24"/>
                <w:szCs w:val="24"/>
              </w:rPr>
            </w:pPr>
            <w:r>
              <w:rPr>
                <w:rFonts w:hint="eastAsia" w:ascii="仿宋_GB2312" w:hAnsi="仿宋" w:eastAsia="仿宋_GB2312" w:cs="仿宋"/>
                <w:bCs/>
                <w:kern w:val="0"/>
                <w:sz w:val="24"/>
                <w:szCs w:val="30"/>
              </w:rPr>
              <w:t>2010年</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97" w:hRule="exact"/>
          <w:jc w:val="center"/>
        </w:trPr>
        <w:tc>
          <w:tcPr>
            <w:tcW w:w="2633"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auto"/>
              <w:rPr>
                <w:rFonts w:hint="eastAsia" w:ascii="仿宋_GB2312" w:hAnsi="仿宋" w:eastAsia="仿宋_GB2312" w:cs="仿宋"/>
                <w:b/>
                <w:bCs w:val="0"/>
                <w:i w:val="0"/>
                <w:iCs w:val="0"/>
                <w:kern w:val="0"/>
                <w:sz w:val="24"/>
                <w:szCs w:val="24"/>
                <w:lang w:eastAsia="zh-CN"/>
              </w:rPr>
            </w:pPr>
            <w:r>
              <w:rPr>
                <w:rFonts w:hint="eastAsia" w:ascii="仿宋_GB2312" w:hAnsi="仿宋" w:eastAsia="仿宋_GB2312" w:cs="仿宋"/>
                <w:b/>
                <w:bCs w:val="0"/>
                <w:i w:val="0"/>
                <w:iCs w:val="0"/>
                <w:kern w:val="0"/>
                <w:sz w:val="24"/>
                <w:szCs w:val="28"/>
                <w:lang w:eastAsia="zh-CN"/>
              </w:rPr>
              <w:t>柳江区</w:t>
            </w:r>
          </w:p>
        </w:tc>
        <w:tc>
          <w:tcPr>
            <w:tcW w:w="2515"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wordWrap w:val="0"/>
              <w:jc w:val="right"/>
              <w:textAlignment w:val="bottom"/>
              <w:rPr>
                <w:rFonts w:hint="eastAsia" w:ascii="仿宋" w:hAnsi="仿宋" w:eastAsia="宋体" w:cs="仿宋"/>
                <w:b/>
                <w:bCs/>
                <w:i w:val="0"/>
                <w:iCs w:val="0"/>
                <w:kern w:val="0"/>
                <w:sz w:val="24"/>
                <w:szCs w:val="24"/>
                <w:lang w:val="en-US" w:eastAsia="zh-CN" w:bidi="ar-SA"/>
              </w:rPr>
            </w:pPr>
            <w:r>
              <w:rPr>
                <w:rFonts w:hint="eastAsia" w:ascii="宋体" w:hAnsi="宋体" w:eastAsia="宋体" w:cs="宋体"/>
                <w:b/>
                <w:bCs/>
                <w:i w:val="0"/>
                <w:iCs w:val="0"/>
                <w:color w:val="auto"/>
                <w:sz w:val="24"/>
                <w:szCs w:val="24"/>
                <w:u w:val="none"/>
              </w:rPr>
              <w:t>503772</w:t>
            </w:r>
            <w:r>
              <w:rPr>
                <w:rFonts w:hint="eastAsia" w:ascii="宋体" w:hAnsi="宋体" w:cs="宋体"/>
                <w:b/>
                <w:bCs/>
                <w:i w:val="0"/>
                <w:iCs w:val="0"/>
                <w:color w:val="auto"/>
                <w:sz w:val="24"/>
                <w:szCs w:val="24"/>
                <w:u w:val="none"/>
                <w:lang w:val="en-US" w:eastAsia="zh-CN"/>
              </w:rPr>
              <w:t xml:space="preserve"> </w:t>
            </w:r>
          </w:p>
        </w:tc>
        <w:tc>
          <w:tcPr>
            <w:tcW w:w="1583" w:type="dxa"/>
            <w:tcBorders>
              <w:top w:val="single" w:color="auto" w:sz="4" w:space="0"/>
              <w:left w:val="single" w:color="auto" w:sz="4" w:space="0"/>
              <w:bottom w:val="nil"/>
              <w:right w:val="single" w:color="auto" w:sz="4" w:space="0"/>
            </w:tcBorders>
            <w:noWrap w:val="0"/>
            <w:vAlign w:val="center"/>
          </w:tcPr>
          <w:p>
            <w:pPr>
              <w:widowControl/>
              <w:spacing w:line="360" w:lineRule="exact"/>
              <w:ind w:left="57" w:right="57"/>
              <w:jc w:val="right"/>
              <w:rPr>
                <w:rFonts w:hint="default" w:ascii="仿宋_GB2312" w:hAnsi="仿宋" w:eastAsia="仿宋_GB2312" w:cs="仿宋"/>
                <w:b/>
                <w:bCs/>
                <w:i w:val="0"/>
                <w:iCs w:val="0"/>
                <w:kern w:val="0"/>
                <w:sz w:val="24"/>
                <w:szCs w:val="24"/>
                <w:lang w:val="en-US" w:eastAsia="zh-CN"/>
              </w:rPr>
            </w:pPr>
            <w:r>
              <w:rPr>
                <w:rFonts w:hint="eastAsia" w:ascii="仿宋_GB2312" w:hAnsi="仿宋" w:eastAsia="仿宋_GB2312" w:cs="仿宋"/>
                <w:b/>
                <w:bCs/>
                <w:i w:val="0"/>
                <w:iCs w:val="0"/>
                <w:kern w:val="0"/>
                <w:sz w:val="24"/>
                <w:szCs w:val="24"/>
                <w:lang w:val="en-US" w:eastAsia="zh-CN"/>
              </w:rPr>
              <w:t xml:space="preserve">100.00 </w:t>
            </w:r>
          </w:p>
        </w:tc>
        <w:tc>
          <w:tcPr>
            <w:tcW w:w="1572" w:type="dxa"/>
            <w:tcBorders>
              <w:top w:val="single" w:color="auto" w:sz="4" w:space="0"/>
              <w:left w:val="single" w:color="auto" w:sz="4" w:space="0"/>
              <w:bottom w:val="nil"/>
              <w:right w:val="nil"/>
            </w:tcBorders>
            <w:noWrap w:val="0"/>
            <w:vAlign w:val="center"/>
          </w:tcPr>
          <w:p>
            <w:pPr>
              <w:widowControl/>
              <w:spacing w:line="360" w:lineRule="exact"/>
              <w:ind w:left="57" w:right="57"/>
              <w:jc w:val="right"/>
              <w:rPr>
                <w:rFonts w:hint="default" w:ascii="仿宋_GB2312" w:hAnsi="仿宋" w:eastAsia="仿宋_GB2312" w:cs="仿宋"/>
                <w:b/>
                <w:bCs/>
                <w:i w:val="0"/>
                <w:iCs w:val="0"/>
                <w:kern w:val="0"/>
                <w:sz w:val="24"/>
                <w:szCs w:val="24"/>
                <w:lang w:val="en-US" w:eastAsia="zh-CN"/>
              </w:rPr>
            </w:pPr>
            <w:r>
              <w:rPr>
                <w:rFonts w:hint="eastAsia" w:ascii="仿宋_GB2312" w:hAnsi="仿宋" w:eastAsia="仿宋_GB2312" w:cs="仿宋"/>
                <w:b/>
                <w:bCs/>
                <w:i w:val="0"/>
                <w:iCs w:val="0"/>
                <w:kern w:val="0"/>
                <w:sz w:val="24"/>
                <w:szCs w:val="24"/>
                <w:lang w:val="en-US" w:eastAsia="zh-CN"/>
              </w:rPr>
              <w:t>100.00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eastAsia="zh-CN"/>
              </w:rPr>
              <w:t>拉堡镇</w:t>
            </w:r>
          </w:p>
        </w:tc>
        <w:tc>
          <w:tcPr>
            <w:tcW w:w="2515" w:type="dxa"/>
            <w:tcBorders>
              <w:top w:val="nil"/>
              <w:left w:val="single" w:color="auto" w:sz="4" w:space="0"/>
              <w:bottom w:val="nil"/>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253652</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50.35          </w:t>
            </w:r>
          </w:p>
        </w:tc>
        <w:tc>
          <w:tcPr>
            <w:tcW w:w="1572" w:type="dxa"/>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35.65 </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eastAsia="zh-CN"/>
              </w:rPr>
              <w:t>百朋镇</w:t>
            </w:r>
          </w:p>
        </w:tc>
        <w:tc>
          <w:tcPr>
            <w:tcW w:w="2515" w:type="dxa"/>
            <w:tcBorders>
              <w:top w:val="nil"/>
              <w:left w:val="single" w:color="auto" w:sz="4" w:space="0"/>
              <w:bottom w:val="nil"/>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41392</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8.22     </w:t>
            </w:r>
          </w:p>
        </w:tc>
        <w:tc>
          <w:tcPr>
            <w:tcW w:w="1572" w:type="dxa"/>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12.49 </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成团镇</w:t>
            </w:r>
          </w:p>
        </w:tc>
        <w:tc>
          <w:tcPr>
            <w:tcW w:w="2515" w:type="dxa"/>
            <w:tcBorders>
              <w:top w:val="nil"/>
              <w:left w:val="single" w:color="auto" w:sz="4" w:space="0"/>
              <w:bottom w:val="nil"/>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35683</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7.08 </w:t>
            </w:r>
          </w:p>
        </w:tc>
        <w:tc>
          <w:tcPr>
            <w:tcW w:w="1572" w:type="dxa"/>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9.57 </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eastAsia="zh-CN"/>
              </w:rPr>
              <w:t>三都镇</w:t>
            </w:r>
          </w:p>
        </w:tc>
        <w:tc>
          <w:tcPr>
            <w:tcW w:w="2515" w:type="dxa"/>
            <w:tcBorders>
              <w:top w:val="nil"/>
              <w:left w:val="single" w:color="auto" w:sz="4" w:space="0"/>
              <w:bottom w:val="nil"/>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21288</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4.23 </w:t>
            </w:r>
          </w:p>
        </w:tc>
        <w:tc>
          <w:tcPr>
            <w:tcW w:w="1572" w:type="dxa"/>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5.21 </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eastAsia="zh-CN"/>
              </w:rPr>
              <w:t>里高镇</w:t>
            </w:r>
          </w:p>
        </w:tc>
        <w:tc>
          <w:tcPr>
            <w:tcW w:w="2515" w:type="dxa"/>
            <w:tcBorders>
              <w:top w:val="nil"/>
              <w:left w:val="single" w:color="auto" w:sz="4" w:space="0"/>
              <w:bottom w:val="nil"/>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15424</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3.06 </w:t>
            </w:r>
          </w:p>
        </w:tc>
        <w:tc>
          <w:tcPr>
            <w:tcW w:w="1572" w:type="dxa"/>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4.81 </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eastAsia="zh-CN"/>
              </w:rPr>
              <w:t>进德镇</w:t>
            </w:r>
          </w:p>
        </w:tc>
        <w:tc>
          <w:tcPr>
            <w:tcW w:w="2515" w:type="dxa"/>
            <w:tcBorders>
              <w:top w:val="nil"/>
              <w:left w:val="single" w:color="auto" w:sz="4" w:space="0"/>
              <w:bottom w:val="nil"/>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46264</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9.18 </w:t>
            </w:r>
          </w:p>
        </w:tc>
        <w:tc>
          <w:tcPr>
            <w:tcW w:w="1572" w:type="dxa"/>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10.44 </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eastAsia="zh-CN"/>
              </w:rPr>
              <w:t>穿山镇</w:t>
            </w:r>
          </w:p>
        </w:tc>
        <w:tc>
          <w:tcPr>
            <w:tcW w:w="2515" w:type="dxa"/>
            <w:tcBorders>
              <w:top w:val="nil"/>
              <w:left w:val="single" w:color="auto" w:sz="4" w:space="0"/>
              <w:bottom w:val="nil"/>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68431</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13.58 </w:t>
            </w:r>
          </w:p>
        </w:tc>
        <w:tc>
          <w:tcPr>
            <w:tcW w:w="1572" w:type="dxa"/>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15.94 </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single" w:color="000000"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jc w:val="center"/>
              <w:textAlignment w:val="auto"/>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eastAsia="zh-CN"/>
              </w:rPr>
              <w:t>土博镇</w:t>
            </w:r>
          </w:p>
        </w:tc>
        <w:tc>
          <w:tcPr>
            <w:tcW w:w="2515" w:type="dxa"/>
            <w:tcBorders>
              <w:top w:val="nil"/>
              <w:left w:val="single" w:color="auto" w:sz="4" w:space="0"/>
              <w:bottom w:val="single" w:color="000000" w:sz="12" w:space="0"/>
              <w:right w:val="single" w:color="auto" w:sz="4" w:space="0"/>
            </w:tcBorders>
            <w:noWrap w:val="0"/>
            <w:vAlign w:val="center"/>
          </w:tcPr>
          <w:p>
            <w:pPr>
              <w:keepNext w:val="0"/>
              <w:keepLines w:val="0"/>
              <w:widowControl/>
              <w:suppressLineNumbers w:val="0"/>
              <w:wordWrap/>
              <w:jc w:val="right"/>
              <w:textAlignment w:val="bottom"/>
              <w:rPr>
                <w:rFonts w:hint="default" w:ascii="仿宋" w:hAnsi="仿宋" w:eastAsia="仿宋" w:cs="仿宋"/>
                <w:b w:val="0"/>
                <w:bCs w:val="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21638</w:t>
            </w:r>
            <w:r>
              <w:rPr>
                <w:rFonts w:hint="eastAsia" w:ascii="宋体" w:hAnsi="宋体" w:cs="宋体"/>
                <w:i w:val="0"/>
                <w:iCs w:val="0"/>
                <w:color w:val="000000"/>
                <w:kern w:val="0"/>
                <w:sz w:val="24"/>
                <w:szCs w:val="24"/>
                <w:u w:val="none"/>
                <w:lang w:val="en-US" w:eastAsia="zh-CN" w:bidi="ar"/>
              </w:rPr>
              <w:t xml:space="preserve"> </w:t>
            </w:r>
          </w:p>
        </w:tc>
        <w:tc>
          <w:tcPr>
            <w:tcW w:w="1583" w:type="dxa"/>
            <w:tcBorders>
              <w:top w:val="nil"/>
              <w:left w:val="single" w:color="auto" w:sz="4" w:space="0"/>
              <w:bottom w:val="single" w:color="000000" w:sz="12" w:space="0"/>
              <w:right w:val="single" w:color="auto" w:sz="4" w:space="0"/>
            </w:tcBorders>
            <w:noWrap w:val="0"/>
            <w:vAlign w:val="center"/>
          </w:tcPr>
          <w:p>
            <w:pPr>
              <w:keepNext w:val="0"/>
              <w:keepLines w:val="0"/>
              <w:widowControl/>
              <w:suppressLineNumbers w:val="0"/>
              <w:jc w:val="right"/>
              <w:textAlignment w:val="bottom"/>
              <w:rPr>
                <w:rFonts w:hint="eastAsia" w:ascii="仿宋" w:hAnsi="仿宋" w:eastAsia="仿宋" w:cs="仿宋"/>
                <w:b w:val="0"/>
                <w:bCs w:val="0"/>
                <w:kern w:val="0"/>
                <w:sz w:val="24"/>
                <w:szCs w:val="24"/>
                <w:lang w:val="en-US" w:eastAsia="zh-CN"/>
              </w:rPr>
            </w:pPr>
            <w:r>
              <w:rPr>
                <w:rFonts w:hint="eastAsia" w:ascii="仿宋" w:hAnsi="仿宋" w:eastAsia="仿宋" w:cs="仿宋"/>
                <w:b w:val="0"/>
                <w:bCs w:val="0"/>
                <w:i w:val="0"/>
                <w:iCs w:val="0"/>
                <w:color w:val="000000"/>
                <w:kern w:val="0"/>
                <w:sz w:val="22"/>
                <w:szCs w:val="22"/>
                <w:u w:val="none"/>
                <w:lang w:val="en-US" w:eastAsia="zh-CN" w:bidi="ar"/>
              </w:rPr>
              <w:t xml:space="preserve">4.30 </w:t>
            </w:r>
          </w:p>
        </w:tc>
        <w:tc>
          <w:tcPr>
            <w:tcW w:w="1572" w:type="dxa"/>
            <w:tcBorders>
              <w:top w:val="nil"/>
              <w:left w:val="single" w:color="auto" w:sz="4" w:space="0"/>
              <w:bottom w:val="single" w:color="000000" w:sz="12" w:space="0"/>
              <w:right w:val="nil"/>
            </w:tcBorders>
            <w:noWrap w:val="0"/>
            <w:vAlign w:val="bottom"/>
          </w:tcPr>
          <w:p>
            <w:pPr>
              <w:keepNext w:val="0"/>
              <w:keepLines w:val="0"/>
              <w:widowControl/>
              <w:suppressLineNumbers w:val="0"/>
              <w:jc w:val="right"/>
              <w:textAlignment w:val="bottom"/>
              <w:rPr>
                <w:rFonts w:hint="eastAsia" w:ascii="仿宋" w:hAnsi="仿宋" w:eastAsia="仿宋" w:cs="仿宋"/>
                <w:bCs/>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 xml:space="preserve">5.89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color w:val="auto"/>
          <w:kern w:val="0"/>
          <w:sz w:val="24"/>
          <w:szCs w:val="24"/>
          <w:lang w:val="en-US" w:eastAsia="zh-CN"/>
        </w:rPr>
      </w:pPr>
    </w:p>
    <w:p>
      <w:pPr>
        <w:pStyle w:val="2"/>
        <w:rPr>
          <w:rFonts w:hint="eastAsia" w:ascii="黑体" w:hAnsi="黑体" w:eastAsia="黑体" w:cs="黑体"/>
          <w:color w:val="auto"/>
          <w:kern w:val="0"/>
          <w:sz w:val="24"/>
          <w:szCs w:val="24"/>
          <w:lang w:val="en-US" w:eastAsia="zh-CN"/>
        </w:rPr>
      </w:pPr>
    </w:p>
    <w:p>
      <w:pPr>
        <w:rPr>
          <w:rFonts w:hint="eastAsia"/>
          <w:lang w:val="en-US" w:eastAsia="zh-CN"/>
        </w:rPr>
      </w:pPr>
    </w:p>
    <w:p>
      <w:pPr>
        <w:rPr>
          <w:rFonts w:hint="eastAsia" w:ascii="黑体" w:hAnsi="黑体" w:eastAsia="黑体" w:cs="黑体"/>
          <w:color w:val="auto"/>
          <w:kern w:val="0"/>
          <w:sz w:val="24"/>
          <w:szCs w:val="24"/>
          <w:lang w:val="en-US" w:eastAsia="zh-CN"/>
        </w:rPr>
      </w:pP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户别人口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楷体_GB2312" w:hAnsi="宋体" w:eastAsia="楷体_GB2312" w:cs="宋体"/>
          <w:color w:val="333333"/>
          <w:kern w:val="0"/>
          <w:sz w:val="24"/>
          <w:szCs w:val="24"/>
        </w:rPr>
      </w:pPr>
      <w:r>
        <w:rPr>
          <w:rFonts w:hint="eastAsia" w:ascii="仿宋_GB2312" w:hAnsi="仿宋_GB2312" w:eastAsia="仿宋_GB2312" w:cs="仿宋_GB2312"/>
          <w:sz w:val="32"/>
          <w:szCs w:val="40"/>
          <w:lang w:val="en-US" w:eastAsia="zh-CN"/>
        </w:rPr>
        <w:t>全区共有家庭户</w:t>
      </w:r>
      <w:r>
        <w:rPr>
          <w:rFonts w:hint="eastAsia" w:ascii="仿宋_GB2312" w:hAnsi="仿宋_GB2312" w:eastAsia="仿宋_GB2312" w:cs="仿宋_GB2312"/>
          <w:sz w:val="32"/>
          <w:szCs w:val="40"/>
          <w:vertAlign w:val="superscript"/>
          <w:lang w:val="en-US" w:eastAsia="zh-CN"/>
        </w:rPr>
        <w:t>[5]</w:t>
      </w:r>
      <w:r>
        <w:rPr>
          <w:rFonts w:hint="eastAsia" w:ascii="仿宋" w:hAnsi="仿宋" w:eastAsia="仿宋" w:cs="仿宋"/>
          <w:i w:val="0"/>
          <w:iCs w:val="0"/>
          <w:color w:val="auto"/>
          <w:sz w:val="32"/>
          <w:szCs w:val="32"/>
          <w:u w:val="none"/>
          <w:lang w:val="en-US" w:eastAsia="zh-CN"/>
        </w:rPr>
        <w:t>158837</w:t>
      </w:r>
      <w:r>
        <w:rPr>
          <w:rFonts w:hint="eastAsia" w:ascii="仿宋_GB2312" w:hAnsi="仿宋_GB2312" w:eastAsia="仿宋_GB2312" w:cs="仿宋_GB2312"/>
          <w:sz w:val="32"/>
          <w:szCs w:val="40"/>
          <w:lang w:val="en-US" w:eastAsia="zh-CN"/>
        </w:rPr>
        <w:t>户，集体户</w:t>
      </w:r>
      <w:r>
        <w:rPr>
          <w:rFonts w:hint="eastAsia" w:ascii="仿宋" w:hAnsi="仿宋" w:eastAsia="仿宋" w:cs="仿宋"/>
          <w:i w:val="0"/>
          <w:iCs w:val="0"/>
          <w:color w:val="auto"/>
          <w:sz w:val="32"/>
          <w:szCs w:val="32"/>
          <w:u w:val="none"/>
        </w:rPr>
        <w:t>5245</w:t>
      </w:r>
      <w:r>
        <w:rPr>
          <w:rFonts w:hint="eastAsia" w:ascii="仿宋_GB2312" w:hAnsi="仿宋_GB2312" w:eastAsia="仿宋_GB2312" w:cs="仿宋_GB2312"/>
          <w:sz w:val="32"/>
          <w:szCs w:val="40"/>
          <w:lang w:val="en-US" w:eastAsia="zh-CN"/>
        </w:rPr>
        <w:t>户，家庭户人口为</w:t>
      </w:r>
      <w:r>
        <w:rPr>
          <w:rFonts w:hint="eastAsia" w:ascii="仿宋" w:hAnsi="仿宋" w:eastAsia="仿宋" w:cs="仿宋"/>
          <w:i w:val="0"/>
          <w:iCs w:val="0"/>
          <w:color w:val="auto"/>
          <w:sz w:val="32"/>
          <w:szCs w:val="32"/>
          <w:u w:val="none"/>
        </w:rPr>
        <w:t>477445</w:t>
      </w:r>
      <w:r>
        <w:rPr>
          <w:rFonts w:hint="eastAsia" w:ascii="仿宋_GB2312" w:hAnsi="仿宋_GB2312" w:eastAsia="仿宋_GB2312" w:cs="仿宋_GB2312"/>
          <w:sz w:val="32"/>
          <w:szCs w:val="40"/>
          <w:lang w:val="en-US" w:eastAsia="zh-CN"/>
        </w:rPr>
        <w:t>人，集体户人口为</w:t>
      </w:r>
      <w:r>
        <w:rPr>
          <w:rFonts w:hint="eastAsia" w:ascii="仿宋" w:hAnsi="仿宋" w:eastAsia="仿宋" w:cs="仿宋"/>
          <w:i w:val="0"/>
          <w:iCs w:val="0"/>
          <w:color w:val="auto"/>
          <w:sz w:val="32"/>
          <w:szCs w:val="32"/>
          <w:u w:val="none"/>
        </w:rPr>
        <w:t>26327</w:t>
      </w:r>
      <w:r>
        <w:rPr>
          <w:rFonts w:hint="eastAsia" w:ascii="仿宋_GB2312" w:hAnsi="仿宋_GB2312" w:eastAsia="仿宋_GB2312" w:cs="仿宋_GB2312"/>
          <w:sz w:val="32"/>
          <w:szCs w:val="40"/>
          <w:lang w:val="en-US" w:eastAsia="zh-CN"/>
        </w:rPr>
        <w:t>人。平均每个家庭户的人口为3.01人，比2010年第六次全国人口普查的3.54人减少0.54人。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民族人口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全区</w:t>
      </w:r>
      <w:r>
        <w:rPr>
          <w:rFonts w:hint="eastAsia" w:ascii="仿宋_GB2312" w:hAnsi="仿宋" w:eastAsia="仿宋_GB2312" w:cs="仿宋_GB2312"/>
          <w:sz w:val="32"/>
          <w:szCs w:val="32"/>
        </w:rPr>
        <w:t>人口中，汉族人口为</w:t>
      </w:r>
      <w:r>
        <w:rPr>
          <w:rFonts w:hint="eastAsia" w:ascii="仿宋" w:hAnsi="仿宋" w:eastAsia="仿宋" w:cs="仿宋"/>
          <w:i w:val="0"/>
          <w:iCs w:val="0"/>
          <w:color w:val="000000"/>
          <w:sz w:val="32"/>
          <w:szCs w:val="32"/>
          <w:u w:val="none"/>
        </w:rPr>
        <w:t>135007</w:t>
      </w:r>
      <w:r>
        <w:rPr>
          <w:rFonts w:hint="eastAsia" w:ascii="仿宋_GB2312" w:hAnsi="仿宋" w:eastAsia="仿宋_GB2312" w:cs="仿宋_GB2312"/>
          <w:sz w:val="32"/>
          <w:szCs w:val="32"/>
        </w:rPr>
        <w:t>人，占</w:t>
      </w:r>
      <w:r>
        <w:rPr>
          <w:rFonts w:hint="eastAsia" w:ascii="仿宋_GB2312" w:hAnsi="仿宋" w:eastAsia="仿宋_GB2312" w:cs="仿宋_GB2312"/>
          <w:sz w:val="32"/>
          <w:szCs w:val="32"/>
          <w:lang w:val="en-US" w:eastAsia="zh-CN"/>
        </w:rPr>
        <w:t>26.80</w:t>
      </w:r>
      <w:r>
        <w:rPr>
          <w:rFonts w:hint="eastAsia" w:ascii="仿宋_GB2312" w:hAnsi="仿宋" w:eastAsia="仿宋_GB2312" w:cs="仿宋_GB2312"/>
          <w:sz w:val="32"/>
          <w:szCs w:val="32"/>
        </w:rPr>
        <w:t>%；各少数民族人口为</w:t>
      </w:r>
      <w:r>
        <w:rPr>
          <w:rFonts w:hint="eastAsia" w:ascii="仿宋" w:hAnsi="仿宋" w:eastAsia="仿宋" w:cs="仿宋"/>
          <w:i w:val="0"/>
          <w:iCs w:val="0"/>
          <w:color w:val="000000"/>
          <w:sz w:val="32"/>
          <w:szCs w:val="32"/>
          <w:u w:val="none"/>
        </w:rPr>
        <w:t>368765</w:t>
      </w:r>
      <w:r>
        <w:rPr>
          <w:rFonts w:hint="eastAsia" w:ascii="仿宋_GB2312" w:hAnsi="仿宋" w:eastAsia="仿宋_GB2312" w:cs="仿宋_GB2312"/>
          <w:sz w:val="32"/>
          <w:szCs w:val="32"/>
        </w:rPr>
        <w:t>人，占</w:t>
      </w:r>
      <w:r>
        <w:rPr>
          <w:rFonts w:hint="eastAsia" w:ascii="仿宋_GB2312" w:hAnsi="仿宋" w:eastAsia="仿宋_GB2312" w:cs="仿宋_GB2312"/>
          <w:sz w:val="32"/>
          <w:szCs w:val="32"/>
          <w:lang w:val="en-US" w:eastAsia="zh-CN"/>
        </w:rPr>
        <w:t>73.20</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，其中壮族人口为</w:t>
      </w:r>
      <w:r>
        <w:rPr>
          <w:rFonts w:hint="eastAsia" w:ascii="宋体" w:hAnsi="宋体" w:eastAsia="宋体" w:cs="宋体"/>
          <w:i w:val="0"/>
          <w:iCs w:val="0"/>
          <w:color w:val="000000"/>
          <w:sz w:val="32"/>
          <w:szCs w:val="32"/>
          <w:u w:val="none"/>
        </w:rPr>
        <w:t>356220</w:t>
      </w:r>
      <w:r>
        <w:rPr>
          <w:rFonts w:hint="eastAsia" w:ascii="仿宋_GB2312" w:hAnsi="仿宋" w:eastAsia="仿宋_GB2312" w:cs="仿宋_GB2312"/>
          <w:sz w:val="32"/>
          <w:szCs w:val="32"/>
          <w:lang w:val="en-US" w:eastAsia="zh-CN"/>
        </w:rPr>
        <w:t>人，占70.71%</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与</w:t>
      </w:r>
      <w:r>
        <w:rPr>
          <w:rFonts w:hint="eastAsia" w:ascii="仿宋_GB2312" w:hAnsi="仿宋" w:eastAsia="仿宋_GB2312" w:cs="仿宋_GB2312"/>
          <w:sz w:val="32"/>
          <w:szCs w:val="32"/>
        </w:rPr>
        <w:t>2010年第六次全国人口普查相比，汉族人口</w:t>
      </w:r>
      <w:r>
        <w:rPr>
          <w:rFonts w:hint="eastAsia" w:ascii="仿宋_GB2312" w:hAnsi="仿宋" w:eastAsia="仿宋_GB2312" w:cs="仿宋_GB2312"/>
          <w:sz w:val="32"/>
          <w:szCs w:val="32"/>
          <w:lang w:eastAsia="zh-CN"/>
        </w:rPr>
        <w:t xml:space="preserve">增加11496 </w:t>
      </w:r>
      <w:r>
        <w:rPr>
          <w:rFonts w:hint="eastAsia" w:ascii="仿宋_GB2312" w:hAnsi="仿宋" w:eastAsia="仿宋_GB2312" w:cs="仿宋_GB2312"/>
          <w:sz w:val="32"/>
          <w:szCs w:val="32"/>
        </w:rPr>
        <w:t>人，</w:t>
      </w:r>
      <w:r>
        <w:rPr>
          <w:rFonts w:hint="eastAsia" w:ascii="仿宋_GB2312" w:hAnsi="仿宋" w:eastAsia="仿宋_GB2312" w:cs="仿宋_GB2312"/>
          <w:sz w:val="32"/>
          <w:szCs w:val="32"/>
          <w:lang w:eastAsia="zh-CN"/>
        </w:rPr>
        <w:t>增长</w:t>
      </w:r>
      <w:r>
        <w:rPr>
          <w:rFonts w:hint="eastAsia" w:ascii="仿宋_GB2312" w:hAnsi="仿宋" w:eastAsia="仿宋_GB2312" w:cs="仿宋_GB2312"/>
          <w:sz w:val="32"/>
          <w:szCs w:val="32"/>
          <w:lang w:val="en-US" w:eastAsia="zh-CN"/>
        </w:rPr>
        <w:t xml:space="preserve">9.31 </w:t>
      </w:r>
      <w:r>
        <w:rPr>
          <w:rFonts w:hint="eastAsia" w:ascii="仿宋_GB2312" w:hAnsi="仿宋" w:eastAsia="仿宋_GB2312" w:cs="仿宋_GB2312"/>
          <w:sz w:val="32"/>
          <w:szCs w:val="32"/>
        </w:rPr>
        <w:t>%；各少数民族人口</w:t>
      </w:r>
      <w:r>
        <w:rPr>
          <w:rFonts w:hint="eastAsia" w:ascii="仿宋_GB2312" w:hAnsi="仿宋" w:eastAsia="仿宋_GB2312" w:cs="仿宋_GB2312"/>
          <w:sz w:val="32"/>
          <w:szCs w:val="32"/>
          <w:lang w:eastAsia="zh-CN"/>
        </w:rPr>
        <w:t>增加</w:t>
      </w:r>
      <w:r>
        <w:rPr>
          <w:rFonts w:hint="eastAsia" w:ascii="仿宋" w:hAnsi="仿宋" w:eastAsia="仿宋" w:cs="仿宋"/>
          <w:i w:val="0"/>
          <w:iCs w:val="0"/>
          <w:color w:val="000000"/>
          <w:sz w:val="32"/>
          <w:szCs w:val="32"/>
          <w:u w:val="none"/>
        </w:rPr>
        <w:t xml:space="preserve">22794 </w:t>
      </w:r>
      <w:r>
        <w:rPr>
          <w:rFonts w:hint="eastAsia" w:ascii="仿宋_GB2312" w:hAnsi="仿宋" w:eastAsia="仿宋_GB2312" w:cs="仿宋_GB2312"/>
          <w:sz w:val="32"/>
          <w:szCs w:val="32"/>
          <w:lang w:val="en-US" w:eastAsia="zh-CN"/>
        </w:rPr>
        <w:t>人</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增长</w:t>
      </w:r>
      <w:r>
        <w:rPr>
          <w:rFonts w:hint="eastAsia" w:ascii="仿宋_GB2312" w:hAnsi="仿宋" w:eastAsia="仿宋_GB2312" w:cs="仿宋_GB2312"/>
          <w:sz w:val="32"/>
          <w:szCs w:val="32"/>
          <w:lang w:val="en-US" w:eastAsia="zh-CN"/>
        </w:rPr>
        <w:t xml:space="preserve">6.59 </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，其中壮族人口增加</w:t>
      </w:r>
      <w:r>
        <w:rPr>
          <w:rFonts w:hint="eastAsia" w:ascii="仿宋" w:hAnsi="仿宋" w:eastAsia="仿宋" w:cs="仿宋"/>
          <w:i w:val="0"/>
          <w:iCs w:val="0"/>
          <w:color w:val="000000"/>
          <w:sz w:val="32"/>
          <w:szCs w:val="32"/>
          <w:u w:val="none"/>
        </w:rPr>
        <w:t xml:space="preserve">16319 </w:t>
      </w:r>
      <w:r>
        <w:rPr>
          <w:rFonts w:hint="eastAsia" w:ascii="仿宋_GB2312" w:hAnsi="仿宋" w:eastAsia="仿宋_GB2312" w:cs="仿宋_GB2312"/>
          <w:sz w:val="32"/>
          <w:szCs w:val="32"/>
          <w:lang w:val="en-US" w:eastAsia="zh-CN"/>
        </w:rPr>
        <w:t>人，增长4.8%</w:t>
      </w:r>
      <w:r>
        <w:rPr>
          <w:rFonts w:hint="eastAsia" w:ascii="仿宋_GB2312" w:hAnsi="仿宋"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四、性别构成</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全区人口中，男性人口为</w:t>
      </w:r>
      <w:r>
        <w:rPr>
          <w:rFonts w:hint="eastAsia" w:ascii="宋体" w:hAnsi="宋体" w:eastAsia="宋体" w:cs="宋体"/>
          <w:i w:val="0"/>
          <w:iCs w:val="0"/>
          <w:color w:val="auto"/>
          <w:sz w:val="32"/>
          <w:szCs w:val="32"/>
          <w:u w:val="none"/>
        </w:rPr>
        <w:t>262807</w:t>
      </w:r>
      <w:r>
        <w:rPr>
          <w:rFonts w:hint="eastAsia" w:ascii="仿宋_GB2312" w:hAnsi="仿宋_GB2312" w:eastAsia="仿宋_GB2312" w:cs="仿宋_GB2312"/>
          <w:sz w:val="32"/>
          <w:szCs w:val="40"/>
          <w:lang w:val="en-US" w:eastAsia="zh-CN"/>
        </w:rPr>
        <w:t>人，占52.17%；女性人口为</w:t>
      </w:r>
      <w:r>
        <w:rPr>
          <w:rFonts w:hint="eastAsia" w:ascii="宋体" w:hAnsi="宋体" w:eastAsia="宋体" w:cs="宋体"/>
          <w:i w:val="0"/>
          <w:iCs w:val="0"/>
          <w:color w:val="auto"/>
          <w:sz w:val="32"/>
          <w:szCs w:val="32"/>
          <w:u w:val="none"/>
        </w:rPr>
        <w:t>240965</w:t>
      </w:r>
      <w:r>
        <w:rPr>
          <w:rFonts w:hint="eastAsia" w:ascii="仿宋_GB2312" w:hAnsi="仿宋_GB2312" w:eastAsia="仿宋_GB2312" w:cs="仿宋_GB2312"/>
          <w:sz w:val="32"/>
          <w:szCs w:val="40"/>
          <w:lang w:val="en-US" w:eastAsia="zh-CN"/>
        </w:rPr>
        <w:t>人，占47.83%。总人口性别比（以女性为100，男性对女性的比例）为109.06，与2010年第六次全国人口普查的109.31相比下降0.25。</w:t>
      </w:r>
    </w:p>
    <w:p>
      <w:pPr>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rPr>
          <w:rFonts w:hint="eastAsia" w:ascii="仿宋_GB2312" w:hAnsi="仿宋_GB2312" w:eastAsia="仿宋_GB2312" w:cs="仿宋_GB2312"/>
          <w:sz w:val="32"/>
          <w:szCs w:val="40"/>
          <w:lang w:val="en-US" w:eastAsia="zh-CN"/>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313" w:beforeLines="100" w:line="375" w:lineRule="atLeast"/>
        <w:jc w:val="center"/>
        <w:textAlignment w:val="auto"/>
        <w:outlineLvl w:val="9"/>
        <w:rPr>
          <w:rFonts w:ascii="仿宋" w:hAnsi="仿宋" w:eastAsia="仿宋" w:cs="仿宋"/>
          <w:b/>
          <w:bCs/>
          <w:kern w:val="0"/>
          <w:sz w:val="22"/>
          <w:szCs w:val="30"/>
          <w:vertAlign w:val="superscript"/>
        </w:rPr>
      </w:pPr>
      <w:r>
        <w:rPr>
          <w:rFonts w:ascii="黑体" w:hAnsi="黑体" w:eastAsia="黑体" w:cs="仿宋"/>
          <w:kern w:val="0"/>
          <w:sz w:val="24"/>
          <w:szCs w:val="28"/>
        </w:rPr>
        <w:t>表</w:t>
      </w:r>
      <w:r>
        <w:rPr>
          <w:rFonts w:hint="eastAsia" w:ascii="黑体" w:hAnsi="黑体" w:eastAsia="黑体" w:cs="仿宋"/>
          <w:kern w:val="0"/>
          <w:sz w:val="24"/>
          <w:szCs w:val="28"/>
          <w:lang w:val="en-US" w:eastAsia="zh-CN"/>
        </w:rPr>
        <w:t>2</w:t>
      </w:r>
      <w:r>
        <w:rPr>
          <w:rFonts w:ascii="黑体" w:hAnsi="黑体" w:eastAsia="黑体" w:cs="仿宋"/>
          <w:kern w:val="0"/>
          <w:sz w:val="24"/>
          <w:szCs w:val="28"/>
        </w:rPr>
        <w:t xml:space="preserve"> </w:t>
      </w:r>
      <w:r>
        <w:rPr>
          <w:rFonts w:hint="eastAsia" w:ascii="黑体" w:hAnsi="黑体" w:eastAsia="黑体" w:cs="仿宋"/>
          <w:kern w:val="0"/>
          <w:sz w:val="24"/>
          <w:szCs w:val="28"/>
        </w:rPr>
        <w:t>各</w:t>
      </w:r>
      <w:r>
        <w:rPr>
          <w:rFonts w:hint="eastAsia" w:ascii="黑体" w:hAnsi="黑体" w:eastAsia="黑体" w:cs="仿宋"/>
          <w:kern w:val="0"/>
          <w:sz w:val="24"/>
          <w:szCs w:val="28"/>
          <w:lang w:eastAsia="zh-CN"/>
        </w:rPr>
        <w:t>（乡）镇人口性别构成</w:t>
      </w:r>
    </w:p>
    <w:p>
      <w:pPr>
        <w:widowControl/>
        <w:spacing w:line="375" w:lineRule="atLeast"/>
        <w:jc w:val="right"/>
        <w:rPr>
          <w:rFonts w:hint="default" w:ascii="仿宋" w:hAnsi="仿宋" w:eastAsia="仿宋" w:cs="仿宋"/>
          <w:sz w:val="32"/>
          <w:szCs w:val="40"/>
          <w:lang w:val="en-US" w:eastAsia="zh-CN"/>
        </w:rPr>
      </w:pPr>
      <w:r>
        <w:rPr>
          <w:rFonts w:hint="eastAsia" w:ascii="仿宋_GB2312" w:hAnsi="仿宋" w:eastAsia="仿宋_GB2312" w:cs="仿宋"/>
          <w:bCs/>
          <w:kern w:val="0"/>
          <w:sz w:val="24"/>
          <w:szCs w:val="30"/>
        </w:rPr>
        <w:t>单位：%</w:t>
      </w:r>
    </w:p>
    <w:tbl>
      <w:tblPr>
        <w:tblStyle w:val="4"/>
        <w:tblW w:w="8519" w:type="dxa"/>
        <w:tblInd w:w="0" w:type="dxa"/>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2839"/>
        <w:gridCol w:w="2020"/>
        <w:gridCol w:w="1829"/>
        <w:gridCol w:w="1831"/>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29" w:hRule="atLeast"/>
        </w:trPr>
        <w:tc>
          <w:tcPr>
            <w:tcW w:w="2839" w:type="dxa"/>
            <w:vMerge w:val="restart"/>
            <w:tcBorders>
              <w:top w:val="single" w:color="000000" w:sz="12"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 w:eastAsia="zh-CN"/>
              </w:rPr>
            </w:pPr>
            <w:r>
              <w:rPr>
                <w:rFonts w:hint="eastAsia" w:ascii="仿宋_GB2312" w:hAnsi="仿宋_GB2312" w:eastAsia="仿宋_GB2312" w:cs="仿宋_GB2312"/>
                <w:i w:val="0"/>
                <w:color w:val="000000"/>
                <w:sz w:val="24"/>
                <w:szCs w:val="24"/>
                <w:u w:val="none"/>
                <w:lang w:val="en" w:eastAsia="zh-CN"/>
              </w:rPr>
              <w:t>地区</w:t>
            </w:r>
          </w:p>
        </w:tc>
        <w:tc>
          <w:tcPr>
            <w:tcW w:w="3849" w:type="dxa"/>
            <w:gridSpan w:val="2"/>
            <w:tcBorders>
              <w:top w:val="single" w:color="000000" w:sz="12" w:space="0"/>
              <w:bottom w:val="single" w:color="000000" w:sz="4" w:space="0"/>
            </w:tcBorders>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占常住人口比重</w:t>
            </w:r>
          </w:p>
        </w:tc>
        <w:tc>
          <w:tcPr>
            <w:tcW w:w="1831" w:type="dxa"/>
            <w:vMerge w:val="restart"/>
            <w:tcBorders>
              <w:top w:val="single" w:color="000000" w:sz="12" w:space="0"/>
              <w:tl2br w:val="nil"/>
              <w:tr2bl w:val="nil"/>
            </w:tcBorders>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性别比</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49" w:hRule="atLeast"/>
        </w:trPr>
        <w:tc>
          <w:tcPr>
            <w:tcW w:w="2839" w:type="dxa"/>
            <w:vMerge w:val="continue"/>
            <w:tcBorders>
              <w:bottom w:val="single" w:color="000000" w:sz="4"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 w:eastAsia="zh-CN"/>
              </w:rPr>
            </w:pPr>
          </w:p>
        </w:tc>
        <w:tc>
          <w:tcPr>
            <w:tcW w:w="2020" w:type="dxa"/>
            <w:tcBorders>
              <w:top w:val="single" w:color="000000" w:sz="4" w:space="0"/>
              <w:bottom w:val="single" w:color="000000" w:sz="4" w:space="0"/>
            </w:tcBorders>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tc>
        <w:tc>
          <w:tcPr>
            <w:tcW w:w="1829" w:type="dxa"/>
            <w:tcBorders>
              <w:top w:val="single" w:color="000000" w:sz="4" w:space="0"/>
              <w:bottom w:val="single" w:color="000000" w:sz="4" w:space="0"/>
            </w:tcBorders>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tc>
        <w:tc>
          <w:tcPr>
            <w:tcW w:w="1831" w:type="dxa"/>
            <w:vMerge w:val="continue"/>
            <w:tcBorders>
              <w:bottom w:val="single" w:color="000000" w:sz="4" w:space="0"/>
              <w:tl2br w:val="nil"/>
              <w:tr2bl w:val="nil"/>
            </w:tcBorders>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op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b/>
                <w:bCs/>
                <w:i w:val="0"/>
                <w:color w:val="000000"/>
                <w:sz w:val="24"/>
                <w:szCs w:val="24"/>
                <w:u w:val="none"/>
              </w:rPr>
            </w:pPr>
            <w:r>
              <w:rPr>
                <w:rFonts w:hint="eastAsia" w:ascii="仿宋_GB2312" w:hAnsi="仿宋" w:eastAsia="仿宋_GB2312" w:cs="仿宋"/>
                <w:b/>
                <w:bCs w:val="0"/>
                <w:i w:val="0"/>
                <w:iCs w:val="0"/>
                <w:kern w:val="0"/>
                <w:sz w:val="24"/>
                <w:szCs w:val="28"/>
                <w:lang w:eastAsia="zh-CN"/>
              </w:rPr>
              <w:t>柳江区</w:t>
            </w:r>
          </w:p>
        </w:tc>
        <w:tc>
          <w:tcPr>
            <w:tcW w:w="2020" w:type="dxa"/>
            <w:tcBorders>
              <w:top w:val="single" w:color="000000" w:sz="4" w:space="0"/>
              <w:tl2br w:val="nil"/>
              <w:tr2bl w:val="nil"/>
            </w:tcBorders>
            <w:vAlign w:val="bottom"/>
          </w:tcPr>
          <w:p>
            <w:pPr>
              <w:keepNext w:val="0"/>
              <w:keepLines w:val="0"/>
              <w:widowControl/>
              <w:suppressLineNumbers w:val="0"/>
              <w:jc w:val="right"/>
              <w:textAlignment w:val="bottom"/>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iCs w:val="0"/>
                <w:color w:val="000000"/>
                <w:kern w:val="0"/>
                <w:sz w:val="24"/>
                <w:szCs w:val="24"/>
                <w:u w:val="none"/>
                <w:lang w:val="en-US" w:eastAsia="zh-CN" w:bidi="ar"/>
              </w:rPr>
              <w:t xml:space="preserve">52.17 </w:t>
            </w:r>
          </w:p>
        </w:tc>
        <w:tc>
          <w:tcPr>
            <w:tcW w:w="1829" w:type="dxa"/>
            <w:tcBorders>
              <w:top w:val="single" w:color="000000" w:sz="4" w:space="0"/>
              <w:tl2br w:val="nil"/>
              <w:tr2bl w:val="nil"/>
            </w:tcBorders>
            <w:vAlign w:val="bottom"/>
          </w:tcPr>
          <w:p>
            <w:pPr>
              <w:keepNext w:val="0"/>
              <w:keepLines w:val="0"/>
              <w:widowControl/>
              <w:suppressLineNumbers w:val="0"/>
              <w:jc w:val="right"/>
              <w:textAlignment w:val="bottom"/>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iCs w:val="0"/>
                <w:color w:val="000000"/>
                <w:kern w:val="0"/>
                <w:sz w:val="24"/>
                <w:szCs w:val="24"/>
                <w:u w:val="none"/>
                <w:lang w:val="en-US" w:eastAsia="zh-CN" w:bidi="ar"/>
              </w:rPr>
              <w:t xml:space="preserve">47.83 </w:t>
            </w:r>
          </w:p>
        </w:tc>
        <w:tc>
          <w:tcPr>
            <w:tcW w:w="1831" w:type="dxa"/>
            <w:tcBorders>
              <w:top w:val="single" w:color="000000" w:sz="4" w:space="0"/>
              <w:tl2br w:val="nil"/>
              <w:tr2bl w:val="nil"/>
            </w:tcBorders>
            <w:vAlign w:val="bottom"/>
          </w:tcPr>
          <w:p>
            <w:pPr>
              <w:keepNext w:val="0"/>
              <w:keepLines w:val="0"/>
              <w:widowControl/>
              <w:suppressLineNumbers w:val="0"/>
              <w:jc w:val="right"/>
              <w:textAlignment w:val="bottom"/>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iCs w:val="0"/>
                <w:color w:val="auto"/>
                <w:sz w:val="24"/>
                <w:szCs w:val="24"/>
                <w:u w:val="none"/>
              </w:rPr>
              <w:t>109.06</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eastAsia="zh-CN"/>
              </w:rPr>
              <w:t>拉堡镇</w:t>
            </w:r>
          </w:p>
        </w:tc>
        <w:tc>
          <w:tcPr>
            <w:tcW w:w="2020"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51.00 </w:t>
            </w:r>
          </w:p>
        </w:tc>
        <w:tc>
          <w:tcPr>
            <w:tcW w:w="1829"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49.00 </w:t>
            </w:r>
          </w:p>
        </w:tc>
        <w:tc>
          <w:tcPr>
            <w:tcW w:w="1831" w:type="dxa"/>
            <w:tcBorders>
              <w:tl2br w:val="nil"/>
              <w:tr2bl w:val="nil"/>
            </w:tcBorders>
            <w:vAlign w:val="bottom"/>
          </w:tcPr>
          <w:p>
            <w:pPr>
              <w:keepNext w:val="0"/>
              <w:keepLines w:val="0"/>
              <w:widowControl/>
              <w:suppressLineNumbers w:val="0"/>
              <w:jc w:val="right"/>
              <w:textAlignment w:val="bottom"/>
              <w:rPr>
                <w:rFonts w:hint="default"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104.10</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eastAsia="zh-CN"/>
              </w:rPr>
              <w:t>百朋镇</w:t>
            </w:r>
          </w:p>
        </w:tc>
        <w:tc>
          <w:tcPr>
            <w:tcW w:w="2020"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53.33 </w:t>
            </w:r>
          </w:p>
        </w:tc>
        <w:tc>
          <w:tcPr>
            <w:tcW w:w="1829"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46.67 </w:t>
            </w:r>
          </w:p>
        </w:tc>
        <w:tc>
          <w:tcPr>
            <w:tcW w:w="1831"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114.28</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val="en-US" w:eastAsia="zh-CN"/>
              </w:rPr>
              <w:t>成团镇</w:t>
            </w:r>
          </w:p>
        </w:tc>
        <w:tc>
          <w:tcPr>
            <w:tcW w:w="2020"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53.50 </w:t>
            </w:r>
          </w:p>
        </w:tc>
        <w:tc>
          <w:tcPr>
            <w:tcW w:w="1829"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46.50 </w:t>
            </w:r>
          </w:p>
        </w:tc>
        <w:tc>
          <w:tcPr>
            <w:tcW w:w="1831"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115.04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eastAsia="zh-CN"/>
              </w:rPr>
              <w:t>三都镇</w:t>
            </w:r>
          </w:p>
        </w:tc>
        <w:tc>
          <w:tcPr>
            <w:tcW w:w="2020"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53.00 </w:t>
            </w:r>
          </w:p>
        </w:tc>
        <w:tc>
          <w:tcPr>
            <w:tcW w:w="1829"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47.00 </w:t>
            </w:r>
          </w:p>
        </w:tc>
        <w:tc>
          <w:tcPr>
            <w:tcW w:w="1831"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112.75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eastAsia="zh-CN"/>
              </w:rPr>
              <w:t>里高镇</w:t>
            </w:r>
          </w:p>
        </w:tc>
        <w:tc>
          <w:tcPr>
            <w:tcW w:w="2020"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53.71 </w:t>
            </w:r>
          </w:p>
        </w:tc>
        <w:tc>
          <w:tcPr>
            <w:tcW w:w="1829"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46.29 </w:t>
            </w:r>
          </w:p>
        </w:tc>
        <w:tc>
          <w:tcPr>
            <w:tcW w:w="1831"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116.05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eastAsia="zh-CN"/>
              </w:rPr>
              <w:t>进德镇</w:t>
            </w:r>
          </w:p>
        </w:tc>
        <w:tc>
          <w:tcPr>
            <w:tcW w:w="2020"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52.86 </w:t>
            </w:r>
          </w:p>
        </w:tc>
        <w:tc>
          <w:tcPr>
            <w:tcW w:w="1829"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47.14 </w:t>
            </w:r>
          </w:p>
        </w:tc>
        <w:tc>
          <w:tcPr>
            <w:tcW w:w="1831"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112.15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eastAsia="zh-CN"/>
              </w:rPr>
              <w:t>穿山镇</w:t>
            </w:r>
          </w:p>
        </w:tc>
        <w:tc>
          <w:tcPr>
            <w:tcW w:w="2020"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53.26 </w:t>
            </w:r>
          </w:p>
        </w:tc>
        <w:tc>
          <w:tcPr>
            <w:tcW w:w="1829"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46.74 </w:t>
            </w:r>
          </w:p>
        </w:tc>
        <w:tc>
          <w:tcPr>
            <w:tcW w:w="1831" w:type="dxa"/>
            <w:tcBorders>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113.97</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2839" w:type="dxa"/>
            <w:tcBorders>
              <w:bottom w:val="single" w:color="000000" w:sz="12"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u w:val="none"/>
              </w:rPr>
            </w:pPr>
            <w:r>
              <w:rPr>
                <w:rFonts w:hint="eastAsia" w:ascii="仿宋_GB2312" w:hAnsi="仿宋" w:eastAsia="仿宋_GB2312" w:cs="仿宋"/>
                <w:kern w:val="0"/>
                <w:sz w:val="24"/>
                <w:szCs w:val="24"/>
                <w:lang w:eastAsia="zh-CN"/>
              </w:rPr>
              <w:t>土博镇</w:t>
            </w:r>
          </w:p>
        </w:tc>
        <w:tc>
          <w:tcPr>
            <w:tcW w:w="2020" w:type="dxa"/>
            <w:tcBorders>
              <w:bottom w:val="single" w:color="000000" w:sz="12" w:space="0"/>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54.53 </w:t>
            </w:r>
          </w:p>
        </w:tc>
        <w:tc>
          <w:tcPr>
            <w:tcW w:w="1829" w:type="dxa"/>
            <w:tcBorders>
              <w:bottom w:val="single" w:color="000000" w:sz="12" w:space="0"/>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45.47 </w:t>
            </w:r>
          </w:p>
        </w:tc>
        <w:tc>
          <w:tcPr>
            <w:tcW w:w="1831" w:type="dxa"/>
            <w:tcBorders>
              <w:bottom w:val="single" w:color="000000" w:sz="12" w:space="0"/>
              <w:tl2br w:val="nil"/>
              <w:tr2bl w:val="nil"/>
            </w:tcBorders>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119.92</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4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630" w:leftChars="0"/>
        <w:jc w:val="both"/>
        <w:textAlignment w:val="auto"/>
        <w:outlineLvl w:val="9"/>
        <w:rPr>
          <w:rFonts w:hint="eastAsia" w:ascii="黑体" w:hAnsi="黑体" w:eastAsia="黑体" w:cs="黑体"/>
          <w:color w:val="auto"/>
          <w:kern w:val="0"/>
          <w:sz w:val="32"/>
          <w:szCs w:val="22"/>
          <w:highlight w:val="none"/>
          <w:lang w:val="en-US" w:eastAsia="zh-CN"/>
        </w:rPr>
      </w:pPr>
      <w:r>
        <w:rPr>
          <w:rFonts w:hint="eastAsia" w:ascii="黑体" w:hAnsi="黑体" w:eastAsia="黑体" w:cs="黑体"/>
          <w:color w:val="auto"/>
          <w:kern w:val="0"/>
          <w:sz w:val="32"/>
          <w:szCs w:val="22"/>
          <w:highlight w:val="none"/>
          <w:lang w:val="en-US" w:eastAsia="zh-CN"/>
        </w:rPr>
        <w:t>五、年龄构成</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全区人口中，0-14岁</w:t>
      </w:r>
      <w:r>
        <w:rPr>
          <w:rFonts w:hint="eastAsia" w:ascii="仿宋_GB2312" w:hAnsi="仿宋_GB2312" w:eastAsia="仿宋_GB2312" w:cs="仿宋_GB2312"/>
          <w:sz w:val="32"/>
          <w:szCs w:val="40"/>
          <w:highlight w:val="none"/>
          <w:vertAlign w:val="superscript"/>
          <w:lang w:val="en-US" w:eastAsia="zh-CN"/>
        </w:rPr>
        <w:t>[6]</w:t>
      </w:r>
      <w:r>
        <w:rPr>
          <w:rFonts w:hint="eastAsia" w:ascii="仿宋_GB2312" w:hAnsi="仿宋_GB2312" w:eastAsia="仿宋_GB2312" w:cs="仿宋_GB2312"/>
          <w:sz w:val="32"/>
          <w:szCs w:val="40"/>
          <w:highlight w:val="none"/>
          <w:lang w:val="en-US" w:eastAsia="zh-CN"/>
        </w:rPr>
        <w:t>人口为</w:t>
      </w:r>
      <w:r>
        <w:rPr>
          <w:rFonts w:hint="eastAsia" w:ascii="仿宋_GB2312" w:hAnsi="宋体" w:eastAsia="仿宋_GB2312"/>
          <w:spacing w:val="8"/>
          <w:sz w:val="32"/>
          <w:szCs w:val="32"/>
          <w:highlight w:val="none"/>
          <w:lang w:val="en-US" w:eastAsia="zh-CN"/>
        </w:rPr>
        <w:t>106079</w:t>
      </w:r>
      <w:r>
        <w:rPr>
          <w:rFonts w:hint="eastAsia" w:ascii="仿宋_GB2312" w:hAnsi="仿宋_GB2312" w:eastAsia="仿宋_GB2312" w:cs="仿宋_GB2312"/>
          <w:sz w:val="32"/>
          <w:szCs w:val="40"/>
          <w:highlight w:val="none"/>
          <w:lang w:val="en-US" w:eastAsia="zh-CN"/>
        </w:rPr>
        <w:t>人，占</w:t>
      </w:r>
      <w:r>
        <w:rPr>
          <w:rFonts w:hint="eastAsia" w:ascii="仿宋_GB2312" w:hAnsi="宋体" w:eastAsia="仿宋_GB2312"/>
          <w:spacing w:val="8"/>
          <w:sz w:val="32"/>
          <w:szCs w:val="32"/>
          <w:highlight w:val="none"/>
          <w:lang w:val="en-US" w:eastAsia="zh-CN"/>
        </w:rPr>
        <w:t>21.06</w:t>
      </w:r>
      <w:r>
        <w:rPr>
          <w:rFonts w:hint="eastAsia" w:ascii="仿宋_GB2312" w:hAnsi="仿宋_GB2312" w:eastAsia="仿宋_GB2312" w:cs="仿宋_GB2312"/>
          <w:sz w:val="32"/>
          <w:szCs w:val="40"/>
          <w:highlight w:val="none"/>
          <w:lang w:val="en-US" w:eastAsia="zh-CN"/>
        </w:rPr>
        <w:t>%；15-59岁人口为</w:t>
      </w:r>
      <w:r>
        <w:rPr>
          <w:rFonts w:hint="eastAsia" w:ascii="仿宋_GB2312" w:hAnsi="宋体" w:eastAsia="仿宋_GB2312"/>
          <w:spacing w:val="8"/>
          <w:sz w:val="32"/>
          <w:szCs w:val="32"/>
          <w:highlight w:val="none"/>
          <w:lang w:val="en-US" w:eastAsia="zh-CN"/>
        </w:rPr>
        <w:t>321440</w:t>
      </w:r>
      <w:r>
        <w:rPr>
          <w:rFonts w:hint="eastAsia" w:ascii="仿宋_GB2312" w:hAnsi="仿宋_GB2312" w:eastAsia="仿宋_GB2312" w:cs="仿宋_GB2312"/>
          <w:sz w:val="32"/>
          <w:szCs w:val="40"/>
          <w:highlight w:val="none"/>
          <w:lang w:val="en-US" w:eastAsia="zh-CN"/>
        </w:rPr>
        <w:t>人，占</w:t>
      </w:r>
      <w:r>
        <w:rPr>
          <w:rFonts w:hint="eastAsia" w:ascii="仿宋_GB2312" w:hAnsi="宋体" w:eastAsia="仿宋_GB2312"/>
          <w:spacing w:val="8"/>
          <w:sz w:val="32"/>
          <w:szCs w:val="32"/>
          <w:highlight w:val="none"/>
          <w:lang w:val="en-US" w:eastAsia="zh-CN"/>
        </w:rPr>
        <w:t>63.81</w:t>
      </w:r>
      <w:r>
        <w:rPr>
          <w:rFonts w:hint="eastAsia" w:ascii="仿宋_GB2312" w:hAnsi="仿宋_GB2312" w:eastAsia="仿宋_GB2312" w:cs="仿宋_GB2312"/>
          <w:sz w:val="32"/>
          <w:szCs w:val="40"/>
          <w:highlight w:val="none"/>
          <w:lang w:val="en-US" w:eastAsia="zh-CN"/>
        </w:rPr>
        <w:t>%；60岁及以上人口为76253人，占15.14%，其中65岁及以上人口为</w:t>
      </w:r>
      <w:r>
        <w:rPr>
          <w:rFonts w:hint="eastAsia" w:ascii="仿宋_GB2312" w:hAnsi="宋体" w:eastAsia="仿宋_GB2312"/>
          <w:spacing w:val="8"/>
          <w:sz w:val="32"/>
          <w:szCs w:val="32"/>
          <w:highlight w:val="none"/>
          <w:lang w:val="en-US" w:eastAsia="zh-CN"/>
        </w:rPr>
        <w:t>53243</w:t>
      </w:r>
      <w:r>
        <w:rPr>
          <w:rFonts w:hint="eastAsia" w:ascii="仿宋_GB2312" w:hAnsi="仿宋_GB2312" w:eastAsia="仿宋_GB2312" w:cs="仿宋_GB2312"/>
          <w:sz w:val="32"/>
          <w:szCs w:val="40"/>
          <w:highlight w:val="none"/>
          <w:lang w:val="en-US" w:eastAsia="zh-CN"/>
        </w:rPr>
        <w:t>人，占</w:t>
      </w:r>
      <w:r>
        <w:rPr>
          <w:rFonts w:hint="eastAsia" w:ascii="仿宋_GB2312" w:hAnsi="宋体" w:eastAsia="仿宋_GB2312"/>
          <w:spacing w:val="8"/>
          <w:sz w:val="32"/>
          <w:szCs w:val="32"/>
          <w:highlight w:val="none"/>
          <w:lang w:val="en-US" w:eastAsia="zh-CN"/>
        </w:rPr>
        <w:t>10.57</w:t>
      </w:r>
      <w:r>
        <w:rPr>
          <w:rFonts w:hint="eastAsia" w:ascii="仿宋_GB2312" w:hAnsi="仿宋_GB2312" w:eastAsia="仿宋_GB2312" w:cs="仿宋_GB2312"/>
          <w:sz w:val="32"/>
          <w:szCs w:val="40"/>
          <w:highlight w:val="none"/>
          <w:lang w:val="en-US" w:eastAsia="zh-CN"/>
        </w:rPr>
        <w:t>%。与2010年第六次全国人口普查相比，0-14岁人口的比重提高3.70个百分点，15-59岁人口的比重下降7.79个百分点，60岁及以上人口的比重提高4.10个百分点，65岁及以上人口的比重</w:t>
      </w:r>
      <w:r>
        <w:rPr>
          <w:rFonts w:hint="eastAsia" w:ascii="仿宋_GB2312" w:hAnsi="宋体" w:eastAsia="仿宋_GB2312"/>
          <w:spacing w:val="8"/>
          <w:sz w:val="32"/>
          <w:szCs w:val="32"/>
          <w:highlight w:val="none"/>
          <w:lang w:val="en-US" w:eastAsia="zh-CN"/>
        </w:rPr>
        <w:t>提高2.83</w:t>
      </w:r>
      <w:r>
        <w:rPr>
          <w:rFonts w:hint="eastAsia" w:ascii="仿宋_GB2312" w:hAnsi="仿宋_GB2312" w:eastAsia="仿宋_GB2312" w:cs="仿宋_GB2312"/>
          <w:sz w:val="32"/>
          <w:szCs w:val="40"/>
          <w:highlight w:val="none"/>
          <w:lang w:val="en-US" w:eastAsia="zh-CN"/>
        </w:rPr>
        <w:t>个百分点。</w:t>
      </w:r>
      <w:r>
        <w:rPr>
          <w:rFonts w:hint="eastAsia" w:ascii="仿宋_GB2312" w:hAnsi="仿宋_GB2312" w:eastAsia="仿宋_GB2312" w:cs="仿宋_GB2312"/>
          <w:sz w:val="32"/>
          <w:szCs w:val="40"/>
          <w:highlight w:val="none"/>
          <w:lang w:val="en-US" w:eastAsia="zh-CN"/>
        </w:rPr>
        <w:tab/>
      </w:r>
      <w:r>
        <w:rPr>
          <w:rFonts w:hint="eastAsia" w:ascii="仿宋_GB2312" w:hAnsi="仿宋_GB2312" w:eastAsia="仿宋_GB2312" w:cs="仿宋_GB2312"/>
          <w:sz w:val="32"/>
          <w:szCs w:val="40"/>
          <w:highlight w:val="none"/>
          <w:lang w:val="en-US" w:eastAsia="zh-CN"/>
        </w:rPr>
        <w:tab/>
      </w:r>
    </w:p>
    <w:p>
      <w:pPr>
        <w:rPr>
          <w:rFonts w:hint="eastAsia" w:ascii="仿宋_GB2312" w:hAnsi="仿宋_GB2312" w:eastAsia="仿宋_GB2312" w:cs="仿宋_GB2312"/>
          <w:sz w:val="32"/>
          <w:szCs w:val="40"/>
          <w:highlight w:val="none"/>
          <w:lang w:val="en-US" w:eastAsia="zh-CN"/>
        </w:rPr>
      </w:pPr>
    </w:p>
    <w:p>
      <w:pPr>
        <w:pStyle w:val="2"/>
        <w:rPr>
          <w:rFonts w:hint="eastAsia" w:ascii="仿宋_GB2312" w:hAnsi="仿宋_GB2312" w:eastAsia="仿宋_GB2312" w:cs="仿宋_GB2312"/>
          <w:sz w:val="32"/>
          <w:szCs w:val="40"/>
          <w:highlight w:val="none"/>
          <w:lang w:val="en-US" w:eastAsia="zh-CN"/>
        </w:rPr>
      </w:pPr>
    </w:p>
    <w:p>
      <w:pPr>
        <w:rPr>
          <w:rFonts w:hint="eastAsia" w:ascii="仿宋_GB2312" w:hAnsi="仿宋_GB2312" w:eastAsia="仿宋_GB2312" w:cs="仿宋_GB2312"/>
          <w:sz w:val="32"/>
          <w:szCs w:val="40"/>
          <w:highlight w:val="none"/>
          <w:lang w:val="en-US" w:eastAsia="zh-CN"/>
        </w:rPr>
      </w:pPr>
    </w:p>
    <w:p>
      <w:pPr>
        <w:pStyle w:val="2"/>
        <w:rPr>
          <w:rFonts w:hint="default"/>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313" w:beforeLines="100" w:line="240" w:lineRule="auto"/>
        <w:jc w:val="center"/>
        <w:textAlignment w:val="auto"/>
        <w:rPr>
          <w:rFonts w:hint="eastAsia" w:ascii="黑体" w:hAnsi="黑体" w:eastAsia="黑体" w:cs="黑体"/>
          <w:color w:val="auto"/>
          <w:kern w:val="0"/>
          <w:sz w:val="24"/>
          <w:szCs w:val="24"/>
          <w:highlight w:val="none"/>
          <w:lang w:val="en-US" w:eastAsia="zh-CN"/>
        </w:rPr>
      </w:pPr>
      <w:r>
        <w:rPr>
          <w:rFonts w:hint="eastAsia" w:ascii="黑体" w:hAnsi="黑体" w:eastAsia="黑体" w:cs="黑体"/>
          <w:color w:val="auto"/>
          <w:kern w:val="0"/>
          <w:sz w:val="24"/>
          <w:szCs w:val="24"/>
          <w:highlight w:val="none"/>
          <w:lang w:val="en-US" w:eastAsia="zh-CN"/>
        </w:rPr>
        <w:t xml:space="preserve">表3  </w:t>
      </w:r>
      <w:r>
        <w:rPr>
          <w:rFonts w:hint="eastAsia" w:ascii="黑体" w:hAnsi="黑体" w:eastAsia="黑体" w:cs="仿宋"/>
          <w:kern w:val="0"/>
          <w:sz w:val="24"/>
          <w:szCs w:val="28"/>
        </w:rPr>
        <w:t>各</w:t>
      </w:r>
      <w:r>
        <w:rPr>
          <w:rFonts w:hint="eastAsia" w:ascii="黑体" w:hAnsi="黑体" w:eastAsia="黑体" w:cs="仿宋"/>
          <w:kern w:val="0"/>
          <w:sz w:val="24"/>
          <w:szCs w:val="28"/>
          <w:lang w:eastAsia="zh-CN"/>
        </w:rPr>
        <w:t>（乡）镇</w:t>
      </w:r>
      <w:r>
        <w:rPr>
          <w:rFonts w:hint="eastAsia" w:ascii="黑体" w:hAnsi="黑体" w:eastAsia="黑体" w:cs="黑体"/>
          <w:color w:val="auto"/>
          <w:kern w:val="0"/>
          <w:sz w:val="24"/>
          <w:szCs w:val="24"/>
          <w:highlight w:val="none"/>
          <w:lang w:val="en-US" w:eastAsia="zh-CN"/>
        </w:rPr>
        <w:t>人口年龄构成</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1"/>
          <w:szCs w:val="21"/>
          <w:highlight w:val="none"/>
          <w:lang w:val="en-US" w:eastAsia="zh-CN"/>
        </w:rPr>
        <w:t>单位：%</w:t>
      </w:r>
    </w:p>
    <w:tbl>
      <w:tblPr>
        <w:tblStyle w:val="4"/>
        <w:tblW w:w="8074" w:type="dxa"/>
        <w:jc w:val="center"/>
        <w:shd w:val="clear" w:color="auto" w:fill="auto"/>
        <w:tblLayout w:type="fixed"/>
        <w:tblCellMar>
          <w:top w:w="0" w:type="dxa"/>
          <w:left w:w="0" w:type="dxa"/>
          <w:bottom w:w="0" w:type="dxa"/>
          <w:right w:w="0" w:type="dxa"/>
        </w:tblCellMar>
      </w:tblPr>
      <w:tblGrid>
        <w:gridCol w:w="1886"/>
        <w:gridCol w:w="1433"/>
        <w:gridCol w:w="1335"/>
        <w:gridCol w:w="1410"/>
        <w:gridCol w:w="2010"/>
      </w:tblGrid>
      <w:tr>
        <w:tblPrEx>
          <w:shd w:val="clear" w:color="auto" w:fill="auto"/>
          <w:tblCellMar>
            <w:top w:w="0" w:type="dxa"/>
            <w:left w:w="0" w:type="dxa"/>
            <w:bottom w:w="0" w:type="dxa"/>
            <w:right w:w="0" w:type="dxa"/>
          </w:tblCellMar>
        </w:tblPrEx>
        <w:trPr>
          <w:trHeight w:val="567" w:hRule="exact"/>
          <w:jc w:val="center"/>
        </w:trPr>
        <w:tc>
          <w:tcPr>
            <w:tcW w:w="1886" w:type="dxa"/>
            <w:vMerge w:val="restart"/>
            <w:tcBorders>
              <w:top w:val="single" w:color="000000" w:sz="12"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highlight w:val="none"/>
                <w:u w:val="none"/>
              </w:rPr>
            </w:pPr>
            <w:r>
              <w:rPr>
                <w:rFonts w:hint="eastAsia" w:ascii="仿宋_GB2312" w:hAnsi="仿宋_GB2312" w:eastAsia="仿宋_GB2312" w:cs="仿宋_GB2312"/>
                <w:b w:val="0"/>
                <w:bCs/>
                <w:i w:val="0"/>
                <w:color w:val="000000"/>
                <w:kern w:val="0"/>
                <w:sz w:val="24"/>
                <w:szCs w:val="24"/>
                <w:highlight w:val="none"/>
                <w:u w:val="none"/>
                <w:lang w:val="en-US" w:eastAsia="zh-CN" w:bidi="ar"/>
              </w:rPr>
              <w:t>地区</w:t>
            </w:r>
          </w:p>
        </w:tc>
        <w:tc>
          <w:tcPr>
            <w:tcW w:w="6188" w:type="dxa"/>
            <w:gridSpan w:val="4"/>
            <w:tcBorders>
              <w:top w:val="single" w:color="000000" w:sz="12"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highlight w:val="none"/>
                <w:u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占常住人口比重</w:t>
            </w:r>
          </w:p>
        </w:tc>
      </w:tr>
      <w:tr>
        <w:tblPrEx>
          <w:tblCellMar>
            <w:top w:w="0" w:type="dxa"/>
            <w:left w:w="0" w:type="dxa"/>
            <w:bottom w:w="0" w:type="dxa"/>
            <w:right w:w="0" w:type="dxa"/>
          </w:tblCellMar>
        </w:tblPrEx>
        <w:trPr>
          <w:trHeight w:val="567" w:hRule="exact"/>
          <w:jc w:val="center"/>
        </w:trPr>
        <w:tc>
          <w:tcPr>
            <w:tcW w:w="1886" w:type="dxa"/>
            <w:vMerge w:val="continue"/>
            <w:tcBorders>
              <w:top w:val="single" w:color="000000" w:sz="4" w:space="0"/>
              <w:left w:val="nil"/>
              <w:bottom w:val="single" w:color="000000" w:sz="12"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i w:val="0"/>
                <w:color w:val="000000"/>
                <w:sz w:val="24"/>
                <w:szCs w:val="24"/>
                <w:highlight w:val="none"/>
                <w:u w:val="none"/>
              </w:rPr>
            </w:pPr>
          </w:p>
        </w:tc>
        <w:tc>
          <w:tcPr>
            <w:tcW w:w="14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sz w:val="24"/>
                <w:szCs w:val="24"/>
                <w:highlight w:val="none"/>
                <w:u w:val="none"/>
                <w:lang w:val="en-US"/>
              </w:rPr>
            </w:pPr>
            <w:r>
              <w:rPr>
                <w:rFonts w:hint="eastAsia" w:ascii="仿宋_GB2312" w:hAnsi="仿宋_GB2312" w:eastAsia="仿宋_GB2312" w:cs="仿宋_GB2312"/>
                <w:b w:val="0"/>
                <w:bCs/>
                <w:i w:val="0"/>
                <w:color w:val="000000"/>
                <w:kern w:val="0"/>
                <w:sz w:val="24"/>
                <w:szCs w:val="24"/>
                <w:highlight w:val="none"/>
                <w:u w:val="none"/>
                <w:lang w:val="en-US" w:eastAsia="zh-CN" w:bidi="ar"/>
              </w:rPr>
              <w:t>0-14岁</w:t>
            </w:r>
          </w:p>
        </w:tc>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sz w:val="24"/>
                <w:szCs w:val="24"/>
                <w:highlight w:val="none"/>
                <w:u w:val="none"/>
                <w:lang w:val="en-US"/>
              </w:rPr>
            </w:pPr>
            <w:r>
              <w:rPr>
                <w:rFonts w:hint="eastAsia" w:ascii="仿宋_GB2312" w:hAnsi="仿宋_GB2312" w:eastAsia="仿宋_GB2312" w:cs="仿宋_GB2312"/>
                <w:b w:val="0"/>
                <w:bCs/>
                <w:i w:val="0"/>
                <w:color w:val="000000"/>
                <w:kern w:val="0"/>
                <w:sz w:val="24"/>
                <w:szCs w:val="24"/>
                <w:highlight w:val="none"/>
                <w:u w:val="none"/>
                <w:lang w:val="en-US" w:eastAsia="zh-CN" w:bidi="ar"/>
              </w:rPr>
              <w:t>15-59岁</w:t>
            </w:r>
          </w:p>
        </w:tc>
        <w:tc>
          <w:tcPr>
            <w:tcW w:w="1410" w:type="dxa"/>
            <w:vMerge w:val="restart"/>
            <w:tcBorders>
              <w:top w:val="single" w:color="000000" w:sz="4" w:space="0"/>
              <w:left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sz w:val="24"/>
                <w:szCs w:val="24"/>
                <w:highlight w:val="none"/>
                <w:u w:val="none"/>
                <w:lang w:val="en-US"/>
              </w:rPr>
            </w:pPr>
            <w:r>
              <w:rPr>
                <w:rFonts w:hint="eastAsia" w:ascii="仿宋_GB2312" w:hAnsi="仿宋_GB2312" w:eastAsia="仿宋_GB2312" w:cs="仿宋_GB2312"/>
                <w:b w:val="0"/>
                <w:bCs/>
                <w:i w:val="0"/>
                <w:color w:val="000000"/>
                <w:kern w:val="0"/>
                <w:sz w:val="24"/>
                <w:szCs w:val="24"/>
                <w:highlight w:val="none"/>
                <w:u w:val="none"/>
                <w:lang w:val="en-US" w:eastAsia="zh-CN" w:bidi="ar"/>
              </w:rPr>
              <w:t>60岁及以上</w:t>
            </w:r>
          </w:p>
        </w:tc>
        <w:tc>
          <w:tcPr>
            <w:tcW w:w="201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jc w:val="center"/>
        </w:trPr>
        <w:tc>
          <w:tcPr>
            <w:tcW w:w="1886"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b w:val="0"/>
                <w:bCs/>
                <w:highlight w:val="none"/>
              </w:rPr>
            </w:pPr>
          </w:p>
        </w:tc>
        <w:tc>
          <w:tcPr>
            <w:tcW w:w="14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b w:val="0"/>
                <w:bCs/>
                <w:highlight w:val="none"/>
              </w:rPr>
            </w:pPr>
          </w:p>
        </w:tc>
        <w:tc>
          <w:tcPr>
            <w:tcW w:w="13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b w:val="0"/>
                <w:bCs/>
                <w:highlight w:val="none"/>
              </w:rPr>
            </w:pPr>
          </w:p>
        </w:tc>
        <w:tc>
          <w:tcPr>
            <w:tcW w:w="1410" w:type="dxa"/>
            <w:vMerge w:val="continue"/>
            <w:tcBorders>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b w:val="0"/>
                <w:bCs/>
                <w:highlight w:val="none"/>
              </w:rPr>
            </w:pPr>
          </w:p>
        </w:tc>
        <w:tc>
          <w:tcPr>
            <w:tcW w:w="20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highlight w:val="none"/>
                <w:u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其中：65岁及以上</w:t>
            </w:r>
          </w:p>
        </w:tc>
      </w:tr>
      <w:tr>
        <w:tblPrEx>
          <w:tblCellMar>
            <w:top w:w="0" w:type="dxa"/>
            <w:left w:w="0" w:type="dxa"/>
            <w:bottom w:w="0" w:type="dxa"/>
            <w:right w:w="0" w:type="dxa"/>
          </w:tblCellMar>
        </w:tblPrEx>
        <w:trPr>
          <w:trHeight w:val="454" w:hRule="exact"/>
          <w:jc w:val="center"/>
        </w:trPr>
        <w:tc>
          <w:tcPr>
            <w:tcW w:w="1886"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tabs>
                <w:tab w:val="left" w:pos="853"/>
              </w:tabs>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i w:val="0"/>
                <w:color w:val="000000"/>
                <w:sz w:val="24"/>
                <w:szCs w:val="24"/>
                <w:highlight w:val="none"/>
                <w:u w:val="none"/>
                <w:lang w:val="en-US"/>
              </w:rPr>
            </w:pPr>
            <w:r>
              <w:rPr>
                <w:rFonts w:hint="eastAsia" w:ascii="仿宋_GB2312" w:hAnsi="仿宋" w:eastAsia="仿宋_GB2312" w:cs="仿宋"/>
                <w:b/>
                <w:bCs w:val="0"/>
                <w:i w:val="0"/>
                <w:iCs w:val="0"/>
                <w:kern w:val="0"/>
                <w:sz w:val="24"/>
                <w:szCs w:val="28"/>
                <w:lang w:eastAsia="zh-CN"/>
              </w:rPr>
              <w:t>柳江区</w:t>
            </w:r>
          </w:p>
        </w:tc>
        <w:tc>
          <w:tcPr>
            <w:tcW w:w="14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iCs w:val="0"/>
                <w:color w:val="000000"/>
                <w:kern w:val="0"/>
                <w:sz w:val="24"/>
                <w:szCs w:val="24"/>
                <w:u w:val="none"/>
                <w:lang w:val="en-US" w:eastAsia="zh-CN" w:bidi="ar"/>
              </w:rPr>
              <w:t xml:space="preserve">21.06 </w:t>
            </w:r>
          </w:p>
        </w:tc>
        <w:tc>
          <w:tcPr>
            <w:tcW w:w="13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iCs w:val="0"/>
                <w:color w:val="000000"/>
                <w:kern w:val="0"/>
                <w:sz w:val="24"/>
                <w:szCs w:val="24"/>
                <w:u w:val="none"/>
                <w:lang w:val="en-US" w:eastAsia="zh-CN" w:bidi="ar"/>
              </w:rPr>
              <w:t xml:space="preserve">63.81 </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iCs w:val="0"/>
                <w:color w:val="000000"/>
                <w:kern w:val="0"/>
                <w:sz w:val="24"/>
                <w:szCs w:val="24"/>
                <w:u w:val="none"/>
                <w:lang w:val="en-US" w:eastAsia="zh-CN" w:bidi="ar"/>
              </w:rPr>
              <w:t xml:space="preserve">15.14 </w:t>
            </w:r>
          </w:p>
        </w:tc>
        <w:tc>
          <w:tcPr>
            <w:tcW w:w="2010" w:type="dxa"/>
            <w:tcBorders>
              <w:top w:val="single" w:color="000000" w:sz="4" w:space="0"/>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iCs w:val="0"/>
                <w:color w:val="000000"/>
                <w:kern w:val="0"/>
                <w:sz w:val="24"/>
                <w:szCs w:val="24"/>
                <w:u w:val="none"/>
                <w:lang w:val="en-US" w:eastAsia="zh-CN" w:bidi="ar"/>
              </w:rPr>
              <w:t xml:space="preserve">10.57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highlight w:val="none"/>
                <w:u w:val="none"/>
                <w:lang w:val="en-US"/>
              </w:rPr>
            </w:pPr>
            <w:r>
              <w:rPr>
                <w:rFonts w:hint="eastAsia" w:ascii="仿宋_GB2312" w:hAnsi="仿宋" w:eastAsia="仿宋_GB2312" w:cs="仿宋"/>
                <w:kern w:val="0"/>
                <w:sz w:val="24"/>
                <w:szCs w:val="24"/>
                <w:lang w:eastAsia="zh-CN"/>
              </w:rPr>
              <w:t>拉堡镇</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21.69 </w:t>
            </w:r>
          </w:p>
        </w:tc>
        <w:tc>
          <w:tcPr>
            <w:tcW w:w="133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68.43 </w:t>
            </w:r>
          </w:p>
        </w:tc>
        <w:tc>
          <w:tcPr>
            <w:tcW w:w="14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9.89 </w:t>
            </w:r>
          </w:p>
        </w:tc>
        <w:tc>
          <w:tcPr>
            <w:tcW w:w="20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6.59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highlight w:val="none"/>
                <w:u w:val="none"/>
              </w:rPr>
            </w:pPr>
            <w:r>
              <w:rPr>
                <w:rFonts w:hint="eastAsia" w:ascii="仿宋_GB2312" w:hAnsi="仿宋" w:eastAsia="仿宋_GB2312" w:cs="仿宋"/>
                <w:kern w:val="0"/>
                <w:sz w:val="24"/>
                <w:szCs w:val="24"/>
                <w:lang w:eastAsia="zh-CN"/>
              </w:rPr>
              <w:t>百朋镇</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19.54 </w:t>
            </w:r>
          </w:p>
        </w:tc>
        <w:tc>
          <w:tcPr>
            <w:tcW w:w="133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57.93 </w:t>
            </w:r>
          </w:p>
        </w:tc>
        <w:tc>
          <w:tcPr>
            <w:tcW w:w="14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22.53 </w:t>
            </w:r>
          </w:p>
        </w:tc>
        <w:tc>
          <w:tcPr>
            <w:tcW w:w="20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16.41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highlight w:val="none"/>
                <w:u w:val="none"/>
              </w:rPr>
            </w:pPr>
            <w:r>
              <w:rPr>
                <w:rFonts w:hint="eastAsia" w:ascii="仿宋_GB2312" w:hAnsi="仿宋" w:eastAsia="仿宋_GB2312" w:cs="仿宋"/>
                <w:kern w:val="0"/>
                <w:sz w:val="24"/>
                <w:szCs w:val="24"/>
                <w:lang w:val="en-US" w:eastAsia="zh-CN"/>
              </w:rPr>
              <w:t>成团镇</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20.41 </w:t>
            </w:r>
          </w:p>
        </w:tc>
        <w:tc>
          <w:tcPr>
            <w:tcW w:w="133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56.19 </w:t>
            </w:r>
          </w:p>
        </w:tc>
        <w:tc>
          <w:tcPr>
            <w:tcW w:w="14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23.39 </w:t>
            </w:r>
          </w:p>
        </w:tc>
        <w:tc>
          <w:tcPr>
            <w:tcW w:w="20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15.99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highlight w:val="none"/>
                <w:u w:val="none"/>
              </w:rPr>
            </w:pPr>
            <w:r>
              <w:rPr>
                <w:rFonts w:hint="eastAsia" w:ascii="仿宋_GB2312" w:hAnsi="仿宋" w:eastAsia="仿宋_GB2312" w:cs="仿宋"/>
                <w:kern w:val="0"/>
                <w:sz w:val="24"/>
                <w:szCs w:val="24"/>
                <w:lang w:eastAsia="zh-CN"/>
              </w:rPr>
              <w:t>三都镇</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19.38 </w:t>
            </w:r>
          </w:p>
        </w:tc>
        <w:tc>
          <w:tcPr>
            <w:tcW w:w="133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57.77 </w:t>
            </w:r>
          </w:p>
        </w:tc>
        <w:tc>
          <w:tcPr>
            <w:tcW w:w="14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22.85 </w:t>
            </w:r>
          </w:p>
        </w:tc>
        <w:tc>
          <w:tcPr>
            <w:tcW w:w="20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16.39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highlight w:val="none"/>
                <w:u w:val="none"/>
              </w:rPr>
            </w:pPr>
            <w:r>
              <w:rPr>
                <w:rFonts w:hint="eastAsia" w:ascii="仿宋_GB2312" w:hAnsi="仿宋" w:eastAsia="仿宋_GB2312" w:cs="仿宋"/>
                <w:kern w:val="0"/>
                <w:sz w:val="24"/>
                <w:szCs w:val="24"/>
                <w:lang w:eastAsia="zh-CN"/>
              </w:rPr>
              <w:t>里高镇</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20.08 </w:t>
            </w:r>
          </w:p>
        </w:tc>
        <w:tc>
          <w:tcPr>
            <w:tcW w:w="133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57.42 </w:t>
            </w:r>
          </w:p>
        </w:tc>
        <w:tc>
          <w:tcPr>
            <w:tcW w:w="14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22.50 </w:t>
            </w:r>
          </w:p>
        </w:tc>
        <w:tc>
          <w:tcPr>
            <w:tcW w:w="20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16.21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highlight w:val="none"/>
                <w:u w:val="none"/>
              </w:rPr>
            </w:pPr>
            <w:r>
              <w:rPr>
                <w:rFonts w:hint="eastAsia" w:ascii="仿宋_GB2312" w:hAnsi="仿宋" w:eastAsia="仿宋_GB2312" w:cs="仿宋"/>
                <w:kern w:val="0"/>
                <w:sz w:val="24"/>
                <w:szCs w:val="24"/>
                <w:lang w:eastAsia="zh-CN"/>
              </w:rPr>
              <w:t>进德镇</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21.18 </w:t>
            </w:r>
          </w:p>
        </w:tc>
        <w:tc>
          <w:tcPr>
            <w:tcW w:w="133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60.66 </w:t>
            </w:r>
          </w:p>
        </w:tc>
        <w:tc>
          <w:tcPr>
            <w:tcW w:w="14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18.16 </w:t>
            </w:r>
          </w:p>
        </w:tc>
        <w:tc>
          <w:tcPr>
            <w:tcW w:w="20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12.31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sz w:val="24"/>
                <w:szCs w:val="24"/>
                <w:highlight w:val="none"/>
                <w:u w:val="none"/>
              </w:rPr>
            </w:pPr>
            <w:r>
              <w:rPr>
                <w:rFonts w:hint="eastAsia" w:ascii="仿宋_GB2312" w:hAnsi="仿宋" w:eastAsia="仿宋_GB2312" w:cs="仿宋"/>
                <w:kern w:val="0"/>
                <w:sz w:val="24"/>
                <w:szCs w:val="24"/>
                <w:lang w:eastAsia="zh-CN"/>
              </w:rPr>
              <w:t>穿山镇</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21.66 </w:t>
            </w:r>
          </w:p>
        </w:tc>
        <w:tc>
          <w:tcPr>
            <w:tcW w:w="133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62.43 </w:t>
            </w:r>
          </w:p>
        </w:tc>
        <w:tc>
          <w:tcPr>
            <w:tcW w:w="14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15.91 </w:t>
            </w:r>
          </w:p>
        </w:tc>
        <w:tc>
          <w:tcPr>
            <w:tcW w:w="2010"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11.81 </w:t>
            </w:r>
          </w:p>
        </w:tc>
      </w:tr>
      <w:tr>
        <w:tblPrEx>
          <w:tblCellMar>
            <w:top w:w="0" w:type="dxa"/>
            <w:left w:w="0" w:type="dxa"/>
            <w:bottom w:w="0" w:type="dxa"/>
            <w:right w:w="0" w:type="dxa"/>
          </w:tblCellMar>
        </w:tblPrEx>
        <w:trPr>
          <w:trHeight w:val="454" w:hRule="exact"/>
          <w:jc w:val="center"/>
        </w:trPr>
        <w:tc>
          <w:tcPr>
            <w:tcW w:w="1886" w:type="dxa"/>
            <w:tcBorders>
              <w:top w:val="nil"/>
              <w:left w:val="nil"/>
              <w:bottom w:val="single" w:color="000000" w:sz="12"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 w:eastAsia="仿宋_GB2312" w:cs="仿宋"/>
                <w:kern w:val="0"/>
                <w:sz w:val="24"/>
                <w:szCs w:val="24"/>
                <w:lang w:eastAsia="zh-CN"/>
              </w:rPr>
              <w:t>土博镇</w:t>
            </w:r>
          </w:p>
        </w:tc>
        <w:tc>
          <w:tcPr>
            <w:tcW w:w="1433" w:type="dxa"/>
            <w:tcBorders>
              <w:top w:val="nil"/>
              <w:left w:val="single" w:color="000000" w:sz="4" w:space="0"/>
              <w:bottom w:val="single" w:color="000000" w:sz="12"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17.82 </w:t>
            </w:r>
          </w:p>
        </w:tc>
        <w:tc>
          <w:tcPr>
            <w:tcW w:w="1335" w:type="dxa"/>
            <w:tcBorders>
              <w:top w:val="nil"/>
              <w:left w:val="single" w:color="000000" w:sz="4" w:space="0"/>
              <w:bottom w:val="single" w:color="000000" w:sz="12"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55.02 </w:t>
            </w:r>
          </w:p>
        </w:tc>
        <w:tc>
          <w:tcPr>
            <w:tcW w:w="1410" w:type="dxa"/>
            <w:tcBorders>
              <w:top w:val="nil"/>
              <w:left w:val="single" w:color="000000" w:sz="4" w:space="0"/>
              <w:bottom w:val="single" w:color="000000" w:sz="12"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27.17 </w:t>
            </w:r>
          </w:p>
        </w:tc>
        <w:tc>
          <w:tcPr>
            <w:tcW w:w="2010" w:type="dxa"/>
            <w:tcBorders>
              <w:top w:val="nil"/>
              <w:left w:val="single" w:color="000000" w:sz="4" w:space="0"/>
              <w:bottom w:val="single" w:color="000000" w:sz="12" w:space="0"/>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val="0"/>
                <w:bCs w:val="0"/>
                <w:i w:val="0"/>
                <w:color w:val="000000"/>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19.77 </w:t>
            </w:r>
          </w:p>
        </w:tc>
      </w:tr>
    </w:tbl>
    <w:p>
      <w:pPr>
        <w:rPr>
          <w:rFonts w:hint="eastAsia"/>
          <w:lang w:val="en-US" w:eastAsia="zh-CN"/>
        </w:rPr>
      </w:pPr>
    </w:p>
    <w:p>
      <w:pPr>
        <w:spacing w:line="60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、受教育程度人口</w:t>
      </w:r>
    </w:p>
    <w:p>
      <w:pPr>
        <w:spacing w:line="600" w:lineRule="exact"/>
        <w:ind w:firstLine="640" w:firstLineChars="200"/>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eastAsia="zh-CN"/>
        </w:rPr>
        <w:t>全区</w:t>
      </w:r>
      <w:r>
        <w:rPr>
          <w:rFonts w:hint="eastAsia" w:ascii="仿宋_GB2312" w:hAnsi="仿宋" w:eastAsia="仿宋_GB2312" w:cs="仿宋_GB2312"/>
          <w:sz w:val="32"/>
          <w:szCs w:val="32"/>
          <w:highlight w:val="none"/>
        </w:rPr>
        <w:t>人口中，</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大学（指大专及以上）文化程度的人口为</w:t>
      </w:r>
      <w:r>
        <w:rPr>
          <w:rFonts w:hint="eastAsia" w:ascii="仿宋_GB2312" w:hAnsi="宋体" w:eastAsia="仿宋_GB2312"/>
          <w:spacing w:val="8"/>
          <w:sz w:val="32"/>
          <w:szCs w:val="32"/>
          <w:highlight w:val="none"/>
          <w:lang w:val="en-US" w:eastAsia="zh-CN"/>
        </w:rPr>
        <w:t>35822</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高中（含中专）文化程度的人口为</w:t>
      </w:r>
      <w:r>
        <w:rPr>
          <w:rFonts w:hint="eastAsia" w:ascii="仿宋_GB2312" w:hAnsi="宋体" w:eastAsia="仿宋_GB2312"/>
          <w:spacing w:val="8"/>
          <w:sz w:val="32"/>
          <w:szCs w:val="32"/>
          <w:highlight w:val="none"/>
          <w:lang w:val="en-US" w:eastAsia="zh-CN"/>
        </w:rPr>
        <w:t xml:space="preserve">    66148</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初中文化程度的人口为</w:t>
      </w:r>
      <w:r>
        <w:rPr>
          <w:rFonts w:hint="eastAsia" w:ascii="仿宋_GB2312" w:hAnsi="宋体" w:eastAsia="仿宋_GB2312"/>
          <w:spacing w:val="8"/>
          <w:sz w:val="32"/>
          <w:szCs w:val="32"/>
          <w:highlight w:val="none"/>
          <w:lang w:val="en-US" w:eastAsia="zh-CN"/>
        </w:rPr>
        <w:t>208864</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小学文化程度的人口为</w:t>
      </w:r>
      <w:r>
        <w:rPr>
          <w:rFonts w:hint="eastAsia" w:ascii="仿宋_GB2312" w:hAnsi="宋体" w:eastAsia="仿宋_GB2312"/>
          <w:spacing w:val="8"/>
          <w:sz w:val="32"/>
          <w:szCs w:val="32"/>
          <w:highlight w:val="none"/>
          <w:lang w:val="en-US" w:eastAsia="zh-CN"/>
        </w:rPr>
        <w:t>136599</w:t>
      </w:r>
      <w:r>
        <w:rPr>
          <w:rFonts w:hint="eastAsia" w:ascii="仿宋_GB2312" w:hAnsi="仿宋" w:eastAsia="仿宋_GB2312" w:cs="仿宋_GB2312"/>
          <w:sz w:val="32"/>
          <w:szCs w:val="32"/>
          <w:highlight w:val="none"/>
        </w:rPr>
        <w:t>人（以上各种受教育程度的人包括各类学校的毕业生、肄业生和在校生）。与2010年第六次全国人口普查相比，每10万人中</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大学文化程度的由</w:t>
      </w:r>
      <w:r>
        <w:rPr>
          <w:rFonts w:hint="eastAsia" w:ascii="仿宋_GB2312" w:hAnsi="宋体" w:eastAsia="仿宋_GB2312"/>
          <w:spacing w:val="8"/>
          <w:sz w:val="32"/>
          <w:szCs w:val="32"/>
          <w:highlight w:val="none"/>
          <w:lang w:val="en-US" w:eastAsia="zh-CN"/>
        </w:rPr>
        <w:t>4232</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val="en-US" w:eastAsia="zh-CN"/>
        </w:rPr>
        <w:t>增加</w:t>
      </w:r>
      <w:r>
        <w:rPr>
          <w:rFonts w:hint="eastAsia" w:ascii="仿宋_GB2312" w:hAnsi="仿宋" w:eastAsia="仿宋_GB2312" w:cs="仿宋_GB2312"/>
          <w:sz w:val="32"/>
          <w:szCs w:val="32"/>
          <w:highlight w:val="none"/>
        </w:rPr>
        <w:t>为</w:t>
      </w:r>
      <w:r>
        <w:rPr>
          <w:rFonts w:hint="eastAsia" w:ascii="仿宋_GB2312" w:hAnsi="宋体" w:eastAsia="仿宋_GB2312"/>
          <w:spacing w:val="8"/>
          <w:sz w:val="32"/>
          <w:szCs w:val="32"/>
          <w:highlight w:val="none"/>
          <w:lang w:val="en-US" w:eastAsia="zh-CN"/>
        </w:rPr>
        <w:t>7111</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高中文化程度的由</w:t>
      </w:r>
      <w:r>
        <w:rPr>
          <w:rFonts w:hint="eastAsia" w:ascii="仿宋_GB2312" w:hAnsi="宋体" w:eastAsia="仿宋_GB2312"/>
          <w:spacing w:val="8"/>
          <w:sz w:val="32"/>
          <w:szCs w:val="32"/>
          <w:highlight w:val="none"/>
          <w:lang w:val="en-US" w:eastAsia="zh-CN"/>
        </w:rPr>
        <w:t xml:space="preserve">11219 </w:t>
      </w:r>
      <w:r>
        <w:rPr>
          <w:rFonts w:hint="eastAsia" w:ascii="仿宋_GB2312" w:hAnsi="仿宋" w:eastAsia="仿宋_GB2312" w:cs="仿宋_GB2312"/>
          <w:sz w:val="32"/>
          <w:szCs w:val="32"/>
          <w:highlight w:val="none"/>
          <w:lang w:val="en-US" w:eastAsia="zh-CN"/>
        </w:rPr>
        <w:t>人增加</w:t>
      </w:r>
      <w:r>
        <w:rPr>
          <w:rFonts w:hint="eastAsia" w:ascii="仿宋_GB2312" w:hAnsi="仿宋" w:eastAsia="仿宋_GB2312" w:cs="仿宋_GB2312"/>
          <w:sz w:val="32"/>
          <w:szCs w:val="32"/>
          <w:highlight w:val="none"/>
        </w:rPr>
        <w:t>为</w:t>
      </w:r>
      <w:r>
        <w:rPr>
          <w:rFonts w:hint="eastAsia" w:ascii="仿宋_GB2312" w:hAnsi="宋体" w:eastAsia="仿宋_GB2312"/>
          <w:spacing w:val="8"/>
          <w:sz w:val="32"/>
          <w:szCs w:val="32"/>
          <w:highlight w:val="none"/>
          <w:lang w:val="en-US" w:eastAsia="zh-CN"/>
        </w:rPr>
        <w:t>13131</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初中文化程度的由</w:t>
      </w:r>
      <w:r>
        <w:rPr>
          <w:rFonts w:hint="eastAsia" w:ascii="仿宋_GB2312" w:hAnsi="宋体" w:eastAsia="仿宋_GB2312"/>
          <w:spacing w:val="8"/>
          <w:sz w:val="32"/>
          <w:szCs w:val="32"/>
          <w:highlight w:val="none"/>
          <w:lang w:val="en-US" w:eastAsia="zh-CN"/>
        </w:rPr>
        <w:t>43934</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val="en-US" w:eastAsia="zh-CN"/>
        </w:rPr>
        <w:t>减少</w:t>
      </w:r>
      <w:r>
        <w:rPr>
          <w:rFonts w:hint="eastAsia" w:ascii="仿宋_GB2312" w:hAnsi="仿宋" w:eastAsia="仿宋_GB2312" w:cs="仿宋_GB2312"/>
          <w:sz w:val="32"/>
          <w:szCs w:val="32"/>
          <w:highlight w:val="none"/>
        </w:rPr>
        <w:t>为</w:t>
      </w:r>
      <w:r>
        <w:rPr>
          <w:rFonts w:hint="eastAsia" w:ascii="仿宋_GB2312" w:hAnsi="宋体" w:eastAsia="仿宋_GB2312"/>
          <w:spacing w:val="8"/>
          <w:sz w:val="32"/>
          <w:szCs w:val="32"/>
          <w:highlight w:val="none"/>
          <w:lang w:val="en-US" w:eastAsia="zh-CN"/>
        </w:rPr>
        <w:t>41460</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eastAsia="zh-CN"/>
        </w:rPr>
        <w:t>拥有</w:t>
      </w:r>
      <w:r>
        <w:rPr>
          <w:rFonts w:hint="eastAsia" w:ascii="仿宋_GB2312" w:hAnsi="仿宋" w:eastAsia="仿宋_GB2312" w:cs="仿宋_GB2312"/>
          <w:sz w:val="32"/>
          <w:szCs w:val="32"/>
          <w:highlight w:val="none"/>
        </w:rPr>
        <w:t>小学文化程度的由</w:t>
      </w:r>
      <w:r>
        <w:rPr>
          <w:rFonts w:hint="eastAsia" w:ascii="仿宋_GB2312" w:hAnsi="仿宋" w:eastAsia="仿宋_GB2312" w:cs="仿宋_GB2312"/>
          <w:sz w:val="32"/>
          <w:szCs w:val="32"/>
          <w:highlight w:val="none"/>
          <w:lang w:val="en-US" w:eastAsia="zh-CN"/>
        </w:rPr>
        <w:t>29786</w:t>
      </w:r>
      <w:r>
        <w:rPr>
          <w:rFonts w:hint="eastAsia" w:ascii="仿宋_GB2312" w:hAnsi="仿宋" w:eastAsia="仿宋_GB2312" w:cs="仿宋_GB2312"/>
          <w:sz w:val="32"/>
          <w:szCs w:val="32"/>
          <w:highlight w:val="none"/>
        </w:rPr>
        <w:t>人</w:t>
      </w:r>
      <w:r>
        <w:rPr>
          <w:rFonts w:hint="eastAsia" w:ascii="仿宋_GB2312" w:hAnsi="仿宋" w:eastAsia="仿宋_GB2312" w:cs="仿宋_GB2312"/>
          <w:sz w:val="32"/>
          <w:szCs w:val="32"/>
          <w:highlight w:val="none"/>
          <w:lang w:val="en-US" w:eastAsia="zh-CN"/>
        </w:rPr>
        <w:t>减少</w:t>
      </w:r>
      <w:r>
        <w:rPr>
          <w:rFonts w:hint="eastAsia" w:ascii="仿宋_GB2312" w:hAnsi="仿宋" w:eastAsia="仿宋_GB2312" w:cs="仿宋_GB2312"/>
          <w:sz w:val="32"/>
          <w:szCs w:val="32"/>
          <w:highlight w:val="none"/>
        </w:rPr>
        <w:t>为</w:t>
      </w:r>
      <w:r>
        <w:rPr>
          <w:rFonts w:hint="eastAsia" w:ascii="仿宋_GB2312" w:hAnsi="宋体" w:eastAsia="仿宋_GB2312"/>
          <w:spacing w:val="8"/>
          <w:sz w:val="32"/>
          <w:szCs w:val="32"/>
          <w:highlight w:val="none"/>
          <w:lang w:val="en-US" w:eastAsia="zh-CN"/>
        </w:rPr>
        <w:t>27115</w:t>
      </w:r>
      <w:r>
        <w:rPr>
          <w:rFonts w:hint="eastAsia" w:ascii="仿宋_GB2312" w:hAnsi="仿宋" w:eastAsia="仿宋_GB2312" w:cs="仿宋_GB2312"/>
          <w:sz w:val="32"/>
          <w:szCs w:val="32"/>
          <w:highlight w:val="none"/>
        </w:rPr>
        <w:t>人。</w:t>
      </w:r>
    </w:p>
    <w:p>
      <w:pPr>
        <w:pStyle w:val="2"/>
        <w:rPr>
          <w:rFonts w:hint="eastAsia" w:ascii="仿宋_GB2312" w:hAnsi="仿宋" w:eastAsia="仿宋_GB2312" w:cs="仿宋_GB2312"/>
          <w:sz w:val="32"/>
          <w:szCs w:val="32"/>
          <w:highlight w:val="none"/>
        </w:rPr>
      </w:pPr>
    </w:p>
    <w:p/>
    <w:p>
      <w:pPr>
        <w:keepNext w:val="0"/>
        <w:keepLines w:val="0"/>
        <w:pageBreakBefore w:val="0"/>
        <w:widowControl/>
        <w:kinsoku/>
        <w:wordWrap/>
        <w:overflowPunct/>
        <w:topLinePunct w:val="0"/>
        <w:autoSpaceDE/>
        <w:autoSpaceDN/>
        <w:bidi w:val="0"/>
        <w:adjustRightInd/>
        <w:snapToGrid/>
        <w:spacing w:before="313" w:beforeLines="100" w:line="375" w:lineRule="atLeast"/>
        <w:jc w:val="center"/>
        <w:textAlignment w:val="auto"/>
        <w:outlineLvl w:val="9"/>
        <w:rPr>
          <w:rFonts w:hint="eastAsia" w:ascii="黑体" w:hAnsi="黑体" w:eastAsia="黑体" w:cs="仿宋"/>
          <w:kern w:val="0"/>
          <w:sz w:val="24"/>
          <w:szCs w:val="28"/>
          <w:highlight w:val="none"/>
          <w:lang w:eastAsia="zh-CN"/>
        </w:rPr>
      </w:pPr>
      <w:r>
        <w:rPr>
          <w:rFonts w:ascii="黑体" w:hAnsi="黑体" w:eastAsia="黑体" w:cs="仿宋"/>
          <w:kern w:val="0"/>
          <w:sz w:val="24"/>
          <w:szCs w:val="28"/>
          <w:highlight w:val="none"/>
        </w:rPr>
        <w:t>表</w:t>
      </w:r>
      <w:r>
        <w:rPr>
          <w:rFonts w:hint="eastAsia" w:ascii="黑体" w:hAnsi="黑体" w:eastAsia="黑体" w:cs="仿宋"/>
          <w:kern w:val="0"/>
          <w:sz w:val="24"/>
          <w:szCs w:val="28"/>
          <w:highlight w:val="none"/>
          <w:lang w:val="en-US" w:eastAsia="zh-CN"/>
        </w:rPr>
        <w:t>4</w:t>
      </w:r>
      <w:r>
        <w:rPr>
          <w:rFonts w:ascii="黑体" w:hAnsi="黑体" w:eastAsia="黑体" w:cs="仿宋"/>
          <w:kern w:val="0"/>
          <w:sz w:val="24"/>
          <w:szCs w:val="28"/>
          <w:highlight w:val="none"/>
        </w:rPr>
        <w:t xml:space="preserve"> </w:t>
      </w:r>
      <w:r>
        <w:rPr>
          <w:rFonts w:hint="eastAsia" w:ascii="黑体" w:hAnsi="黑体" w:eastAsia="黑体" w:cs="仿宋"/>
          <w:kern w:val="0"/>
          <w:sz w:val="24"/>
          <w:szCs w:val="28"/>
        </w:rPr>
        <w:t>各</w:t>
      </w:r>
      <w:r>
        <w:rPr>
          <w:rFonts w:hint="eastAsia" w:ascii="黑体" w:hAnsi="黑体" w:eastAsia="黑体" w:cs="仿宋"/>
          <w:kern w:val="0"/>
          <w:sz w:val="24"/>
          <w:szCs w:val="28"/>
          <w:lang w:eastAsia="zh-CN"/>
        </w:rPr>
        <w:t>（乡）镇</w:t>
      </w:r>
      <w:r>
        <w:rPr>
          <w:rFonts w:hint="eastAsia" w:ascii="黑体" w:hAnsi="黑体" w:eastAsia="黑体" w:cs="仿宋"/>
          <w:kern w:val="0"/>
          <w:sz w:val="24"/>
          <w:szCs w:val="28"/>
          <w:highlight w:val="none"/>
          <w:lang w:eastAsia="zh-CN"/>
        </w:rPr>
        <w:t>每</w:t>
      </w:r>
      <w:r>
        <w:rPr>
          <w:rFonts w:hint="eastAsia" w:ascii="黑体" w:hAnsi="黑体" w:eastAsia="黑体" w:cs="仿宋"/>
          <w:kern w:val="0"/>
          <w:sz w:val="24"/>
          <w:szCs w:val="28"/>
          <w:highlight w:val="none"/>
          <w:lang w:val="en-US" w:eastAsia="zh-CN"/>
        </w:rPr>
        <w:t>10万人口中</w:t>
      </w:r>
      <w:r>
        <w:rPr>
          <w:rFonts w:hint="eastAsia" w:ascii="黑体" w:hAnsi="黑体" w:eastAsia="黑体" w:cs="仿宋"/>
          <w:kern w:val="0"/>
          <w:sz w:val="24"/>
          <w:szCs w:val="28"/>
          <w:highlight w:val="none"/>
          <w:lang w:eastAsia="zh-CN"/>
        </w:rPr>
        <w:t>拥有的各类</w:t>
      </w:r>
      <w:r>
        <w:rPr>
          <w:rFonts w:ascii="黑体" w:hAnsi="黑体" w:eastAsia="黑体" w:cs="仿宋"/>
          <w:kern w:val="0"/>
          <w:sz w:val="24"/>
          <w:szCs w:val="28"/>
          <w:highlight w:val="none"/>
        </w:rPr>
        <w:t>受教育程度</w:t>
      </w:r>
      <w:r>
        <w:rPr>
          <w:rFonts w:hint="eastAsia" w:ascii="黑体" w:hAnsi="黑体" w:eastAsia="黑体" w:cs="仿宋"/>
          <w:kern w:val="0"/>
          <w:sz w:val="24"/>
          <w:szCs w:val="28"/>
          <w:highlight w:val="none"/>
          <w:lang w:eastAsia="zh-CN"/>
        </w:rPr>
        <w:t>人数</w:t>
      </w:r>
    </w:p>
    <w:p>
      <w:pPr>
        <w:widowControl/>
        <w:wordWrap w:val="0"/>
        <w:spacing w:line="375" w:lineRule="atLeast"/>
        <w:ind w:firstLine="640" w:firstLineChars="200"/>
        <w:jc w:val="right"/>
        <w:rPr>
          <w:rFonts w:hint="eastAsia" w:ascii="仿宋_GB2312" w:hAnsi="仿宋" w:eastAsia="仿宋_GB2312" w:cs="仿宋"/>
          <w:kern w:val="0"/>
          <w:sz w:val="24"/>
          <w:szCs w:val="20"/>
          <w:highlight w:val="none"/>
          <w:lang w:val="en-US" w:eastAsia="zh-CN"/>
        </w:rPr>
      </w:pPr>
      <w:r>
        <w:rPr>
          <w:rFonts w:hint="eastAsia" w:ascii="仿宋_GB2312" w:hAnsi="仿宋" w:eastAsia="仿宋_GB2312" w:cs="仿宋"/>
          <w:kern w:val="0"/>
          <w:sz w:val="32"/>
          <w:highlight w:val="none"/>
        </w:rPr>
        <w:t xml:space="preserve">                                </w:t>
      </w:r>
      <w:r>
        <w:rPr>
          <w:rFonts w:hint="eastAsia" w:ascii="仿宋_GB2312" w:hAnsi="仿宋" w:eastAsia="仿宋_GB2312" w:cs="仿宋"/>
          <w:kern w:val="0"/>
          <w:sz w:val="24"/>
          <w:szCs w:val="20"/>
          <w:highlight w:val="none"/>
        </w:rPr>
        <w:t>单位：人</w:t>
      </w:r>
      <w:r>
        <w:rPr>
          <w:rFonts w:hint="eastAsia" w:ascii="仿宋_GB2312" w:hAnsi="仿宋" w:eastAsia="仿宋_GB2312" w:cs="仿宋"/>
          <w:kern w:val="0"/>
          <w:sz w:val="24"/>
          <w:szCs w:val="20"/>
          <w:highlight w:val="none"/>
          <w:lang w:val="en-US" w:eastAsia="zh-CN"/>
        </w:rPr>
        <w:t xml:space="preserve">/10万人 </w:t>
      </w:r>
    </w:p>
    <w:tbl>
      <w:tblPr>
        <w:tblStyle w:val="4"/>
        <w:tblW w:w="8097" w:type="dxa"/>
        <w:jc w:val="center"/>
        <w:tblLayout w:type="fixed"/>
        <w:tblCellMar>
          <w:top w:w="0" w:type="dxa"/>
          <w:left w:w="0" w:type="dxa"/>
          <w:bottom w:w="0" w:type="dxa"/>
          <w:right w:w="0" w:type="dxa"/>
        </w:tblCellMar>
      </w:tblPr>
      <w:tblGrid>
        <w:gridCol w:w="2073"/>
        <w:gridCol w:w="1724"/>
        <w:gridCol w:w="1725"/>
        <w:gridCol w:w="1365"/>
        <w:gridCol w:w="1210"/>
      </w:tblGrid>
      <w:tr>
        <w:tblPrEx>
          <w:tblCellMar>
            <w:top w:w="0" w:type="dxa"/>
            <w:left w:w="0" w:type="dxa"/>
            <w:bottom w:w="0" w:type="dxa"/>
            <w:right w:w="0" w:type="dxa"/>
          </w:tblCellMar>
        </w:tblPrEx>
        <w:trPr>
          <w:trHeight w:val="20" w:hRule="atLeast"/>
          <w:jc w:val="center"/>
        </w:trPr>
        <w:tc>
          <w:tcPr>
            <w:tcW w:w="2073" w:type="dxa"/>
            <w:tcBorders>
              <w:top w:val="single" w:color="auto" w:sz="12"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bCs/>
                <w:color w:val="000000"/>
                <w:sz w:val="24"/>
                <w:szCs w:val="24"/>
                <w:highlight w:val="none"/>
              </w:rPr>
            </w:pPr>
            <w:r>
              <w:rPr>
                <w:rFonts w:hint="eastAsia" w:ascii="仿宋_GB2312" w:hAnsi="仿宋" w:eastAsia="仿宋_GB2312" w:cs="仿宋"/>
                <w:bCs/>
                <w:color w:val="000000"/>
                <w:kern w:val="0"/>
                <w:sz w:val="24"/>
                <w:szCs w:val="24"/>
                <w:highlight w:val="none"/>
                <w:lang w:bidi="ar"/>
              </w:rPr>
              <w:t>地区</w:t>
            </w:r>
          </w:p>
        </w:tc>
        <w:tc>
          <w:tcPr>
            <w:tcW w:w="1724" w:type="dxa"/>
            <w:tcBorders>
              <w:top w:val="single" w:color="auto" w:sz="12"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bCs/>
                <w:color w:val="000000"/>
                <w:kern w:val="0"/>
                <w:sz w:val="24"/>
                <w:szCs w:val="24"/>
                <w:highlight w:val="none"/>
                <w:lang w:bidi="ar"/>
              </w:rPr>
            </w:pPr>
            <w:r>
              <w:rPr>
                <w:rFonts w:hint="eastAsia" w:ascii="仿宋_GB2312" w:hAnsi="仿宋" w:eastAsia="仿宋_GB2312" w:cs="仿宋"/>
                <w:bCs/>
                <w:color w:val="000000"/>
                <w:kern w:val="0"/>
                <w:sz w:val="24"/>
                <w:szCs w:val="24"/>
                <w:highlight w:val="none"/>
                <w:lang w:bidi="ar"/>
              </w:rPr>
              <w:t>大学</w:t>
            </w:r>
          </w:p>
          <w:p>
            <w:pPr>
              <w:widowControl/>
              <w:jc w:val="center"/>
              <w:textAlignment w:val="center"/>
              <w:rPr>
                <w:rFonts w:ascii="仿宋_GB2312" w:hAnsi="仿宋" w:eastAsia="仿宋_GB2312" w:cs="仿宋"/>
                <w:bCs/>
                <w:color w:val="000000"/>
                <w:sz w:val="24"/>
                <w:szCs w:val="24"/>
                <w:highlight w:val="none"/>
              </w:rPr>
            </w:pPr>
            <w:r>
              <w:rPr>
                <w:rFonts w:hint="eastAsia" w:ascii="仿宋_GB2312" w:hAnsi="仿宋" w:eastAsia="仿宋_GB2312" w:cs="仿宋"/>
                <w:bCs/>
                <w:color w:val="000000"/>
                <w:kern w:val="0"/>
                <w:sz w:val="24"/>
                <w:szCs w:val="24"/>
                <w:highlight w:val="none"/>
                <w:lang w:bidi="ar"/>
              </w:rPr>
              <w:t>（大专及以上）</w:t>
            </w:r>
          </w:p>
        </w:tc>
        <w:tc>
          <w:tcPr>
            <w:tcW w:w="1725" w:type="dxa"/>
            <w:tcBorders>
              <w:top w:val="single" w:color="auto" w:sz="12"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bCs/>
                <w:color w:val="000000"/>
                <w:kern w:val="0"/>
                <w:sz w:val="24"/>
                <w:szCs w:val="24"/>
                <w:highlight w:val="none"/>
                <w:lang w:bidi="ar"/>
              </w:rPr>
            </w:pPr>
            <w:r>
              <w:rPr>
                <w:rFonts w:hint="eastAsia" w:ascii="仿宋_GB2312" w:hAnsi="仿宋" w:eastAsia="仿宋_GB2312" w:cs="仿宋"/>
                <w:bCs/>
                <w:color w:val="000000"/>
                <w:kern w:val="0"/>
                <w:sz w:val="24"/>
                <w:szCs w:val="24"/>
                <w:highlight w:val="none"/>
                <w:lang w:bidi="ar"/>
              </w:rPr>
              <w:t>高中</w:t>
            </w:r>
          </w:p>
          <w:p>
            <w:pPr>
              <w:widowControl/>
              <w:jc w:val="center"/>
              <w:textAlignment w:val="center"/>
              <w:rPr>
                <w:rFonts w:ascii="仿宋_GB2312" w:hAnsi="仿宋" w:eastAsia="仿宋_GB2312" w:cs="仿宋"/>
                <w:bCs/>
                <w:color w:val="000000"/>
                <w:sz w:val="24"/>
                <w:szCs w:val="24"/>
                <w:highlight w:val="none"/>
              </w:rPr>
            </w:pPr>
            <w:r>
              <w:rPr>
                <w:rFonts w:hint="eastAsia" w:ascii="仿宋_GB2312" w:hAnsi="仿宋" w:eastAsia="仿宋_GB2312" w:cs="仿宋"/>
                <w:bCs/>
                <w:color w:val="000000"/>
                <w:kern w:val="0"/>
                <w:sz w:val="24"/>
                <w:szCs w:val="24"/>
                <w:highlight w:val="none"/>
                <w:lang w:bidi="ar"/>
              </w:rPr>
              <w:t>（含中专）</w:t>
            </w:r>
          </w:p>
        </w:tc>
        <w:tc>
          <w:tcPr>
            <w:tcW w:w="1365" w:type="dxa"/>
            <w:tcBorders>
              <w:top w:val="single" w:color="auto" w:sz="12"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bCs/>
                <w:color w:val="000000"/>
                <w:sz w:val="24"/>
                <w:szCs w:val="24"/>
                <w:highlight w:val="none"/>
              </w:rPr>
            </w:pPr>
            <w:r>
              <w:rPr>
                <w:rFonts w:hint="eastAsia" w:ascii="仿宋_GB2312" w:hAnsi="仿宋" w:eastAsia="仿宋_GB2312" w:cs="仿宋"/>
                <w:bCs/>
                <w:color w:val="000000"/>
                <w:kern w:val="0"/>
                <w:sz w:val="24"/>
                <w:szCs w:val="24"/>
                <w:highlight w:val="none"/>
                <w:lang w:bidi="ar"/>
              </w:rPr>
              <w:t>初中</w:t>
            </w:r>
          </w:p>
        </w:tc>
        <w:tc>
          <w:tcPr>
            <w:tcW w:w="1210" w:type="dxa"/>
            <w:tcBorders>
              <w:top w:val="single" w:color="auto" w:sz="12" w:space="0"/>
              <w:left w:val="single" w:color="auto" w:sz="4"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bCs/>
                <w:color w:val="000000"/>
                <w:sz w:val="24"/>
                <w:szCs w:val="24"/>
                <w:highlight w:val="none"/>
              </w:rPr>
            </w:pPr>
            <w:r>
              <w:rPr>
                <w:rFonts w:hint="eastAsia" w:ascii="仿宋_GB2312" w:hAnsi="仿宋" w:eastAsia="仿宋_GB2312" w:cs="仿宋"/>
                <w:bCs/>
                <w:color w:val="000000"/>
                <w:kern w:val="0"/>
                <w:sz w:val="24"/>
                <w:szCs w:val="24"/>
                <w:highlight w:val="none"/>
                <w:lang w:bidi="ar"/>
              </w:rPr>
              <w:t>小学</w:t>
            </w:r>
          </w:p>
        </w:tc>
      </w:tr>
      <w:tr>
        <w:tblPrEx>
          <w:tblCellMar>
            <w:top w:w="0" w:type="dxa"/>
            <w:left w:w="0" w:type="dxa"/>
            <w:bottom w:w="0" w:type="dxa"/>
            <w:right w:w="0" w:type="dxa"/>
          </w:tblCellMar>
        </w:tblPrEx>
        <w:trPr>
          <w:trHeight w:val="454" w:hRule="exact"/>
          <w:jc w:val="center"/>
        </w:trPr>
        <w:tc>
          <w:tcPr>
            <w:tcW w:w="2073"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rPr>
                <w:rFonts w:hint="eastAsia" w:ascii="仿宋_GB2312" w:hAnsi="仿宋" w:eastAsia="仿宋_GB2312" w:cs="仿宋"/>
                <w:b/>
                <w:bCs w:val="0"/>
                <w:color w:val="auto"/>
                <w:sz w:val="24"/>
                <w:szCs w:val="24"/>
                <w:highlight w:val="none"/>
                <w:lang w:eastAsia="zh-CN"/>
              </w:rPr>
            </w:pPr>
            <w:r>
              <w:rPr>
                <w:rFonts w:hint="eastAsia" w:ascii="仿宋_GB2312" w:hAnsi="仿宋" w:eastAsia="仿宋_GB2312" w:cs="仿宋"/>
                <w:b/>
                <w:bCs w:val="0"/>
                <w:i w:val="0"/>
                <w:iCs w:val="0"/>
                <w:kern w:val="0"/>
                <w:sz w:val="24"/>
                <w:szCs w:val="28"/>
                <w:lang w:eastAsia="zh-CN"/>
              </w:rPr>
              <w:t>柳江区</w:t>
            </w:r>
          </w:p>
        </w:tc>
        <w:tc>
          <w:tcPr>
            <w:tcW w:w="1724" w:type="dxa"/>
            <w:tcBorders>
              <w:top w:val="single" w:color="000000" w:sz="4" w:space="0"/>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000000"/>
                <w:kern w:val="0"/>
                <w:sz w:val="24"/>
                <w:szCs w:val="24"/>
                <w:u w:val="none"/>
                <w:lang w:val="en-US" w:eastAsia="zh-CN" w:bidi="ar"/>
              </w:rPr>
              <w:t xml:space="preserve">7111 </w:t>
            </w:r>
          </w:p>
        </w:tc>
        <w:tc>
          <w:tcPr>
            <w:tcW w:w="1725" w:type="dxa"/>
            <w:tcBorders>
              <w:top w:val="single" w:color="000000" w:sz="4" w:space="0"/>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color w:val="auto"/>
                <w:sz w:val="24"/>
                <w:szCs w:val="24"/>
                <w:highlight w:val="none"/>
              </w:rPr>
            </w:pPr>
            <w:r>
              <w:rPr>
                <w:rFonts w:hint="eastAsia" w:ascii="仿宋" w:hAnsi="仿宋" w:eastAsia="仿宋" w:cs="仿宋"/>
                <w:b/>
                <w:bCs/>
                <w:i w:val="0"/>
                <w:iCs w:val="0"/>
                <w:color w:val="000000"/>
                <w:kern w:val="0"/>
                <w:sz w:val="24"/>
                <w:szCs w:val="24"/>
                <w:u w:val="none"/>
                <w:lang w:val="en-US" w:eastAsia="zh-CN" w:bidi="ar"/>
              </w:rPr>
              <w:t xml:space="preserve">13131 </w:t>
            </w:r>
          </w:p>
        </w:tc>
        <w:tc>
          <w:tcPr>
            <w:tcW w:w="1365" w:type="dxa"/>
            <w:tcBorders>
              <w:top w:val="single" w:color="000000" w:sz="4" w:space="0"/>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color w:val="auto"/>
                <w:sz w:val="24"/>
                <w:szCs w:val="24"/>
                <w:highlight w:val="none"/>
              </w:rPr>
            </w:pPr>
            <w:r>
              <w:rPr>
                <w:rFonts w:hint="eastAsia" w:ascii="仿宋" w:hAnsi="仿宋" w:eastAsia="仿宋" w:cs="仿宋"/>
                <w:b/>
                <w:bCs/>
                <w:i w:val="0"/>
                <w:iCs w:val="0"/>
                <w:color w:val="000000"/>
                <w:kern w:val="0"/>
                <w:sz w:val="24"/>
                <w:szCs w:val="24"/>
                <w:u w:val="none"/>
                <w:lang w:val="en-US" w:eastAsia="zh-CN" w:bidi="ar"/>
              </w:rPr>
              <w:t xml:space="preserve">41460 </w:t>
            </w:r>
          </w:p>
        </w:tc>
        <w:tc>
          <w:tcPr>
            <w:tcW w:w="1210" w:type="dxa"/>
            <w:tcBorders>
              <w:top w:val="single" w:color="auto" w:sz="4" w:space="0"/>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b/>
                <w:bCs/>
                <w:color w:val="auto"/>
                <w:sz w:val="24"/>
                <w:szCs w:val="24"/>
                <w:highlight w:val="none"/>
              </w:rPr>
            </w:pPr>
            <w:r>
              <w:rPr>
                <w:rFonts w:hint="eastAsia" w:ascii="仿宋" w:hAnsi="仿宋" w:eastAsia="仿宋" w:cs="仿宋"/>
                <w:b/>
                <w:bCs/>
                <w:i w:val="0"/>
                <w:iCs w:val="0"/>
                <w:color w:val="000000"/>
                <w:kern w:val="0"/>
                <w:sz w:val="24"/>
                <w:szCs w:val="24"/>
                <w:u w:val="none"/>
                <w:lang w:val="en-US" w:eastAsia="zh-CN" w:bidi="ar"/>
              </w:rPr>
              <w:t xml:space="preserve">27115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拉堡镇</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11009 </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19693 </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39990</w:t>
            </w:r>
          </w:p>
        </w:tc>
        <w:tc>
          <w:tcPr>
            <w:tcW w:w="1210" w:type="dxa"/>
            <w:tcBorders>
              <w:top w:val="nil"/>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19141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百朋镇</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2694 </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6064 </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45253</w:t>
            </w:r>
          </w:p>
        </w:tc>
        <w:tc>
          <w:tcPr>
            <w:tcW w:w="1210" w:type="dxa"/>
            <w:tcBorders>
              <w:top w:val="nil"/>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33746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val="en-US" w:eastAsia="zh-CN"/>
              </w:rPr>
              <w:t>成团镇</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2248 </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5585 </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44705</w:t>
            </w:r>
          </w:p>
        </w:tc>
        <w:tc>
          <w:tcPr>
            <w:tcW w:w="1210" w:type="dxa"/>
            <w:tcBorders>
              <w:top w:val="nil"/>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35241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三都镇</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2508 </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5764 </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48069</w:t>
            </w:r>
          </w:p>
        </w:tc>
        <w:tc>
          <w:tcPr>
            <w:tcW w:w="1210" w:type="dxa"/>
            <w:tcBorders>
              <w:top w:val="nil"/>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32342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里高镇</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2956 </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6574 </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46194</w:t>
            </w:r>
          </w:p>
        </w:tc>
        <w:tc>
          <w:tcPr>
            <w:tcW w:w="1210" w:type="dxa"/>
            <w:tcBorders>
              <w:top w:val="nil"/>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32955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进德镇</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2609 </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6325 </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41985</w:t>
            </w:r>
          </w:p>
        </w:tc>
        <w:tc>
          <w:tcPr>
            <w:tcW w:w="1210" w:type="dxa"/>
            <w:tcBorders>
              <w:top w:val="nil"/>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37128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穿山镇</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4527 </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7646 </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39416</w:t>
            </w:r>
          </w:p>
        </w:tc>
        <w:tc>
          <w:tcPr>
            <w:tcW w:w="1210" w:type="dxa"/>
            <w:tcBorders>
              <w:top w:val="nil"/>
              <w:left w:val="single" w:color="auto"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36369 </w:t>
            </w:r>
          </w:p>
        </w:tc>
      </w:tr>
      <w:tr>
        <w:tblPrEx>
          <w:tblCellMar>
            <w:top w:w="0" w:type="dxa"/>
            <w:left w:w="0" w:type="dxa"/>
            <w:bottom w:w="0" w:type="dxa"/>
            <w:right w:w="0" w:type="dxa"/>
          </w:tblCellMar>
        </w:tblPrEx>
        <w:trPr>
          <w:trHeight w:val="454" w:hRule="exact"/>
          <w:jc w:val="center"/>
        </w:trPr>
        <w:tc>
          <w:tcPr>
            <w:tcW w:w="2073" w:type="dxa"/>
            <w:tcBorders>
              <w:top w:val="nil"/>
              <w:left w:val="nil"/>
              <w:bottom w:val="single" w:color="000000" w:sz="12"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土博镇</w:t>
            </w:r>
          </w:p>
        </w:tc>
        <w:tc>
          <w:tcPr>
            <w:tcW w:w="1724" w:type="dxa"/>
            <w:tcBorders>
              <w:top w:val="nil"/>
              <w:left w:val="single" w:color="auto" w:sz="4" w:space="0"/>
              <w:bottom w:val="single" w:color="000000" w:sz="12"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2"/>
                <w:szCs w:val="22"/>
                <w:u w:val="none"/>
                <w:lang w:val="en-US" w:eastAsia="zh-CN" w:bidi="ar"/>
              </w:rPr>
              <w:t xml:space="preserve">3166 </w:t>
            </w:r>
          </w:p>
        </w:tc>
        <w:tc>
          <w:tcPr>
            <w:tcW w:w="1725" w:type="dxa"/>
            <w:tcBorders>
              <w:top w:val="nil"/>
              <w:left w:val="single" w:color="auto" w:sz="4" w:space="0"/>
              <w:bottom w:val="single" w:color="000000" w:sz="12"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5985 </w:t>
            </w:r>
          </w:p>
        </w:tc>
        <w:tc>
          <w:tcPr>
            <w:tcW w:w="1365" w:type="dxa"/>
            <w:tcBorders>
              <w:top w:val="nil"/>
              <w:left w:val="single" w:color="auto" w:sz="4" w:space="0"/>
              <w:bottom w:val="single" w:color="000000" w:sz="12"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41552</w:t>
            </w:r>
          </w:p>
        </w:tc>
        <w:tc>
          <w:tcPr>
            <w:tcW w:w="1210" w:type="dxa"/>
            <w:tcBorders>
              <w:top w:val="nil"/>
              <w:left w:val="single" w:color="auto" w:sz="4" w:space="0"/>
              <w:bottom w:val="single" w:color="000000" w:sz="12" w:space="0"/>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2"/>
                <w:szCs w:val="22"/>
                <w:u w:val="none"/>
                <w:lang w:val="en-US" w:eastAsia="zh-CN" w:bidi="ar"/>
              </w:rPr>
              <w:t xml:space="preserve">34532 </w:t>
            </w:r>
          </w:p>
        </w:tc>
      </w:tr>
    </w:tbl>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、平均受教育年限</w:t>
      </w:r>
      <w:r>
        <w:rPr>
          <w:rFonts w:hint="eastAsia" w:ascii="黑体" w:hAnsi="黑体" w:eastAsia="黑体" w:cs="黑体"/>
          <w:sz w:val="32"/>
          <w:szCs w:val="32"/>
          <w:highlight w:val="none"/>
          <w:vertAlign w:val="superscript"/>
        </w:rPr>
        <w:t>[</w:t>
      </w:r>
      <w:r>
        <w:rPr>
          <w:rFonts w:hint="eastAsia" w:ascii="黑体" w:hAnsi="黑体" w:eastAsia="黑体" w:cs="黑体"/>
          <w:sz w:val="32"/>
          <w:szCs w:val="32"/>
          <w:highlight w:val="none"/>
          <w:vertAlign w:val="superscript"/>
          <w:lang w:val="en-US" w:eastAsia="zh-CN"/>
        </w:rPr>
        <w:t>7</w:t>
      </w:r>
      <w:r>
        <w:rPr>
          <w:rFonts w:ascii="黑体" w:hAnsi="黑体" w:eastAsia="黑体" w:cs="黑体"/>
          <w:sz w:val="32"/>
          <w:szCs w:val="32"/>
          <w:highlight w:val="none"/>
          <w:vertAlign w:val="superscript"/>
        </w:rPr>
        <w:t>]</w:t>
      </w:r>
    </w:p>
    <w:p>
      <w:pPr>
        <w:spacing w:line="600" w:lineRule="exact"/>
        <w:ind w:firstLine="640" w:firstLineChars="200"/>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与2010年第六次全国人口普查相比，</w:t>
      </w:r>
      <w:r>
        <w:rPr>
          <w:rFonts w:hint="default" w:ascii="仿宋_GB2312" w:hAnsi="仿宋" w:eastAsia="仿宋_GB2312" w:cs="仿宋_GB2312"/>
          <w:sz w:val="32"/>
          <w:szCs w:val="32"/>
          <w:highlight w:val="none"/>
          <w:lang w:val="en"/>
        </w:rPr>
        <w:t>全</w:t>
      </w:r>
      <w:r>
        <w:rPr>
          <w:rFonts w:hint="eastAsia" w:ascii="仿宋_GB2312" w:hAnsi="仿宋" w:eastAsia="仿宋_GB2312" w:cs="仿宋_GB2312"/>
          <w:sz w:val="32"/>
          <w:szCs w:val="32"/>
          <w:highlight w:val="none"/>
          <w:lang w:val="en" w:eastAsia="zh-CN"/>
        </w:rPr>
        <w:t>区</w:t>
      </w:r>
      <w:r>
        <w:rPr>
          <w:rFonts w:hint="eastAsia" w:ascii="仿宋_GB2312" w:hAnsi="仿宋" w:eastAsia="仿宋_GB2312" w:cs="仿宋_GB2312"/>
          <w:sz w:val="32"/>
          <w:szCs w:val="32"/>
          <w:highlight w:val="none"/>
        </w:rPr>
        <w:t>人口中，15岁及以上人口的平均受教育年限由</w:t>
      </w:r>
      <w:r>
        <w:rPr>
          <w:rFonts w:hint="eastAsia" w:ascii="仿宋_GB2312" w:hAnsi="宋体" w:eastAsia="仿宋_GB2312"/>
          <w:spacing w:val="8"/>
          <w:sz w:val="32"/>
          <w:szCs w:val="32"/>
          <w:highlight w:val="none"/>
          <w:lang w:val="en-US" w:eastAsia="zh-CN"/>
        </w:rPr>
        <w:t>8.74</w:t>
      </w:r>
      <w:r>
        <w:rPr>
          <w:rFonts w:hint="eastAsia" w:ascii="仿宋_GB2312" w:hAnsi="仿宋" w:eastAsia="仿宋_GB2312" w:cs="仿宋_GB2312"/>
          <w:sz w:val="32"/>
          <w:szCs w:val="32"/>
          <w:highlight w:val="none"/>
        </w:rPr>
        <w:t>年</w:t>
      </w:r>
      <w:r>
        <w:rPr>
          <w:rFonts w:hint="eastAsia" w:ascii="仿宋_GB2312" w:hAnsi="仿宋" w:eastAsia="仿宋_GB2312" w:cs="仿宋_GB2312"/>
          <w:sz w:val="32"/>
          <w:szCs w:val="32"/>
          <w:highlight w:val="none"/>
          <w:lang w:eastAsia="zh-CN"/>
        </w:rPr>
        <w:t>增加</w:t>
      </w:r>
      <w:r>
        <w:rPr>
          <w:rFonts w:hint="eastAsia" w:ascii="仿宋_GB2312" w:hAnsi="仿宋" w:eastAsia="仿宋_GB2312" w:cs="仿宋_GB2312"/>
          <w:sz w:val="32"/>
          <w:szCs w:val="32"/>
          <w:highlight w:val="none"/>
        </w:rPr>
        <w:t>至</w:t>
      </w:r>
      <w:r>
        <w:rPr>
          <w:rFonts w:hint="eastAsia" w:ascii="仿宋_GB2312" w:hAnsi="宋体" w:eastAsia="仿宋_GB2312"/>
          <w:spacing w:val="8"/>
          <w:sz w:val="32"/>
          <w:szCs w:val="32"/>
          <w:highlight w:val="none"/>
          <w:lang w:val="en-US" w:eastAsia="zh-CN"/>
        </w:rPr>
        <w:t>9.21</w:t>
      </w:r>
      <w:r>
        <w:rPr>
          <w:rFonts w:hint="eastAsia" w:ascii="仿宋_GB2312" w:hAnsi="仿宋" w:eastAsia="仿宋_GB2312" w:cs="仿宋_GB2312"/>
          <w:sz w:val="32"/>
          <w:szCs w:val="32"/>
          <w:highlight w:val="none"/>
        </w:rPr>
        <w:t>年。</w:t>
      </w:r>
    </w:p>
    <w:p>
      <w:pPr>
        <w:keepNext w:val="0"/>
        <w:keepLines w:val="0"/>
        <w:pageBreakBefore w:val="0"/>
        <w:widowControl/>
        <w:kinsoku/>
        <w:wordWrap/>
        <w:overflowPunct/>
        <w:topLinePunct w:val="0"/>
        <w:autoSpaceDE/>
        <w:autoSpaceDN/>
        <w:bidi w:val="0"/>
        <w:adjustRightInd/>
        <w:snapToGrid/>
        <w:spacing w:before="313" w:beforeLines="100" w:line="375" w:lineRule="atLeast"/>
        <w:jc w:val="center"/>
        <w:textAlignment w:val="auto"/>
        <w:outlineLvl w:val="9"/>
        <w:rPr>
          <w:rFonts w:ascii="黑体" w:hAnsi="黑体" w:eastAsia="黑体" w:cs="仿宋"/>
          <w:kern w:val="0"/>
          <w:sz w:val="24"/>
          <w:szCs w:val="28"/>
          <w:highlight w:val="none"/>
        </w:rPr>
      </w:pPr>
      <w:r>
        <w:rPr>
          <w:rFonts w:ascii="黑体" w:hAnsi="黑体" w:eastAsia="黑体" w:cs="仿宋"/>
          <w:kern w:val="0"/>
          <w:sz w:val="24"/>
          <w:szCs w:val="28"/>
          <w:highlight w:val="none"/>
        </w:rPr>
        <w:t>表</w:t>
      </w:r>
      <w:r>
        <w:rPr>
          <w:rFonts w:hint="eastAsia" w:ascii="黑体" w:hAnsi="黑体" w:eastAsia="黑体" w:cs="仿宋"/>
          <w:kern w:val="0"/>
          <w:sz w:val="24"/>
          <w:szCs w:val="28"/>
          <w:highlight w:val="none"/>
          <w:lang w:val="en-US" w:eastAsia="zh-CN"/>
        </w:rPr>
        <w:t>5</w:t>
      </w:r>
      <w:r>
        <w:rPr>
          <w:rFonts w:ascii="黑体" w:hAnsi="黑体" w:eastAsia="黑体" w:cs="仿宋"/>
          <w:kern w:val="0"/>
          <w:sz w:val="24"/>
          <w:szCs w:val="28"/>
          <w:highlight w:val="none"/>
        </w:rPr>
        <w:t xml:space="preserve"> </w:t>
      </w:r>
      <w:r>
        <w:rPr>
          <w:rFonts w:hint="eastAsia" w:ascii="黑体" w:hAnsi="黑体" w:eastAsia="黑体" w:cs="仿宋"/>
          <w:kern w:val="0"/>
          <w:sz w:val="24"/>
          <w:szCs w:val="28"/>
          <w:highlight w:val="none"/>
        </w:rPr>
        <w:t>各</w:t>
      </w:r>
      <w:r>
        <w:rPr>
          <w:rFonts w:hint="eastAsia" w:ascii="黑体" w:hAnsi="黑体" w:eastAsia="黑体" w:cs="仿宋"/>
          <w:kern w:val="0"/>
          <w:sz w:val="24"/>
          <w:szCs w:val="28"/>
          <w:highlight w:val="none"/>
          <w:lang w:val="en-US" w:eastAsia="zh-CN"/>
        </w:rPr>
        <w:t>(乡）镇</w:t>
      </w:r>
      <w:r>
        <w:rPr>
          <w:rFonts w:hint="eastAsia" w:ascii="黑体" w:hAnsi="黑体" w:eastAsia="黑体" w:cs="仿宋"/>
          <w:kern w:val="0"/>
          <w:sz w:val="24"/>
          <w:szCs w:val="28"/>
          <w:highlight w:val="none"/>
        </w:rPr>
        <w:t>15岁及以上人口平均受教育年限</w:t>
      </w:r>
    </w:p>
    <w:p>
      <w:pPr>
        <w:widowControl/>
        <w:spacing w:line="375" w:lineRule="atLeast"/>
        <w:ind w:firstLine="640" w:firstLineChars="200"/>
        <w:jc w:val="right"/>
        <w:rPr>
          <w:rFonts w:ascii="仿宋_GB2312" w:hAnsi="仿宋" w:eastAsia="仿宋_GB2312" w:cs="仿宋"/>
          <w:kern w:val="0"/>
          <w:sz w:val="24"/>
          <w:szCs w:val="20"/>
          <w:highlight w:val="none"/>
        </w:rPr>
      </w:pPr>
      <w:r>
        <w:rPr>
          <w:rFonts w:hint="eastAsia" w:ascii="仿宋_GB2312" w:hAnsi="仿宋" w:eastAsia="仿宋_GB2312" w:cs="仿宋"/>
          <w:kern w:val="0"/>
          <w:sz w:val="32"/>
          <w:highlight w:val="none"/>
        </w:rPr>
        <w:t xml:space="preserve">                                </w:t>
      </w:r>
      <w:r>
        <w:rPr>
          <w:rFonts w:hint="eastAsia" w:ascii="仿宋_GB2312" w:hAnsi="仿宋" w:eastAsia="仿宋_GB2312" w:cs="仿宋"/>
          <w:kern w:val="0"/>
          <w:sz w:val="24"/>
          <w:szCs w:val="20"/>
          <w:highlight w:val="none"/>
        </w:rPr>
        <w:t>单位：年</w:t>
      </w:r>
    </w:p>
    <w:tbl>
      <w:tblPr>
        <w:tblStyle w:val="4"/>
        <w:tblW w:w="7977" w:type="dxa"/>
        <w:jc w:val="center"/>
        <w:tblLayout w:type="fixed"/>
        <w:tblCellMar>
          <w:top w:w="0" w:type="dxa"/>
          <w:left w:w="0" w:type="dxa"/>
          <w:bottom w:w="0" w:type="dxa"/>
          <w:right w:w="0" w:type="dxa"/>
        </w:tblCellMar>
      </w:tblPr>
      <w:tblGrid>
        <w:gridCol w:w="4148"/>
        <w:gridCol w:w="3829"/>
      </w:tblGrid>
      <w:tr>
        <w:tblPrEx>
          <w:tblCellMar>
            <w:top w:w="0" w:type="dxa"/>
            <w:left w:w="0" w:type="dxa"/>
            <w:bottom w:w="0" w:type="dxa"/>
            <w:right w:w="0" w:type="dxa"/>
          </w:tblCellMar>
        </w:tblPrEx>
        <w:trPr>
          <w:trHeight w:val="567" w:hRule="exact"/>
          <w:jc w:val="center"/>
        </w:trPr>
        <w:tc>
          <w:tcPr>
            <w:tcW w:w="4148" w:type="dxa"/>
            <w:tcBorders>
              <w:top w:val="single" w:color="auto" w:sz="12"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bCs/>
                <w:color w:val="000000"/>
                <w:sz w:val="24"/>
                <w:szCs w:val="24"/>
                <w:highlight w:val="none"/>
              </w:rPr>
            </w:pPr>
            <w:r>
              <w:rPr>
                <w:rFonts w:hint="eastAsia" w:ascii="仿宋_GB2312" w:hAnsi="仿宋" w:eastAsia="仿宋_GB2312" w:cs="仿宋"/>
                <w:bCs/>
                <w:color w:val="000000"/>
                <w:kern w:val="0"/>
                <w:sz w:val="24"/>
                <w:szCs w:val="24"/>
                <w:highlight w:val="none"/>
                <w:lang w:bidi="ar"/>
              </w:rPr>
              <w:t>地区</w:t>
            </w:r>
          </w:p>
        </w:tc>
        <w:tc>
          <w:tcPr>
            <w:tcW w:w="3829" w:type="dxa"/>
            <w:tcBorders>
              <w:top w:val="single" w:color="auto" w:sz="12" w:space="0"/>
              <w:left w:val="single" w:color="auto" w:sz="4" w:space="0"/>
              <w:bottom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bCs/>
                <w:color w:val="000000"/>
                <w:sz w:val="24"/>
                <w:szCs w:val="24"/>
                <w:highlight w:val="none"/>
              </w:rPr>
            </w:pPr>
            <w:r>
              <w:rPr>
                <w:rFonts w:hint="eastAsia" w:ascii="仿宋_GB2312" w:hAnsi="仿宋" w:eastAsia="仿宋_GB2312" w:cs="仿宋"/>
                <w:bCs/>
                <w:color w:val="000000"/>
                <w:sz w:val="24"/>
                <w:szCs w:val="24"/>
                <w:highlight w:val="none"/>
              </w:rPr>
              <w:t>2</w:t>
            </w:r>
            <w:r>
              <w:rPr>
                <w:rFonts w:ascii="仿宋_GB2312" w:hAnsi="仿宋" w:eastAsia="仿宋_GB2312" w:cs="仿宋"/>
                <w:bCs/>
                <w:color w:val="000000"/>
                <w:sz w:val="24"/>
                <w:szCs w:val="24"/>
                <w:highlight w:val="none"/>
              </w:rPr>
              <w:t>020年</w:t>
            </w:r>
          </w:p>
        </w:tc>
      </w:tr>
      <w:tr>
        <w:tblPrEx>
          <w:tblCellMar>
            <w:top w:w="0" w:type="dxa"/>
            <w:left w:w="0" w:type="dxa"/>
            <w:bottom w:w="0" w:type="dxa"/>
            <w:right w:w="0" w:type="dxa"/>
          </w:tblCellMar>
        </w:tblPrEx>
        <w:trPr>
          <w:trHeight w:val="454" w:hRule="exact"/>
          <w:jc w:val="center"/>
        </w:trPr>
        <w:tc>
          <w:tcPr>
            <w:tcW w:w="4148"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rPr>
                <w:rFonts w:hint="eastAsia" w:ascii="仿宋_GB2312" w:hAnsi="仿宋" w:eastAsia="仿宋_GB2312" w:cs="仿宋"/>
                <w:b/>
                <w:bCs w:val="0"/>
                <w:color w:val="000000"/>
                <w:sz w:val="24"/>
                <w:szCs w:val="24"/>
                <w:highlight w:val="none"/>
                <w:lang w:eastAsia="zh-CN"/>
              </w:rPr>
            </w:pPr>
            <w:r>
              <w:rPr>
                <w:rFonts w:hint="eastAsia" w:ascii="仿宋_GB2312" w:hAnsi="仿宋" w:eastAsia="仿宋_GB2312" w:cs="仿宋"/>
                <w:b/>
                <w:bCs w:val="0"/>
                <w:i w:val="0"/>
                <w:iCs w:val="0"/>
                <w:kern w:val="0"/>
                <w:sz w:val="24"/>
                <w:szCs w:val="28"/>
                <w:lang w:eastAsia="zh-CN"/>
              </w:rPr>
              <w:t>柳江区</w:t>
            </w:r>
          </w:p>
        </w:tc>
        <w:tc>
          <w:tcPr>
            <w:tcW w:w="3829" w:type="dxa"/>
            <w:tcBorders>
              <w:top w:val="single" w:color="000000" w:sz="4" w:space="0"/>
              <w:left w:val="single" w:color="auto" w:sz="4" w:space="0"/>
              <w:bottom w:val="nil"/>
            </w:tcBorders>
            <w:shd w:val="clear" w:color="auto" w:fill="auto"/>
            <w:tcMar>
              <w:top w:w="15" w:type="dxa"/>
              <w:left w:w="15" w:type="dxa"/>
              <w:right w:w="15" w:type="dxa"/>
            </w:tcMar>
            <w:vAlign w:val="center"/>
          </w:tcPr>
          <w:p>
            <w:pPr>
              <w:keepNext w:val="0"/>
              <w:keepLines w:val="0"/>
              <w:pageBreakBefore w:val="0"/>
              <w:widowControl/>
              <w:kinsoku/>
              <w:wordWrap w:val="0"/>
              <w:overflowPunct/>
              <w:topLinePunct w:val="0"/>
              <w:autoSpaceDE/>
              <w:autoSpaceDN/>
              <w:bidi w:val="0"/>
              <w:adjustRightInd/>
              <w:snapToGrid/>
              <w:ind w:right="57"/>
              <w:jc w:val="right"/>
              <w:textAlignment w:val="auto"/>
              <w:rPr>
                <w:rFonts w:hint="default" w:ascii="仿宋_GB2312" w:eastAsia="仿宋_GB2312"/>
                <w:b/>
                <w:bCs/>
                <w:color w:val="000000"/>
                <w:sz w:val="24"/>
                <w:szCs w:val="24"/>
                <w:highlight w:val="none"/>
                <w:lang w:val="en-US" w:eastAsia="zh-CN"/>
              </w:rPr>
            </w:pPr>
            <w:r>
              <w:rPr>
                <w:rFonts w:hint="eastAsia" w:ascii="仿宋_GB2312" w:eastAsia="仿宋_GB2312"/>
                <w:b/>
                <w:bCs/>
                <w:color w:val="000000"/>
                <w:sz w:val="24"/>
                <w:szCs w:val="24"/>
                <w:highlight w:val="none"/>
                <w:lang w:val="en-US" w:eastAsia="zh-CN"/>
              </w:rPr>
              <w:t xml:space="preserve"> </w:t>
            </w:r>
            <w:r>
              <w:rPr>
                <w:rFonts w:hint="eastAsia" w:ascii="宋体" w:hAnsi="宋体" w:eastAsia="宋体" w:cs="宋体"/>
                <w:b/>
                <w:bCs/>
                <w:i w:val="0"/>
                <w:iCs w:val="0"/>
                <w:color w:val="000000"/>
                <w:sz w:val="22"/>
                <w:szCs w:val="22"/>
                <w:u w:val="none"/>
              </w:rPr>
              <w:t>9.21</w:t>
            </w:r>
          </w:p>
        </w:tc>
      </w:tr>
      <w:tr>
        <w:tblPrEx>
          <w:tblCellMar>
            <w:top w:w="0" w:type="dxa"/>
            <w:left w:w="0" w:type="dxa"/>
            <w:bottom w:w="0" w:type="dxa"/>
            <w:right w:w="0" w:type="dxa"/>
          </w:tblCellMar>
        </w:tblPrEx>
        <w:trPr>
          <w:trHeight w:val="454" w:hRule="exact"/>
          <w:jc w:val="center"/>
        </w:trPr>
        <w:tc>
          <w:tcPr>
            <w:tcW w:w="4148"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拉堡镇</w:t>
            </w:r>
          </w:p>
        </w:tc>
        <w:tc>
          <w:tcPr>
            <w:tcW w:w="3829" w:type="dxa"/>
            <w:tcBorders>
              <w:top w:val="nil"/>
              <w:left w:val="single" w:color="auto" w:sz="4" w:space="0"/>
              <w:bottom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10.29</w:t>
            </w:r>
          </w:p>
        </w:tc>
      </w:tr>
      <w:tr>
        <w:tblPrEx>
          <w:tblCellMar>
            <w:top w:w="0" w:type="dxa"/>
            <w:left w:w="0" w:type="dxa"/>
            <w:bottom w:w="0" w:type="dxa"/>
            <w:right w:w="0" w:type="dxa"/>
          </w:tblCellMar>
        </w:tblPrEx>
        <w:trPr>
          <w:trHeight w:val="454" w:hRule="exact"/>
          <w:jc w:val="center"/>
        </w:trPr>
        <w:tc>
          <w:tcPr>
            <w:tcW w:w="4148"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百朋镇</w:t>
            </w:r>
          </w:p>
        </w:tc>
        <w:tc>
          <w:tcPr>
            <w:tcW w:w="3829" w:type="dxa"/>
            <w:tcBorders>
              <w:top w:val="nil"/>
              <w:left w:val="single" w:color="auto" w:sz="4" w:space="0"/>
              <w:bottom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8.09</w:t>
            </w:r>
          </w:p>
        </w:tc>
      </w:tr>
      <w:tr>
        <w:tblPrEx>
          <w:tblCellMar>
            <w:top w:w="0" w:type="dxa"/>
            <w:left w:w="0" w:type="dxa"/>
            <w:bottom w:w="0" w:type="dxa"/>
            <w:right w:w="0" w:type="dxa"/>
          </w:tblCellMar>
        </w:tblPrEx>
        <w:trPr>
          <w:trHeight w:val="454" w:hRule="exact"/>
          <w:jc w:val="center"/>
        </w:trPr>
        <w:tc>
          <w:tcPr>
            <w:tcW w:w="4148"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val="en-US" w:eastAsia="zh-CN"/>
              </w:rPr>
              <w:t>成团镇</w:t>
            </w:r>
          </w:p>
        </w:tc>
        <w:tc>
          <w:tcPr>
            <w:tcW w:w="3829" w:type="dxa"/>
            <w:tcBorders>
              <w:top w:val="nil"/>
              <w:left w:val="single" w:color="auto" w:sz="4" w:space="0"/>
              <w:bottom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8.02</w:t>
            </w:r>
          </w:p>
        </w:tc>
      </w:tr>
      <w:tr>
        <w:tblPrEx>
          <w:tblCellMar>
            <w:top w:w="0" w:type="dxa"/>
            <w:left w:w="0" w:type="dxa"/>
            <w:bottom w:w="0" w:type="dxa"/>
            <w:right w:w="0" w:type="dxa"/>
          </w:tblCellMar>
        </w:tblPrEx>
        <w:trPr>
          <w:trHeight w:val="454" w:hRule="exact"/>
          <w:jc w:val="center"/>
        </w:trPr>
        <w:tc>
          <w:tcPr>
            <w:tcW w:w="4148"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三都镇</w:t>
            </w:r>
          </w:p>
        </w:tc>
        <w:tc>
          <w:tcPr>
            <w:tcW w:w="3829" w:type="dxa"/>
            <w:tcBorders>
              <w:top w:val="nil"/>
              <w:left w:val="single" w:color="auto" w:sz="4" w:space="0"/>
              <w:bottom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8.22</w:t>
            </w:r>
          </w:p>
        </w:tc>
      </w:tr>
      <w:tr>
        <w:tblPrEx>
          <w:tblCellMar>
            <w:top w:w="0" w:type="dxa"/>
            <w:left w:w="0" w:type="dxa"/>
            <w:bottom w:w="0" w:type="dxa"/>
            <w:right w:w="0" w:type="dxa"/>
          </w:tblCellMar>
        </w:tblPrEx>
        <w:trPr>
          <w:trHeight w:val="454" w:hRule="exact"/>
          <w:jc w:val="center"/>
        </w:trPr>
        <w:tc>
          <w:tcPr>
            <w:tcW w:w="4148"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里高镇</w:t>
            </w:r>
          </w:p>
        </w:tc>
        <w:tc>
          <w:tcPr>
            <w:tcW w:w="3829" w:type="dxa"/>
            <w:tcBorders>
              <w:top w:val="nil"/>
              <w:left w:val="single" w:color="auto" w:sz="4" w:space="0"/>
              <w:bottom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8.23</w:t>
            </w:r>
          </w:p>
        </w:tc>
      </w:tr>
      <w:tr>
        <w:tblPrEx>
          <w:tblCellMar>
            <w:top w:w="0" w:type="dxa"/>
            <w:left w:w="0" w:type="dxa"/>
            <w:bottom w:w="0" w:type="dxa"/>
            <w:right w:w="0" w:type="dxa"/>
          </w:tblCellMar>
        </w:tblPrEx>
        <w:trPr>
          <w:trHeight w:val="454" w:hRule="exact"/>
          <w:jc w:val="center"/>
        </w:trPr>
        <w:tc>
          <w:tcPr>
            <w:tcW w:w="4148"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进德镇</w:t>
            </w:r>
          </w:p>
        </w:tc>
        <w:tc>
          <w:tcPr>
            <w:tcW w:w="3829" w:type="dxa"/>
            <w:tcBorders>
              <w:top w:val="nil"/>
              <w:left w:val="single" w:color="auto" w:sz="4" w:space="0"/>
              <w:bottom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8.22</w:t>
            </w:r>
          </w:p>
        </w:tc>
      </w:tr>
      <w:tr>
        <w:tblPrEx>
          <w:tblCellMar>
            <w:top w:w="0" w:type="dxa"/>
            <w:left w:w="0" w:type="dxa"/>
            <w:bottom w:w="0" w:type="dxa"/>
            <w:right w:w="0" w:type="dxa"/>
          </w:tblCellMar>
        </w:tblPrEx>
        <w:trPr>
          <w:trHeight w:val="454" w:hRule="exact"/>
          <w:jc w:val="center"/>
        </w:trPr>
        <w:tc>
          <w:tcPr>
            <w:tcW w:w="4148" w:type="dxa"/>
            <w:tcBorders>
              <w:top w:val="nil"/>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center"/>
              <w:textAlignment w:val="auto"/>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穿山镇</w:t>
            </w:r>
          </w:p>
        </w:tc>
        <w:tc>
          <w:tcPr>
            <w:tcW w:w="3829" w:type="dxa"/>
            <w:tcBorders>
              <w:top w:val="nil"/>
              <w:left w:val="single" w:color="auto" w:sz="4" w:space="0"/>
              <w:bottom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8.31</w:t>
            </w:r>
          </w:p>
        </w:tc>
      </w:tr>
      <w:tr>
        <w:tblPrEx>
          <w:tblCellMar>
            <w:top w:w="0" w:type="dxa"/>
            <w:left w:w="0" w:type="dxa"/>
            <w:bottom w:w="0" w:type="dxa"/>
            <w:right w:w="0" w:type="dxa"/>
          </w:tblCellMar>
        </w:tblPrEx>
        <w:trPr>
          <w:trHeight w:val="454" w:hRule="exact"/>
          <w:jc w:val="center"/>
        </w:trPr>
        <w:tc>
          <w:tcPr>
            <w:tcW w:w="4148" w:type="dxa"/>
            <w:tcBorders>
              <w:top w:val="nil"/>
              <w:left w:val="nil"/>
              <w:bottom w:val="single" w:color="auto" w:sz="12"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sz w:val="24"/>
                <w:szCs w:val="24"/>
                <w:highlight w:val="none"/>
                <w:lang w:eastAsia="zh-CN"/>
              </w:rPr>
            </w:pPr>
            <w:r>
              <w:rPr>
                <w:rFonts w:hint="eastAsia" w:ascii="仿宋_GB2312" w:hAnsi="仿宋" w:eastAsia="仿宋_GB2312" w:cs="仿宋"/>
                <w:kern w:val="0"/>
                <w:sz w:val="24"/>
                <w:szCs w:val="24"/>
                <w:lang w:eastAsia="zh-CN"/>
              </w:rPr>
              <w:t>土博镇</w:t>
            </w:r>
          </w:p>
        </w:tc>
        <w:tc>
          <w:tcPr>
            <w:tcW w:w="3829" w:type="dxa"/>
            <w:tcBorders>
              <w:top w:val="nil"/>
              <w:left w:val="single" w:color="auto" w:sz="4" w:space="0"/>
              <w:bottom w:val="single" w:color="auto" w:sz="12"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仿宋_GB2312" w:eastAsia="仿宋_GB2312"/>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7.68</w:t>
            </w:r>
          </w:p>
        </w:tc>
      </w:tr>
    </w:tbl>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textAlignment w:val="auto"/>
        <w:rPr>
          <w:rFonts w:ascii="黑体" w:hAnsi="黑体" w:eastAsia="黑体" w:cs="仿宋_GB2312"/>
          <w:sz w:val="32"/>
          <w:szCs w:val="32"/>
          <w:highlight w:val="none"/>
        </w:rPr>
      </w:pPr>
      <w:r>
        <w:rPr>
          <w:rFonts w:hint="eastAsia" w:ascii="黑体" w:hAnsi="黑体" w:eastAsia="黑体" w:cs="仿宋_GB2312"/>
          <w:sz w:val="32"/>
          <w:szCs w:val="32"/>
          <w:highlight w:val="none"/>
          <w:lang w:eastAsia="zh-CN"/>
        </w:rPr>
        <w:t>八</w:t>
      </w:r>
      <w:r>
        <w:rPr>
          <w:rFonts w:hint="eastAsia" w:ascii="黑体" w:hAnsi="黑体" w:eastAsia="黑体" w:cs="仿宋_GB2312"/>
          <w:sz w:val="32"/>
          <w:szCs w:val="32"/>
          <w:highlight w:val="none"/>
        </w:rPr>
        <w:t>、</w:t>
      </w:r>
      <w:r>
        <w:rPr>
          <w:rFonts w:ascii="黑体" w:hAnsi="黑体" w:eastAsia="黑体" w:cs="仿宋_GB2312"/>
          <w:sz w:val="32"/>
          <w:szCs w:val="32"/>
          <w:highlight w:val="none"/>
        </w:rPr>
        <w:t>文盲人口</w:t>
      </w:r>
    </w:p>
    <w:p>
      <w:pPr>
        <w:spacing w:line="600" w:lineRule="exact"/>
        <w:ind w:firstLine="640" w:firstLineChars="200"/>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eastAsia="zh-CN"/>
        </w:rPr>
        <w:t>全区</w:t>
      </w:r>
      <w:r>
        <w:rPr>
          <w:rFonts w:hint="eastAsia" w:ascii="仿宋_GB2312" w:hAnsi="仿宋" w:eastAsia="仿宋_GB2312" w:cs="仿宋_GB2312"/>
          <w:sz w:val="32"/>
          <w:szCs w:val="32"/>
          <w:highlight w:val="none"/>
        </w:rPr>
        <w:t>人口中，文盲人口（15岁及以上不识字的人）为</w:t>
      </w:r>
      <w:r>
        <w:rPr>
          <w:rFonts w:hint="eastAsia" w:ascii="仿宋_GB2312" w:hAnsi="仿宋" w:eastAsia="仿宋_GB2312" w:cs="仿宋_GB2312"/>
          <w:sz w:val="32"/>
          <w:szCs w:val="32"/>
          <w:highlight w:val="none"/>
          <w:lang w:val="en-US" w:eastAsia="zh-CN"/>
        </w:rPr>
        <w:t xml:space="preserve">   9094</w:t>
      </w:r>
      <w:r>
        <w:rPr>
          <w:rFonts w:hint="eastAsia" w:ascii="仿宋_GB2312" w:hAnsi="仿宋" w:eastAsia="仿宋_GB2312" w:cs="仿宋_GB2312"/>
          <w:sz w:val="32"/>
          <w:szCs w:val="32"/>
          <w:highlight w:val="none"/>
        </w:rPr>
        <w:t>人，与2010年第六次全国人口普查相比，文盲人口</w:t>
      </w:r>
      <w:r>
        <w:rPr>
          <w:rFonts w:hint="eastAsia" w:ascii="仿宋_GB2312" w:hAnsi="仿宋" w:eastAsia="仿宋_GB2312" w:cs="仿宋_GB2312"/>
          <w:sz w:val="32"/>
          <w:szCs w:val="32"/>
          <w:highlight w:val="none"/>
          <w:lang w:val="en-US" w:eastAsia="zh-CN"/>
        </w:rPr>
        <w:t xml:space="preserve">    减少了2908</w:t>
      </w:r>
      <w:r>
        <w:rPr>
          <w:rFonts w:hint="eastAsia" w:ascii="仿宋_GB2312" w:hAnsi="仿宋" w:eastAsia="仿宋_GB2312" w:cs="仿宋_GB2312"/>
          <w:sz w:val="32"/>
          <w:szCs w:val="32"/>
          <w:highlight w:val="none"/>
        </w:rPr>
        <w:t>人，文盲率</w:t>
      </w:r>
      <w:r>
        <w:rPr>
          <w:rFonts w:hint="eastAsia" w:ascii="仿宋_GB2312" w:hAnsi="仿宋" w:eastAsia="仿宋_GB2312" w:cs="仿宋_GB2312"/>
          <w:sz w:val="32"/>
          <w:szCs w:val="32"/>
          <w:highlight w:val="none"/>
          <w:vertAlign w:val="superscript"/>
        </w:rPr>
        <w:t>[</w:t>
      </w:r>
      <w:r>
        <w:rPr>
          <w:rFonts w:hint="eastAsia" w:ascii="仿宋_GB2312" w:hAnsi="仿宋" w:eastAsia="仿宋_GB2312" w:cs="仿宋_GB2312"/>
          <w:sz w:val="32"/>
          <w:szCs w:val="32"/>
          <w:highlight w:val="none"/>
          <w:vertAlign w:val="superscript"/>
          <w:lang w:val="en-US" w:eastAsia="zh-CN"/>
        </w:rPr>
        <w:t>8</w:t>
      </w:r>
      <w:r>
        <w:rPr>
          <w:rFonts w:hint="eastAsia" w:ascii="仿宋_GB2312" w:hAnsi="仿宋" w:eastAsia="仿宋_GB2312" w:cs="仿宋_GB2312"/>
          <w:sz w:val="32"/>
          <w:szCs w:val="32"/>
          <w:highlight w:val="none"/>
          <w:vertAlign w:val="superscript"/>
        </w:rPr>
        <w:t>]</w:t>
      </w:r>
      <w:r>
        <w:rPr>
          <w:rFonts w:hint="eastAsia" w:ascii="仿宋_GB2312" w:hAnsi="仿宋" w:eastAsia="仿宋_GB2312" w:cs="仿宋_GB2312"/>
          <w:sz w:val="32"/>
          <w:szCs w:val="32"/>
          <w:highlight w:val="none"/>
        </w:rPr>
        <w:t>由</w:t>
      </w:r>
      <w:r>
        <w:rPr>
          <w:rFonts w:hint="eastAsia" w:ascii="仿宋_GB2312" w:hAnsi="宋体" w:eastAsia="仿宋_GB2312"/>
          <w:spacing w:val="8"/>
          <w:sz w:val="32"/>
          <w:szCs w:val="32"/>
          <w:highlight w:val="none"/>
          <w:lang w:val="en-US" w:eastAsia="zh-CN"/>
        </w:rPr>
        <w:t>2.56</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val="en-US" w:eastAsia="zh-CN"/>
        </w:rPr>
        <w:t>减少</w:t>
      </w:r>
      <w:r>
        <w:rPr>
          <w:rFonts w:hint="eastAsia" w:ascii="仿宋_GB2312" w:hAnsi="仿宋" w:eastAsia="仿宋_GB2312" w:cs="仿宋_GB2312"/>
          <w:sz w:val="32"/>
          <w:szCs w:val="32"/>
          <w:highlight w:val="none"/>
        </w:rPr>
        <w:t>为</w:t>
      </w:r>
      <w:r>
        <w:rPr>
          <w:rFonts w:hint="eastAsia" w:ascii="仿宋_GB2312" w:hAnsi="宋体" w:eastAsia="仿宋_GB2312"/>
          <w:spacing w:val="8"/>
          <w:sz w:val="32"/>
          <w:szCs w:val="32"/>
          <w:highlight w:val="none"/>
          <w:lang w:val="en-US" w:eastAsia="zh-CN"/>
        </w:rPr>
        <w:t>1.81</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eastAsia="zh-CN"/>
        </w:rPr>
        <w:t>减少</w:t>
      </w:r>
      <w:r>
        <w:rPr>
          <w:rFonts w:hint="eastAsia" w:ascii="仿宋_GB2312" w:hAnsi="宋体" w:eastAsia="仿宋_GB2312"/>
          <w:spacing w:val="8"/>
          <w:sz w:val="32"/>
          <w:szCs w:val="32"/>
          <w:highlight w:val="none"/>
          <w:lang w:val="en-US" w:eastAsia="zh-CN"/>
        </w:rPr>
        <w:t>0.75</w:t>
      </w:r>
      <w:r>
        <w:rPr>
          <w:rFonts w:hint="eastAsia" w:ascii="仿宋_GB2312" w:hAnsi="仿宋" w:eastAsia="仿宋_GB2312" w:cs="仿宋_GB2312"/>
          <w:sz w:val="32"/>
          <w:szCs w:val="32"/>
          <w:highlight w:val="none"/>
        </w:rPr>
        <w:t>个百分点。</w:t>
      </w:r>
    </w:p>
    <w:p>
      <w:pPr>
        <w:spacing w:line="600" w:lineRule="exact"/>
        <w:ind w:firstLine="640" w:firstLineChars="200"/>
        <w:rPr>
          <w:rFonts w:hint="eastAsia" w:ascii="仿宋_GB2312" w:hAnsi="仿宋" w:eastAsia="仿宋_GB2312" w:cs="仿宋"/>
          <w:kern w:val="0"/>
          <w:sz w:val="32"/>
          <w:highlight w:val="none"/>
          <w:lang w:eastAsia="zh-CN"/>
        </w:rPr>
      </w:pP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、城乡</w:t>
      </w:r>
      <w:r>
        <w:rPr>
          <w:rFonts w:hint="eastAsia" w:ascii="黑体" w:hAnsi="黑体" w:eastAsia="黑体" w:cs="黑体"/>
          <w:sz w:val="32"/>
          <w:szCs w:val="32"/>
          <w:highlight w:val="none"/>
          <w:vertAlign w:val="superscript"/>
        </w:rPr>
        <w:t>[</w:t>
      </w:r>
      <w:r>
        <w:rPr>
          <w:rFonts w:hint="eastAsia" w:ascii="黑体" w:hAnsi="黑体" w:eastAsia="黑体" w:cs="黑体"/>
          <w:sz w:val="32"/>
          <w:szCs w:val="32"/>
          <w:highlight w:val="none"/>
          <w:vertAlign w:val="superscript"/>
          <w:lang w:val="en-US" w:eastAsia="zh-CN"/>
        </w:rPr>
        <w:t>9</w:t>
      </w:r>
      <w:r>
        <w:rPr>
          <w:rFonts w:ascii="黑体" w:hAnsi="黑体" w:eastAsia="黑体" w:cs="黑体"/>
          <w:sz w:val="32"/>
          <w:szCs w:val="32"/>
          <w:highlight w:val="none"/>
          <w:vertAlign w:val="superscript"/>
        </w:rPr>
        <w:t>]</w:t>
      </w:r>
      <w:r>
        <w:rPr>
          <w:rFonts w:hint="eastAsia" w:ascii="黑体" w:hAnsi="黑体" w:eastAsia="黑体" w:cs="黑体"/>
          <w:sz w:val="32"/>
          <w:szCs w:val="32"/>
          <w:highlight w:val="none"/>
        </w:rPr>
        <w:t>人口</w:t>
      </w:r>
    </w:p>
    <w:p>
      <w:pPr>
        <w:spacing w:line="600" w:lineRule="exact"/>
        <w:ind w:firstLine="640" w:firstLineChars="200"/>
        <w:rPr>
          <w:rFonts w:hint="eastAsia" w:ascii="仿宋_GB2312" w:hAnsi="仿宋" w:eastAsia="仿宋_GB2312" w:cs="仿宋_GB2312"/>
          <w:sz w:val="32"/>
          <w:szCs w:val="32"/>
          <w:highlight w:val="none"/>
        </w:rPr>
      </w:pPr>
      <w:r>
        <w:rPr>
          <w:rFonts w:hint="eastAsia" w:ascii="仿宋_GB2312" w:hAnsi="仿宋" w:eastAsia="仿宋_GB2312" w:cs="仿宋"/>
          <w:kern w:val="0"/>
          <w:sz w:val="32"/>
          <w:highlight w:val="none"/>
          <w:lang w:eastAsia="zh-CN"/>
        </w:rPr>
        <w:t>全区</w:t>
      </w:r>
      <w:r>
        <w:rPr>
          <w:rFonts w:hint="eastAsia" w:ascii="仿宋_GB2312" w:hAnsi="仿宋" w:eastAsia="仿宋_GB2312" w:cs="仿宋"/>
          <w:kern w:val="0"/>
          <w:sz w:val="32"/>
          <w:highlight w:val="none"/>
        </w:rPr>
        <w:t>人口中，居住在城镇的人口为</w:t>
      </w:r>
      <w:r>
        <w:rPr>
          <w:rFonts w:hint="eastAsia" w:ascii="仿宋_GB2312" w:hAnsi="宋体" w:eastAsia="仿宋_GB2312"/>
          <w:spacing w:val="8"/>
          <w:sz w:val="32"/>
          <w:szCs w:val="32"/>
          <w:highlight w:val="none"/>
          <w:lang w:val="en-US" w:eastAsia="zh-CN"/>
        </w:rPr>
        <w:t>305457</w:t>
      </w:r>
      <w:r>
        <w:rPr>
          <w:rFonts w:hint="eastAsia" w:ascii="仿宋_GB2312" w:hAnsi="仿宋" w:eastAsia="仿宋_GB2312" w:cs="仿宋"/>
          <w:kern w:val="0"/>
          <w:sz w:val="32"/>
          <w:highlight w:val="none"/>
        </w:rPr>
        <w:t>人，占</w:t>
      </w:r>
      <w:r>
        <w:rPr>
          <w:rFonts w:hint="eastAsia" w:ascii="仿宋_GB2312" w:hAnsi="宋体" w:eastAsia="仿宋_GB2312"/>
          <w:spacing w:val="8"/>
          <w:sz w:val="32"/>
          <w:szCs w:val="32"/>
          <w:highlight w:val="none"/>
          <w:lang w:val="en-US" w:eastAsia="zh-CN"/>
        </w:rPr>
        <w:t>60.63</w:t>
      </w:r>
      <w:r>
        <w:rPr>
          <w:rFonts w:hint="eastAsia" w:ascii="仿宋_GB2312" w:hAnsi="仿宋" w:eastAsia="仿宋_GB2312" w:cs="仿宋"/>
          <w:kern w:val="0"/>
          <w:sz w:val="32"/>
          <w:highlight w:val="none"/>
        </w:rPr>
        <w:t>%；居住在乡村的人口为</w:t>
      </w:r>
      <w:r>
        <w:rPr>
          <w:rFonts w:hint="eastAsia" w:ascii="仿宋_GB2312" w:hAnsi="仿宋" w:eastAsia="仿宋_GB2312" w:cs="仿宋"/>
          <w:kern w:val="0"/>
          <w:sz w:val="32"/>
          <w:highlight w:val="none"/>
          <w:lang w:val="en-US" w:eastAsia="zh-CN"/>
        </w:rPr>
        <w:t>198315</w:t>
      </w:r>
      <w:r>
        <w:rPr>
          <w:rFonts w:hint="eastAsia" w:ascii="仿宋_GB2312" w:hAnsi="仿宋" w:eastAsia="仿宋_GB2312" w:cs="仿宋"/>
          <w:kern w:val="0"/>
          <w:sz w:val="32"/>
          <w:highlight w:val="none"/>
        </w:rPr>
        <w:t>人，占</w:t>
      </w:r>
      <w:r>
        <w:rPr>
          <w:rFonts w:hint="eastAsia" w:ascii="仿宋_GB2312" w:hAnsi="宋体" w:eastAsia="仿宋_GB2312"/>
          <w:spacing w:val="8"/>
          <w:sz w:val="32"/>
          <w:szCs w:val="32"/>
          <w:highlight w:val="none"/>
          <w:lang w:val="en-US" w:eastAsia="zh-CN"/>
        </w:rPr>
        <w:t>39.37</w:t>
      </w:r>
      <w:r>
        <w:rPr>
          <w:rFonts w:hint="eastAsia" w:ascii="仿宋_GB2312" w:hAnsi="仿宋" w:eastAsia="仿宋_GB2312" w:cs="仿宋"/>
          <w:kern w:val="0"/>
          <w:sz w:val="32"/>
          <w:highlight w:val="none"/>
        </w:rPr>
        <w:t>%。</w:t>
      </w:r>
      <w:r>
        <w:rPr>
          <w:rFonts w:hint="eastAsia" w:ascii="仿宋_GB2312" w:hAnsi="仿宋" w:eastAsia="仿宋_GB2312" w:cs="仿宋_GB2312"/>
          <w:sz w:val="32"/>
          <w:szCs w:val="32"/>
          <w:highlight w:val="none"/>
        </w:rPr>
        <w:t>与2010年第六次全国人口普查相比，城镇人口</w:t>
      </w:r>
      <w:r>
        <w:rPr>
          <w:rFonts w:hint="eastAsia" w:ascii="仿宋_GB2312" w:hAnsi="仿宋" w:eastAsia="仿宋_GB2312" w:cs="仿宋_GB2312"/>
          <w:sz w:val="32"/>
          <w:szCs w:val="32"/>
          <w:highlight w:val="none"/>
          <w:lang w:eastAsia="zh-CN"/>
        </w:rPr>
        <w:t>增加105077</w:t>
      </w:r>
      <w:r>
        <w:rPr>
          <w:rFonts w:hint="eastAsia" w:ascii="仿宋_GB2312" w:hAnsi="仿宋" w:eastAsia="仿宋_GB2312" w:cs="仿宋_GB2312"/>
          <w:sz w:val="32"/>
          <w:szCs w:val="32"/>
          <w:highlight w:val="none"/>
        </w:rPr>
        <w:t>人，乡村人口</w:t>
      </w:r>
      <w:r>
        <w:rPr>
          <w:rFonts w:hint="eastAsia" w:ascii="仿宋_GB2312" w:hAnsi="宋体" w:eastAsia="仿宋_GB2312"/>
          <w:spacing w:val="8"/>
          <w:sz w:val="32"/>
          <w:szCs w:val="32"/>
          <w:highlight w:val="none"/>
          <w:lang w:val="en-US" w:eastAsia="zh-CN"/>
        </w:rPr>
        <w:t>减少70787</w:t>
      </w:r>
      <w:r>
        <w:rPr>
          <w:rFonts w:hint="eastAsia" w:ascii="仿宋_GB2312" w:hAnsi="仿宋" w:eastAsia="仿宋_GB2312" w:cs="仿宋_GB2312"/>
          <w:sz w:val="32"/>
          <w:szCs w:val="32"/>
          <w:highlight w:val="none"/>
        </w:rPr>
        <w:t>人，城镇人口比重</w:t>
      </w:r>
      <w:r>
        <w:rPr>
          <w:rFonts w:hint="eastAsia" w:ascii="仿宋_GB2312" w:hAnsi="仿宋" w:eastAsia="仿宋_GB2312" w:cs="仿宋_GB2312"/>
          <w:sz w:val="32"/>
          <w:szCs w:val="32"/>
          <w:highlight w:val="none"/>
          <w:lang w:eastAsia="zh-CN"/>
        </w:rPr>
        <w:t>增加</w:t>
      </w:r>
      <w:r>
        <w:rPr>
          <w:rFonts w:hint="eastAsia" w:ascii="仿宋_GB2312" w:hAnsi="仿宋" w:eastAsia="仿宋_GB2312" w:cs="仿宋_GB2312"/>
          <w:sz w:val="32"/>
          <w:szCs w:val="32"/>
          <w:highlight w:val="none"/>
          <w:lang w:val="en-US" w:eastAsia="zh-CN"/>
        </w:rPr>
        <w:t>17.95</w:t>
      </w:r>
      <w:r>
        <w:rPr>
          <w:rFonts w:hint="eastAsia" w:ascii="仿宋_GB2312" w:hAnsi="仿宋" w:eastAsia="仿宋_GB2312" w:cs="仿宋_GB2312"/>
          <w:sz w:val="32"/>
          <w:szCs w:val="32"/>
          <w:highlight w:val="none"/>
        </w:rPr>
        <w:t>个百分点。</w:t>
      </w:r>
    </w:p>
    <w:p>
      <w:pPr>
        <w:pStyle w:val="2"/>
        <w:rPr>
          <w:rFonts w:ascii="黑体" w:hAnsi="黑体" w:eastAsia="黑体" w:cs="仿宋_GB2312"/>
          <w:sz w:val="24"/>
          <w:szCs w:val="32"/>
          <w:highlight w:val="none"/>
        </w:rPr>
      </w:pPr>
    </w:p>
    <w:p>
      <w:pPr>
        <w:pStyle w:val="2"/>
        <w:jc w:val="center"/>
        <w:rPr>
          <w:rFonts w:ascii="黑体" w:hAnsi="黑体" w:eastAsia="黑体" w:cs="仿宋_GB2312"/>
          <w:sz w:val="24"/>
          <w:szCs w:val="32"/>
          <w:highlight w:val="none"/>
        </w:rPr>
      </w:pPr>
      <w:r>
        <w:rPr>
          <w:rFonts w:ascii="黑体" w:hAnsi="黑体" w:eastAsia="黑体" w:cs="仿宋_GB2312"/>
          <w:sz w:val="24"/>
          <w:szCs w:val="32"/>
          <w:highlight w:val="none"/>
        </w:rPr>
        <w:t>图</w:t>
      </w:r>
      <w:r>
        <w:rPr>
          <w:rFonts w:hint="eastAsia" w:ascii="黑体" w:hAnsi="黑体" w:eastAsia="黑体" w:cs="仿宋_GB2312"/>
          <w:sz w:val="24"/>
          <w:szCs w:val="32"/>
          <w:highlight w:val="none"/>
          <w:lang w:val="en-US" w:eastAsia="zh-CN"/>
        </w:rPr>
        <w:t>1</w:t>
      </w:r>
      <w:r>
        <w:rPr>
          <w:rFonts w:ascii="黑体" w:hAnsi="黑体" w:eastAsia="黑体" w:cs="仿宋_GB2312"/>
          <w:sz w:val="24"/>
          <w:szCs w:val="32"/>
          <w:highlight w:val="none"/>
        </w:rPr>
        <w:t xml:space="preserve"> 历次人口普查城乡人口</w:t>
      </w:r>
    </w:p>
    <w:p>
      <w:pPr>
        <w:jc w:val="center"/>
        <w:rPr>
          <w:rFonts w:hint="eastAsia" w:eastAsia="宋体"/>
          <w:lang w:val="en-US" w:eastAsia="zh-CN"/>
        </w:rPr>
      </w:pPr>
      <w:r>
        <w:drawing>
          <wp:inline distT="0" distB="0" distL="114300" distR="114300">
            <wp:extent cx="4686300" cy="2823845"/>
            <wp:effectExtent l="0" t="0" r="0"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4686300" cy="2823845"/>
                    </a:xfrm>
                    <a:prstGeom prst="rect">
                      <a:avLst/>
                    </a:prstGeom>
                    <a:noFill/>
                    <a:ln>
                      <a:noFill/>
                    </a:ln>
                  </pic:spPr>
                </pic:pic>
              </a:graphicData>
            </a:graphic>
          </wp:inline>
        </w:drawing>
      </w:r>
      <w:r>
        <w:rPr>
          <w:rFonts w:hint="eastAsia"/>
          <w:lang w:val="en-US" w:eastAsia="zh-CN"/>
        </w:rPr>
        <w:tab/>
      </w:r>
    </w:p>
    <w:p>
      <w:pPr>
        <w:rPr>
          <w:rFonts w:hint="eastAsia"/>
        </w:rPr>
      </w:pPr>
    </w:p>
    <w:p>
      <w:pPr>
        <w:rPr>
          <w:rFonts w:hint="eastAsia"/>
        </w:rPr>
      </w:pPr>
    </w:p>
    <w:p>
      <w:pPr>
        <w:pStyle w:val="2"/>
      </w:pPr>
    </w:p>
    <w:p>
      <w:pPr>
        <w:rPr>
          <w:rFonts w:hint="eastAsia"/>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楷体_GB2312" w:hAnsi="楷体_GB2312" w:eastAsia="楷体_GB2312" w:cs="楷体_GB2312"/>
          <w:color w:val="auto"/>
          <w:kern w:val="0"/>
          <w:sz w:val="24"/>
          <w:szCs w:val="24"/>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楷体_GB2312" w:hAnsi="楷体_GB2312" w:eastAsia="楷体_GB2312" w:cs="楷体_GB2312"/>
          <w:color w:val="auto"/>
          <w:kern w:val="0"/>
          <w:sz w:val="24"/>
          <w:szCs w:val="24"/>
        </w:rPr>
      </w:pPr>
      <w:bookmarkStart w:id="0" w:name="_GoBack"/>
      <w:r>
        <w:rPr>
          <w:rFonts w:hint="eastAsia" w:ascii="楷体_GB2312" w:hAnsi="楷体_GB2312" w:eastAsia="楷体_GB2312" w:cs="楷体_GB2312"/>
          <w:color w:val="auto"/>
          <w:kern w:val="0"/>
          <w:sz w:val="24"/>
          <w:szCs w:val="24"/>
        </w:rPr>
        <w:t>注释：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4"/>
          <w:szCs w:val="20"/>
          <w:lang w:val="en-US" w:eastAsia="zh-CN"/>
        </w:rPr>
        <w:t>[1]本公报数据均为初步汇总数据。因区划调整历年普查数据为同口径调整数。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4"/>
          <w:szCs w:val="24"/>
          <w:lang w:val="en-US" w:eastAsia="zh-CN"/>
        </w:rPr>
        <w:t>[2]</w:t>
      </w:r>
      <w:r>
        <w:rPr>
          <w:rFonts w:hint="eastAsia" w:ascii="楷体_GB2312" w:hAnsi="楷体_GB2312" w:eastAsia="楷体_GB2312" w:cs="楷体_GB2312"/>
          <w:color w:val="auto"/>
          <w:kern w:val="0"/>
          <w:sz w:val="24"/>
          <w:szCs w:val="24"/>
        </w:rPr>
        <w:t>普查标准时点为2020年11月1日零时，普查对象是普查标准时点在中华人民共和国境内的自然人以及在中华人民共和国境外但未定居的中国公民，不包括在中华人民共和国境内短期停留的境外人员</w:t>
      </w:r>
      <w:r>
        <w:rPr>
          <w:rFonts w:hint="eastAsia" w:ascii="楷体_GB2312" w:hAnsi="楷体_GB2312" w:eastAsia="楷体_GB2312" w:cs="楷体_GB2312"/>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outlineLvl w:val="9"/>
        <w:rPr>
          <w:rFonts w:hint="eastAsia" w:ascii="楷体_GB2312" w:hAnsi="楷体_GB2312" w:eastAsia="楷体_GB2312" w:cs="楷体_GB2312"/>
          <w:color w:val="auto"/>
          <w:kern w:val="0"/>
          <w:sz w:val="24"/>
          <w:szCs w:val="24"/>
          <w:lang w:eastAsia="zh-CN"/>
        </w:rPr>
      </w:pPr>
      <w:r>
        <w:rPr>
          <w:rFonts w:hint="eastAsia" w:ascii="楷体_GB2312" w:hAnsi="楷体_GB2312" w:eastAsia="楷体_GB2312" w:cs="楷体_GB2312"/>
          <w:color w:val="auto"/>
          <w:kern w:val="0"/>
          <w:sz w:val="24"/>
          <w:szCs w:val="24"/>
        </w:rPr>
        <w:t>[</w:t>
      </w:r>
      <w:r>
        <w:rPr>
          <w:rFonts w:hint="eastAsia" w:ascii="楷体_GB2312" w:hAnsi="楷体_GB2312" w:eastAsia="楷体_GB2312" w:cs="楷体_GB2312"/>
          <w:color w:val="auto"/>
          <w:kern w:val="0"/>
          <w:sz w:val="24"/>
          <w:szCs w:val="24"/>
          <w:lang w:val="en-US" w:eastAsia="zh-CN"/>
        </w:rPr>
        <w:t>3</w:t>
      </w:r>
      <w:r>
        <w:rPr>
          <w:rFonts w:hint="eastAsia" w:ascii="楷体_GB2312" w:hAnsi="楷体_GB2312" w:eastAsia="楷体_GB2312" w:cs="楷体_GB2312"/>
          <w:color w:val="auto"/>
          <w:kern w:val="0"/>
          <w:sz w:val="24"/>
          <w:szCs w:val="24"/>
        </w:rPr>
        <w:t>]</w:t>
      </w:r>
      <w:r>
        <w:rPr>
          <w:rFonts w:hint="eastAsia" w:ascii="楷体_GB2312" w:hAnsi="楷体_GB2312" w:eastAsia="楷体_GB2312" w:cs="楷体_GB2312"/>
          <w:color w:val="auto"/>
          <w:kern w:val="0"/>
          <w:sz w:val="24"/>
          <w:szCs w:val="24"/>
          <w:lang w:eastAsia="zh-CN"/>
        </w:rPr>
        <w:t>常住人口包括：居住在本乡镇街道且户口在本乡镇街道或户口待定的人；居住在本乡镇街道且离开户口登记地所在的乡镇街道半年以上的人；户口在本乡镇街道且外出不满半年或在境外工作学习的人。</w:t>
      </w:r>
    </w:p>
    <w:p>
      <w:pPr>
        <w:pStyle w:val="2"/>
        <w:ind w:firstLine="480"/>
        <w:rPr>
          <w:rFonts w:hint="default"/>
          <w:lang w:val="en-US" w:eastAsia="zh-CN"/>
        </w:rPr>
      </w:pPr>
      <w:r>
        <w:rPr>
          <w:rFonts w:hint="eastAsia" w:ascii="楷体_GB2312" w:hAnsi="楷体_GB2312" w:eastAsia="楷体_GB2312" w:cs="楷体_GB2312"/>
          <w:color w:val="auto"/>
          <w:kern w:val="0"/>
          <w:sz w:val="24"/>
          <w:szCs w:val="24"/>
        </w:rPr>
        <w:t>[</w:t>
      </w:r>
      <w:r>
        <w:rPr>
          <w:rFonts w:hint="eastAsia" w:ascii="楷体_GB2312" w:hAnsi="楷体_GB2312" w:eastAsia="楷体_GB2312" w:cs="楷体_GB2312"/>
          <w:color w:val="auto"/>
          <w:kern w:val="0"/>
          <w:sz w:val="24"/>
          <w:szCs w:val="24"/>
          <w:lang w:val="en-US" w:eastAsia="zh-CN"/>
        </w:rPr>
        <w:t>4</w:t>
      </w:r>
      <w:r>
        <w:rPr>
          <w:rFonts w:hint="eastAsia" w:ascii="楷体_GB2312" w:hAnsi="楷体_GB2312" w:eastAsia="楷体_GB2312" w:cs="楷体_GB2312"/>
          <w:color w:val="auto"/>
          <w:kern w:val="0"/>
          <w:sz w:val="24"/>
          <w:szCs w:val="24"/>
        </w:rPr>
        <w:t>]</w:t>
      </w:r>
      <w:r>
        <w:rPr>
          <w:rFonts w:hint="eastAsia" w:ascii="楷体_GB2312" w:hAnsi="楷体_GB2312" w:eastAsia="楷体_GB2312" w:cs="楷体_GB2312"/>
          <w:color w:val="auto"/>
          <w:kern w:val="0"/>
          <w:sz w:val="24"/>
          <w:szCs w:val="24"/>
          <w:lang w:eastAsia="zh-CN"/>
        </w:rPr>
        <w:t>指各镇的常住人口占全区常住人口的比重。</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outlineLvl w:val="9"/>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4"/>
          <w:szCs w:val="24"/>
        </w:rPr>
        <w:t>[</w:t>
      </w:r>
      <w:r>
        <w:rPr>
          <w:rFonts w:hint="eastAsia" w:ascii="楷体_GB2312" w:hAnsi="楷体_GB2312" w:eastAsia="楷体_GB2312" w:cs="楷体_GB2312"/>
          <w:color w:val="auto"/>
          <w:kern w:val="0"/>
          <w:sz w:val="24"/>
          <w:szCs w:val="24"/>
          <w:lang w:val="en-US" w:eastAsia="zh-CN"/>
        </w:rPr>
        <w:t>5</w:t>
      </w:r>
      <w:r>
        <w:rPr>
          <w:rFonts w:hint="eastAsia" w:ascii="楷体_GB2312" w:hAnsi="楷体_GB2312" w:eastAsia="楷体_GB2312" w:cs="楷体_GB2312"/>
          <w:color w:val="auto"/>
          <w:kern w:val="0"/>
          <w:sz w:val="24"/>
          <w:szCs w:val="24"/>
        </w:rPr>
        <w:t>]家庭户是指以家庭成员关系为主、居住一处共同生活的人组成的户。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楷体_GB2312" w:hAnsi="宋体" w:eastAsia="楷体_GB2312" w:cs="宋体"/>
          <w:color w:val="auto"/>
          <w:kern w:val="0"/>
          <w:sz w:val="24"/>
          <w:szCs w:val="24"/>
          <w:highlight w:val="none"/>
          <w:lang w:val="en-US" w:eastAsia="zh-CN"/>
        </w:rPr>
      </w:pPr>
      <w:r>
        <w:rPr>
          <w:rFonts w:hint="eastAsia" w:ascii="楷体_GB2312" w:hAnsi="宋体" w:eastAsia="楷体_GB2312" w:cs="宋体"/>
          <w:color w:val="auto"/>
          <w:kern w:val="0"/>
          <w:sz w:val="24"/>
          <w:szCs w:val="20"/>
          <w:highlight w:val="none"/>
          <w:lang w:val="en-US" w:eastAsia="zh-CN"/>
        </w:rPr>
        <w:t>[6]</w:t>
      </w:r>
      <w:r>
        <w:rPr>
          <w:rFonts w:hint="eastAsia" w:ascii="楷体_GB2312" w:hAnsi="宋体" w:eastAsia="楷体_GB2312" w:cs="宋体"/>
          <w:color w:val="auto"/>
          <w:kern w:val="0"/>
          <w:sz w:val="24"/>
          <w:szCs w:val="24"/>
          <w:highlight w:val="none"/>
          <w:lang w:val="en-US" w:eastAsia="zh-CN"/>
        </w:rPr>
        <w:t>0-15岁人口为113592人，16-59岁人口为313927人。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楷体_GB2312" w:hAnsi="宋体" w:eastAsia="楷体_GB2312" w:cs="宋体"/>
          <w:kern w:val="0"/>
          <w:sz w:val="24"/>
          <w:szCs w:val="24"/>
          <w:highlight w:val="none"/>
        </w:rPr>
      </w:pPr>
      <w:r>
        <w:rPr>
          <w:rFonts w:ascii="楷体_GB2312" w:hAnsi="宋体" w:eastAsia="楷体_GB2312" w:cs="宋体"/>
          <w:kern w:val="0"/>
          <w:sz w:val="24"/>
          <w:szCs w:val="24"/>
          <w:highlight w:val="none"/>
        </w:rPr>
        <w:t>[</w:t>
      </w:r>
      <w:r>
        <w:rPr>
          <w:rFonts w:hint="eastAsia" w:ascii="楷体_GB2312" w:hAnsi="宋体" w:eastAsia="楷体_GB2312" w:cs="宋体"/>
          <w:kern w:val="0"/>
          <w:sz w:val="24"/>
          <w:szCs w:val="24"/>
          <w:highlight w:val="none"/>
          <w:lang w:val="en-US" w:eastAsia="zh-CN"/>
        </w:rPr>
        <w:t>7</w:t>
      </w:r>
      <w:r>
        <w:rPr>
          <w:rFonts w:ascii="楷体_GB2312" w:hAnsi="宋体" w:eastAsia="楷体_GB2312" w:cs="宋体"/>
          <w:kern w:val="0"/>
          <w:sz w:val="24"/>
          <w:szCs w:val="24"/>
          <w:highlight w:val="none"/>
        </w:rPr>
        <w:t>]</w:t>
      </w:r>
      <w:r>
        <w:rPr>
          <w:rFonts w:hint="eastAsia" w:ascii="楷体_GB2312" w:hAnsi="宋体" w:eastAsia="楷体_GB2312" w:cs="宋体"/>
          <w:kern w:val="0"/>
          <w:sz w:val="24"/>
          <w:szCs w:val="24"/>
          <w:highlight w:val="none"/>
        </w:rPr>
        <w:t>平均受教育年限是将各种受教育程度折算成受教育年限计算平均数得出的，具体的折算标准是：</w:t>
      </w:r>
      <w:r>
        <w:rPr>
          <w:rFonts w:ascii="楷体_GB2312" w:hAnsi="宋体" w:eastAsia="楷体_GB2312" w:cs="宋体"/>
          <w:kern w:val="0"/>
          <w:sz w:val="24"/>
          <w:szCs w:val="24"/>
          <w:highlight w:val="none"/>
        </w:rPr>
        <w:t>小学</w:t>
      </w:r>
      <w:r>
        <w:rPr>
          <w:rFonts w:hint="eastAsia" w:ascii="楷体_GB2312" w:hAnsi="宋体" w:eastAsia="楷体_GB2312" w:cs="宋体"/>
          <w:kern w:val="0"/>
          <w:sz w:val="24"/>
          <w:szCs w:val="24"/>
          <w:highlight w:val="none"/>
        </w:rPr>
        <w:t>=</w:t>
      </w:r>
      <w:r>
        <w:rPr>
          <w:rFonts w:ascii="楷体_GB2312" w:hAnsi="宋体" w:eastAsia="楷体_GB2312" w:cs="宋体"/>
          <w:kern w:val="0"/>
          <w:sz w:val="24"/>
          <w:szCs w:val="24"/>
          <w:highlight w:val="none"/>
        </w:rPr>
        <w:t>6年</w:t>
      </w:r>
      <w:r>
        <w:rPr>
          <w:rFonts w:hint="eastAsia" w:ascii="楷体_GB2312" w:hAnsi="宋体" w:eastAsia="楷体_GB2312" w:cs="宋体"/>
          <w:kern w:val="0"/>
          <w:sz w:val="24"/>
          <w:szCs w:val="24"/>
          <w:highlight w:val="none"/>
        </w:rPr>
        <w:t>，初中=</w:t>
      </w:r>
      <w:r>
        <w:rPr>
          <w:rFonts w:ascii="楷体_GB2312" w:hAnsi="宋体" w:eastAsia="楷体_GB2312" w:cs="宋体"/>
          <w:kern w:val="0"/>
          <w:sz w:val="24"/>
          <w:szCs w:val="24"/>
          <w:highlight w:val="none"/>
        </w:rPr>
        <w:t>9年</w:t>
      </w:r>
      <w:r>
        <w:rPr>
          <w:rFonts w:hint="eastAsia" w:ascii="楷体_GB2312" w:hAnsi="宋体" w:eastAsia="楷体_GB2312" w:cs="宋体"/>
          <w:kern w:val="0"/>
          <w:sz w:val="24"/>
          <w:szCs w:val="24"/>
          <w:highlight w:val="none"/>
        </w:rPr>
        <w:t>，</w:t>
      </w:r>
      <w:r>
        <w:rPr>
          <w:rFonts w:ascii="楷体_GB2312" w:hAnsi="宋体" w:eastAsia="楷体_GB2312" w:cs="宋体"/>
          <w:kern w:val="0"/>
          <w:sz w:val="24"/>
          <w:szCs w:val="24"/>
          <w:highlight w:val="none"/>
        </w:rPr>
        <w:t>高中</w:t>
      </w:r>
      <w:r>
        <w:rPr>
          <w:rFonts w:hint="eastAsia" w:ascii="楷体_GB2312" w:hAnsi="宋体" w:eastAsia="楷体_GB2312" w:cs="宋体"/>
          <w:kern w:val="0"/>
          <w:sz w:val="24"/>
          <w:szCs w:val="24"/>
          <w:highlight w:val="none"/>
        </w:rPr>
        <w:t>=</w:t>
      </w:r>
      <w:r>
        <w:rPr>
          <w:rFonts w:ascii="楷体_GB2312" w:hAnsi="宋体" w:eastAsia="楷体_GB2312" w:cs="宋体"/>
          <w:kern w:val="0"/>
          <w:sz w:val="24"/>
          <w:szCs w:val="24"/>
          <w:highlight w:val="none"/>
        </w:rPr>
        <w:t>12年</w:t>
      </w:r>
      <w:r>
        <w:rPr>
          <w:rFonts w:hint="eastAsia" w:ascii="楷体_GB2312" w:hAnsi="宋体" w:eastAsia="楷体_GB2312" w:cs="宋体"/>
          <w:kern w:val="0"/>
          <w:sz w:val="24"/>
          <w:szCs w:val="24"/>
          <w:highlight w:val="none"/>
        </w:rPr>
        <w:t>，</w:t>
      </w:r>
      <w:r>
        <w:rPr>
          <w:rFonts w:ascii="楷体_GB2312" w:hAnsi="宋体" w:eastAsia="楷体_GB2312" w:cs="宋体"/>
          <w:kern w:val="0"/>
          <w:sz w:val="24"/>
          <w:szCs w:val="24"/>
          <w:highlight w:val="none"/>
        </w:rPr>
        <w:t>大专及以上</w:t>
      </w:r>
      <w:r>
        <w:rPr>
          <w:rFonts w:hint="eastAsia" w:ascii="楷体_GB2312" w:hAnsi="宋体" w:eastAsia="楷体_GB2312" w:cs="宋体"/>
          <w:kern w:val="0"/>
          <w:sz w:val="24"/>
          <w:szCs w:val="24"/>
          <w:highlight w:val="none"/>
        </w:rPr>
        <w:t>=</w:t>
      </w:r>
      <w:r>
        <w:rPr>
          <w:rFonts w:ascii="楷体_GB2312" w:hAnsi="宋体" w:eastAsia="楷体_GB2312" w:cs="宋体"/>
          <w:kern w:val="0"/>
          <w:sz w:val="24"/>
          <w:szCs w:val="24"/>
          <w:highlight w:val="none"/>
        </w:rPr>
        <w:t>16年</w:t>
      </w:r>
      <w:r>
        <w:rPr>
          <w:rFonts w:hint="eastAsia" w:ascii="楷体_GB2312" w:hAnsi="宋体" w:eastAsia="楷体_GB2312" w:cs="宋体"/>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楷体_GB2312" w:hAnsi="宋体" w:eastAsia="楷体_GB2312" w:cs="宋体"/>
          <w:kern w:val="0"/>
          <w:sz w:val="24"/>
          <w:szCs w:val="24"/>
          <w:highlight w:val="none"/>
        </w:rPr>
      </w:pPr>
      <w:r>
        <w:rPr>
          <w:rFonts w:hint="eastAsia" w:ascii="楷体_GB2312" w:hAnsi="宋体" w:eastAsia="楷体_GB2312" w:cs="宋体"/>
          <w:kern w:val="0"/>
          <w:sz w:val="24"/>
          <w:szCs w:val="24"/>
          <w:highlight w:val="none"/>
        </w:rPr>
        <w:t>[</w:t>
      </w:r>
      <w:r>
        <w:rPr>
          <w:rFonts w:hint="eastAsia" w:ascii="楷体_GB2312" w:hAnsi="宋体" w:eastAsia="楷体_GB2312" w:cs="宋体"/>
          <w:kern w:val="0"/>
          <w:sz w:val="24"/>
          <w:szCs w:val="24"/>
          <w:highlight w:val="none"/>
          <w:lang w:val="en-US" w:eastAsia="zh-CN"/>
        </w:rPr>
        <w:t>8</w:t>
      </w:r>
      <w:r>
        <w:rPr>
          <w:rFonts w:ascii="楷体_GB2312" w:hAnsi="宋体" w:eastAsia="楷体_GB2312" w:cs="宋体"/>
          <w:kern w:val="0"/>
          <w:sz w:val="24"/>
          <w:szCs w:val="24"/>
          <w:highlight w:val="none"/>
        </w:rPr>
        <w:t>]</w:t>
      </w:r>
      <w:r>
        <w:rPr>
          <w:rFonts w:hint="eastAsia" w:ascii="楷体_GB2312" w:hAnsi="宋体" w:eastAsia="楷体_GB2312" w:cs="宋体"/>
          <w:kern w:val="0"/>
          <w:sz w:val="24"/>
          <w:szCs w:val="24"/>
          <w:highlight w:val="none"/>
        </w:rPr>
        <w:t>文盲率是指15岁及以上不识字人口所占比例。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楷体_GB2312" w:hAnsi="黑体" w:eastAsia="楷体_GB2312" w:cs="楷体_GB2312"/>
          <w:sz w:val="24"/>
          <w:szCs w:val="24"/>
          <w:highlight w:val="none"/>
        </w:rPr>
      </w:pPr>
      <w:r>
        <w:rPr>
          <w:rFonts w:hint="eastAsia" w:ascii="楷体_GB2312" w:hAnsi="黑体" w:eastAsia="楷体_GB2312" w:cs="楷体_GB2312"/>
          <w:sz w:val="24"/>
          <w:szCs w:val="24"/>
          <w:highlight w:val="none"/>
        </w:rPr>
        <w:t>[</w:t>
      </w:r>
      <w:r>
        <w:rPr>
          <w:rFonts w:hint="eastAsia" w:ascii="楷体_GB2312" w:hAnsi="黑体" w:eastAsia="楷体_GB2312" w:cs="楷体_GB2312"/>
          <w:sz w:val="24"/>
          <w:szCs w:val="24"/>
          <w:highlight w:val="none"/>
          <w:lang w:val="en-US" w:eastAsia="zh-CN"/>
        </w:rPr>
        <w:t>9</w:t>
      </w:r>
      <w:r>
        <w:rPr>
          <w:rFonts w:hint="eastAsia" w:ascii="楷体_GB2312" w:hAnsi="黑体" w:eastAsia="楷体_GB2312" w:cs="楷体_GB2312"/>
          <w:sz w:val="24"/>
          <w:szCs w:val="24"/>
          <w:highlight w:val="none"/>
        </w:rPr>
        <w:t>]城镇、乡村是按国家统计局《统计上划分城乡的规定》划分的。</w:t>
      </w:r>
    </w:p>
    <w:bookmarkEnd w:id="0"/>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05A8D"/>
    <w:multiLevelType w:val="singleLevel"/>
    <w:tmpl w:val="CD905A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FCC02"/>
    <w:rsid w:val="007F1CDF"/>
    <w:rsid w:val="01AA0F21"/>
    <w:rsid w:val="030A7EC5"/>
    <w:rsid w:val="05920198"/>
    <w:rsid w:val="05D710B9"/>
    <w:rsid w:val="08A62DB9"/>
    <w:rsid w:val="08F12199"/>
    <w:rsid w:val="09926409"/>
    <w:rsid w:val="09D2319B"/>
    <w:rsid w:val="09EA7881"/>
    <w:rsid w:val="0CAD159F"/>
    <w:rsid w:val="0E3B2C93"/>
    <w:rsid w:val="0F946AC8"/>
    <w:rsid w:val="0FC96B3A"/>
    <w:rsid w:val="0FD62188"/>
    <w:rsid w:val="105226DC"/>
    <w:rsid w:val="109B1093"/>
    <w:rsid w:val="10B16758"/>
    <w:rsid w:val="10F21A4D"/>
    <w:rsid w:val="117540EB"/>
    <w:rsid w:val="121A43FC"/>
    <w:rsid w:val="12737F1E"/>
    <w:rsid w:val="13243DE7"/>
    <w:rsid w:val="134E4435"/>
    <w:rsid w:val="13784308"/>
    <w:rsid w:val="151B4AC0"/>
    <w:rsid w:val="15803058"/>
    <w:rsid w:val="15D622C3"/>
    <w:rsid w:val="16602F04"/>
    <w:rsid w:val="170B67C5"/>
    <w:rsid w:val="17BF3C44"/>
    <w:rsid w:val="18431C4F"/>
    <w:rsid w:val="19571C23"/>
    <w:rsid w:val="19F46CB4"/>
    <w:rsid w:val="1B876F64"/>
    <w:rsid w:val="1B9012A9"/>
    <w:rsid w:val="1BDC4EB9"/>
    <w:rsid w:val="1D041A81"/>
    <w:rsid w:val="1DDA1701"/>
    <w:rsid w:val="1E79411B"/>
    <w:rsid w:val="1E98580F"/>
    <w:rsid w:val="1ED87AF8"/>
    <w:rsid w:val="1F833AE6"/>
    <w:rsid w:val="1FD83223"/>
    <w:rsid w:val="20337459"/>
    <w:rsid w:val="208D5EB8"/>
    <w:rsid w:val="216E164A"/>
    <w:rsid w:val="21731860"/>
    <w:rsid w:val="21A9509F"/>
    <w:rsid w:val="21D66560"/>
    <w:rsid w:val="22092FA2"/>
    <w:rsid w:val="2242466D"/>
    <w:rsid w:val="226309D8"/>
    <w:rsid w:val="22AA2449"/>
    <w:rsid w:val="23815CA4"/>
    <w:rsid w:val="243215F4"/>
    <w:rsid w:val="25132F20"/>
    <w:rsid w:val="27775F89"/>
    <w:rsid w:val="27A12A5F"/>
    <w:rsid w:val="28B60858"/>
    <w:rsid w:val="28D1777A"/>
    <w:rsid w:val="291644CB"/>
    <w:rsid w:val="2BAC1A18"/>
    <w:rsid w:val="2BE96656"/>
    <w:rsid w:val="2BF943D5"/>
    <w:rsid w:val="2C437962"/>
    <w:rsid w:val="2CEA6D27"/>
    <w:rsid w:val="2D5936F8"/>
    <w:rsid w:val="2D712495"/>
    <w:rsid w:val="2DC00D69"/>
    <w:rsid w:val="2E9F2443"/>
    <w:rsid w:val="2F177737"/>
    <w:rsid w:val="2FD77A56"/>
    <w:rsid w:val="305168F5"/>
    <w:rsid w:val="317178F6"/>
    <w:rsid w:val="31FC298E"/>
    <w:rsid w:val="324E7B23"/>
    <w:rsid w:val="33F43EEE"/>
    <w:rsid w:val="34311312"/>
    <w:rsid w:val="34A74792"/>
    <w:rsid w:val="364A561D"/>
    <w:rsid w:val="364F1393"/>
    <w:rsid w:val="37283F5B"/>
    <w:rsid w:val="376B6083"/>
    <w:rsid w:val="37B32A39"/>
    <w:rsid w:val="39604A27"/>
    <w:rsid w:val="39762F37"/>
    <w:rsid w:val="3A2733F5"/>
    <w:rsid w:val="3A604F68"/>
    <w:rsid w:val="3B93532D"/>
    <w:rsid w:val="3C16292A"/>
    <w:rsid w:val="3C8120F4"/>
    <w:rsid w:val="3DA22918"/>
    <w:rsid w:val="3DF547BB"/>
    <w:rsid w:val="3F5A4316"/>
    <w:rsid w:val="3F95476A"/>
    <w:rsid w:val="406F6B78"/>
    <w:rsid w:val="41C82C60"/>
    <w:rsid w:val="42311F94"/>
    <w:rsid w:val="433D18E0"/>
    <w:rsid w:val="434902E5"/>
    <w:rsid w:val="43620C45"/>
    <w:rsid w:val="448064DA"/>
    <w:rsid w:val="458F1149"/>
    <w:rsid w:val="46381A02"/>
    <w:rsid w:val="46A71EC6"/>
    <w:rsid w:val="475718C2"/>
    <w:rsid w:val="47A72026"/>
    <w:rsid w:val="49947B53"/>
    <w:rsid w:val="4A5F71FA"/>
    <w:rsid w:val="4A8412F4"/>
    <w:rsid w:val="4D8840BA"/>
    <w:rsid w:val="4E8608E9"/>
    <w:rsid w:val="4F766CEB"/>
    <w:rsid w:val="514E7E4D"/>
    <w:rsid w:val="51B669EC"/>
    <w:rsid w:val="5301044C"/>
    <w:rsid w:val="53D149BD"/>
    <w:rsid w:val="54760F1A"/>
    <w:rsid w:val="54F3287F"/>
    <w:rsid w:val="553329E6"/>
    <w:rsid w:val="556E6760"/>
    <w:rsid w:val="55EE19DA"/>
    <w:rsid w:val="56787E6B"/>
    <w:rsid w:val="569E4795"/>
    <w:rsid w:val="57B4992F"/>
    <w:rsid w:val="585E7261"/>
    <w:rsid w:val="5869392D"/>
    <w:rsid w:val="59643E65"/>
    <w:rsid w:val="5A4B6D84"/>
    <w:rsid w:val="5AF84C91"/>
    <w:rsid w:val="5BA4217C"/>
    <w:rsid w:val="5C4A46EE"/>
    <w:rsid w:val="5CA62D0E"/>
    <w:rsid w:val="5DCD25B6"/>
    <w:rsid w:val="5F967C4C"/>
    <w:rsid w:val="625E4F03"/>
    <w:rsid w:val="63F70D9E"/>
    <w:rsid w:val="64306F8C"/>
    <w:rsid w:val="65BD2A28"/>
    <w:rsid w:val="66943A29"/>
    <w:rsid w:val="66B46F9B"/>
    <w:rsid w:val="66C34528"/>
    <w:rsid w:val="67281BD9"/>
    <w:rsid w:val="67DA002F"/>
    <w:rsid w:val="67FA5B0B"/>
    <w:rsid w:val="683A0291"/>
    <w:rsid w:val="686B5745"/>
    <w:rsid w:val="68A5501B"/>
    <w:rsid w:val="693709FA"/>
    <w:rsid w:val="697768E2"/>
    <w:rsid w:val="69B81E87"/>
    <w:rsid w:val="6A097916"/>
    <w:rsid w:val="6A4C70DC"/>
    <w:rsid w:val="6A5E7C81"/>
    <w:rsid w:val="6BB15B1F"/>
    <w:rsid w:val="6BDB376A"/>
    <w:rsid w:val="6C410561"/>
    <w:rsid w:val="6CD102D2"/>
    <w:rsid w:val="6CE60390"/>
    <w:rsid w:val="6F637AF3"/>
    <w:rsid w:val="6FB9B748"/>
    <w:rsid w:val="6FDB50E1"/>
    <w:rsid w:val="70E16E64"/>
    <w:rsid w:val="736B3AAE"/>
    <w:rsid w:val="74D01F55"/>
    <w:rsid w:val="75CC1963"/>
    <w:rsid w:val="75D11DFC"/>
    <w:rsid w:val="765B31E5"/>
    <w:rsid w:val="76C470AC"/>
    <w:rsid w:val="771FCC02"/>
    <w:rsid w:val="772A673D"/>
    <w:rsid w:val="772F6B07"/>
    <w:rsid w:val="77BC6E05"/>
    <w:rsid w:val="782F7B93"/>
    <w:rsid w:val="789B69AA"/>
    <w:rsid w:val="7936095B"/>
    <w:rsid w:val="795A563E"/>
    <w:rsid w:val="79681F05"/>
    <w:rsid w:val="799C5602"/>
    <w:rsid w:val="7ADA3650"/>
    <w:rsid w:val="7AE13EF2"/>
    <w:rsid w:val="7B57E863"/>
    <w:rsid w:val="7B6D783F"/>
    <w:rsid w:val="7B9570F8"/>
    <w:rsid w:val="7BF83FAF"/>
    <w:rsid w:val="7C2D690E"/>
    <w:rsid w:val="7C827740"/>
    <w:rsid w:val="7D2956EA"/>
    <w:rsid w:val="7D7E009E"/>
    <w:rsid w:val="7E1A0B8B"/>
    <w:rsid w:val="7EE901A5"/>
    <w:rsid w:val="7F247201"/>
    <w:rsid w:val="9C73B1C7"/>
    <w:rsid w:val="BFF7D024"/>
    <w:rsid w:val="DD7FA17D"/>
    <w:rsid w:val="DFF559AE"/>
    <w:rsid w:val="EE7F49A0"/>
    <w:rsid w:val="F62FE9C6"/>
    <w:rsid w:val="FEBF5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2021-02-11T09:33:00Z</dcterms:created>
  <dc:creator>李睿</dc:creator>
  <cp:lastModifiedBy>陌语</cp:lastModifiedBy>
  <cp:lastPrinted>2021-02-12T04:36:00Z</cp:lastPrinted>
  <dcterms:modified xsi:type="dcterms:W3CDTF">2021-06-24T03:24:16Z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F90DC5D30D1649F08A5166429686F628</vt:lpwstr>
  </property>
</Properties>
</file>