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
    <w:p/>
    <w:p/>
    <w:p/>
    <w:p/>
    <w:p/>
    <w:p/>
    <w:p>
      <w:r>
        <w:rPr>
          <w:sz w:val="21"/>
        </w:rPr>
        <mc:AlternateContent>
          <mc:Choice Requires="wps">
            <w:drawing>
              <wp:anchor distT="0" distB="0" distL="114300" distR="114300" simplePos="0" relativeHeight="251660288" behindDoc="0" locked="0" layoutInCell="1" allowOverlap="1">
                <wp:simplePos x="0" y="0"/>
                <wp:positionH relativeFrom="column">
                  <wp:posOffset>4445</wp:posOffset>
                </wp:positionH>
                <wp:positionV relativeFrom="topMargin">
                  <wp:posOffset>3844290</wp:posOffset>
                </wp:positionV>
                <wp:extent cx="5643245" cy="290830"/>
                <wp:effectExtent l="0" t="0" r="0" b="0"/>
                <wp:wrapNone/>
                <wp:docPr id="5" name="文本框 5"/>
                <wp:cNvGraphicFramePr/>
                <a:graphic xmlns:a="http://schemas.openxmlformats.org/drawingml/2006/main">
                  <a:graphicData uri="http://schemas.microsoft.com/office/word/2010/wordprocessingShape">
                    <wps:wsp>
                      <wps:cNvSpPr txBox="1"/>
                      <wps:spPr>
                        <a:xfrm>
                          <a:off x="0" y="0"/>
                          <a:ext cx="5643245" cy="2908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tabs>
                                <w:tab w:val="center" w:pos="4613"/>
                                <w:tab w:val="right" w:pos="9070"/>
                              </w:tabs>
                              <w:kinsoku/>
                              <w:wordWrap/>
                              <w:overflowPunct/>
                              <w:topLinePunct w:val="0"/>
                              <w:autoSpaceDE/>
                              <w:autoSpaceDN/>
                              <w:bidi w:val="0"/>
                              <w:adjustRightInd/>
                              <w:snapToGrid/>
                              <w:spacing w:line="300" w:lineRule="exact"/>
                              <w:ind w:firstLine="156" w:firstLineChars="49"/>
                              <w:jc w:val="center"/>
                              <w:textAlignment w:val="auto"/>
                              <w:rPr>
                                <w:rFonts w:hint="default" w:ascii="Times New Roman" w:hAnsi="Times New Roman" w:eastAsia="仿宋_GB2312" w:cs="Times New Roman"/>
                                <w:szCs w:val="28"/>
                                <w:lang w:bidi="th-TH"/>
                              </w:rPr>
                            </w:pPr>
                            <w:r>
                              <w:rPr>
                                <w:rFonts w:hint="default" w:ascii="Times New Roman" w:hAnsi="Times New Roman" w:eastAsia="仿宋_GB2312" w:cs="Times New Roman"/>
                                <w:bCs/>
                                <w:sz w:val="32"/>
                                <w:szCs w:val="28"/>
                                <w:lang w:bidi="th-TH"/>
                              </w:rPr>
                              <w:t>江政</w:t>
                            </w:r>
                            <w:r>
                              <w:rPr>
                                <w:rFonts w:hint="eastAsia" w:eastAsia="仿宋_GB2312" w:cs="Times New Roman"/>
                                <w:bCs/>
                                <w:sz w:val="32"/>
                                <w:szCs w:val="28"/>
                                <w:lang w:eastAsia="zh-CN" w:bidi="th-TH"/>
                              </w:rPr>
                              <w:t>规</w:t>
                            </w:r>
                            <w:r>
                              <w:rPr>
                                <w:rFonts w:hint="default" w:ascii="Times New Roman" w:hAnsi="Times New Roman" w:eastAsia="仿宋_GB2312" w:cs="Times New Roman"/>
                                <w:bCs/>
                                <w:sz w:val="32"/>
                                <w:szCs w:val="28"/>
                                <w:lang w:bidi="th-TH"/>
                              </w:rPr>
                              <w:t>〔20</w:t>
                            </w:r>
                            <w:r>
                              <w:rPr>
                                <w:rFonts w:hint="eastAsia" w:eastAsia="仿宋_GB2312" w:cs="Times New Roman"/>
                                <w:bCs/>
                                <w:sz w:val="32"/>
                                <w:szCs w:val="28"/>
                                <w:lang w:val="en-US" w:eastAsia="zh-CN" w:bidi="th-TH"/>
                              </w:rPr>
                              <w:t>20</w:t>
                            </w:r>
                            <w:r>
                              <w:rPr>
                                <w:rFonts w:hint="default" w:ascii="Times New Roman" w:hAnsi="Times New Roman" w:eastAsia="仿宋_GB2312" w:cs="Times New Roman"/>
                                <w:bCs/>
                                <w:sz w:val="32"/>
                                <w:szCs w:val="28"/>
                                <w:lang w:bidi="th-TH"/>
                              </w:rPr>
                              <w:t>〕</w:t>
                            </w:r>
                            <w:r>
                              <w:rPr>
                                <w:rFonts w:hint="eastAsia" w:eastAsia="仿宋_GB2312" w:cs="Times New Roman"/>
                                <w:bCs/>
                                <w:sz w:val="32"/>
                                <w:szCs w:val="28"/>
                                <w:lang w:val="en-US" w:eastAsia="zh-CN" w:bidi="th-TH"/>
                              </w:rPr>
                              <w:t>7</w:t>
                            </w:r>
                            <w:r>
                              <w:rPr>
                                <w:rFonts w:hint="default" w:ascii="Times New Roman" w:hAnsi="Times New Roman" w:eastAsia="仿宋_GB2312" w:cs="Times New Roman"/>
                                <w:bCs/>
                                <w:sz w:val="32"/>
                                <w:szCs w:val="28"/>
                                <w:lang w:bidi="th-TH"/>
                              </w:rPr>
                              <w:t>号</w:t>
                            </w:r>
                          </w:p>
                          <w:p>
                            <w:pPr>
                              <w:tabs>
                                <w:tab w:val="center" w:pos="4613"/>
                                <w:tab w:val="right" w:pos="9070"/>
                              </w:tabs>
                              <w:spacing w:line="700" w:lineRule="exact"/>
                              <w:ind w:firstLine="156" w:firstLineChars="49"/>
                              <w:jc w:val="center"/>
                              <w:rPr>
                                <w:rFonts w:hint="default" w:ascii="Times New Roman" w:hAnsi="Times New Roman" w:eastAsia="仿宋_GB2312" w:cs="Times New Roman"/>
                              </w:rPr>
                            </w:pPr>
                            <w:r>
                              <w:rPr>
                                <w:rFonts w:hint="default" w:ascii="Times New Roman" w:hAnsi="Times New Roman" w:eastAsia="仿宋_GB2312" w:cs="Times New Roman"/>
                                <w:bCs/>
                                <w:sz w:val="32"/>
                              </w:rPr>
                              <w:t>江政办发〔2019〕26号</w:t>
                            </w:r>
                          </w:p>
                          <w:p>
                            <w:pPr>
                              <w:rPr>
                                <w:rFonts w:hint="default" w:ascii="Times New Roman" w:hAnsi="Times New Roman" w:eastAsia="仿宋_GB2312" w:cs="Times New Roma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9.75pt;margin-top:302.7pt;height:22.9pt;width:444.35pt;mso-position-horizontal-relative:page;mso-position-vertical-relative:page;z-index:251660288;mso-width-relative:page;mso-height-relative:page;" filled="f" stroked="f" coordsize="21600,21600" o:gfxdata="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&#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M46rwDZAAAACAEAAA8AAAAAAAAAAQAgAAAAIgAAAGRy&#10;cy9kb3ducmV2LnhtbFBLAQIUABQAAAAIAIdO4kAZJgcxPQIAAGYEAAAOAAAAAAAAAAEAIAAAACgB&#10;AABkcnMvZTJvRG9jLnhtbFBLBQYAAAAABgAGAFkBAADXBQAAAAA=&#10;">
                <v:fill on="f" focussize="0,0"/>
                <v:stroke on="f" weight="0.5pt"/>
                <v:imagedata o:title=""/>
                <o:lock v:ext="edit" aspectratio="f"/>
                <v:textbox>
                  <w:txbxContent>
                    <w:p>
                      <w:pPr>
                        <w:keepNext w:val="0"/>
                        <w:keepLines w:val="0"/>
                        <w:pageBreakBefore w:val="0"/>
                        <w:widowControl w:val="0"/>
                        <w:tabs>
                          <w:tab w:val="center" w:pos="4613"/>
                          <w:tab w:val="right" w:pos="9070"/>
                        </w:tabs>
                        <w:kinsoku/>
                        <w:wordWrap/>
                        <w:overflowPunct/>
                        <w:topLinePunct w:val="0"/>
                        <w:autoSpaceDE/>
                        <w:autoSpaceDN/>
                        <w:bidi w:val="0"/>
                        <w:adjustRightInd/>
                        <w:snapToGrid/>
                        <w:spacing w:line="300" w:lineRule="exact"/>
                        <w:ind w:firstLine="156" w:firstLineChars="49"/>
                        <w:jc w:val="center"/>
                        <w:textAlignment w:val="auto"/>
                        <w:rPr>
                          <w:rFonts w:hint="default" w:ascii="Times New Roman" w:hAnsi="Times New Roman" w:eastAsia="仿宋_GB2312" w:cs="Times New Roman"/>
                          <w:szCs w:val="28"/>
                          <w:lang w:bidi="th-TH"/>
                        </w:rPr>
                      </w:pPr>
                      <w:r>
                        <w:rPr>
                          <w:rFonts w:hint="default" w:ascii="Times New Roman" w:hAnsi="Times New Roman" w:eastAsia="仿宋_GB2312" w:cs="Times New Roman"/>
                          <w:bCs/>
                          <w:sz w:val="32"/>
                          <w:szCs w:val="28"/>
                          <w:lang w:bidi="th-TH"/>
                        </w:rPr>
                        <w:t>江政</w:t>
                      </w:r>
                      <w:r>
                        <w:rPr>
                          <w:rFonts w:hint="eastAsia" w:eastAsia="仿宋_GB2312" w:cs="Times New Roman"/>
                          <w:bCs/>
                          <w:sz w:val="32"/>
                          <w:szCs w:val="28"/>
                          <w:lang w:eastAsia="zh-CN" w:bidi="th-TH"/>
                        </w:rPr>
                        <w:t>规</w:t>
                      </w:r>
                      <w:r>
                        <w:rPr>
                          <w:rFonts w:hint="default" w:ascii="Times New Roman" w:hAnsi="Times New Roman" w:eastAsia="仿宋_GB2312" w:cs="Times New Roman"/>
                          <w:bCs/>
                          <w:sz w:val="32"/>
                          <w:szCs w:val="28"/>
                          <w:lang w:bidi="th-TH"/>
                        </w:rPr>
                        <w:t>〔20</w:t>
                      </w:r>
                      <w:r>
                        <w:rPr>
                          <w:rFonts w:hint="eastAsia" w:eastAsia="仿宋_GB2312" w:cs="Times New Roman"/>
                          <w:bCs/>
                          <w:sz w:val="32"/>
                          <w:szCs w:val="28"/>
                          <w:lang w:val="en-US" w:eastAsia="zh-CN" w:bidi="th-TH"/>
                        </w:rPr>
                        <w:t>20</w:t>
                      </w:r>
                      <w:r>
                        <w:rPr>
                          <w:rFonts w:hint="default" w:ascii="Times New Roman" w:hAnsi="Times New Roman" w:eastAsia="仿宋_GB2312" w:cs="Times New Roman"/>
                          <w:bCs/>
                          <w:sz w:val="32"/>
                          <w:szCs w:val="28"/>
                          <w:lang w:bidi="th-TH"/>
                        </w:rPr>
                        <w:t>〕</w:t>
                      </w:r>
                      <w:r>
                        <w:rPr>
                          <w:rFonts w:hint="eastAsia" w:eastAsia="仿宋_GB2312" w:cs="Times New Roman"/>
                          <w:bCs/>
                          <w:sz w:val="32"/>
                          <w:szCs w:val="28"/>
                          <w:lang w:val="en-US" w:eastAsia="zh-CN" w:bidi="th-TH"/>
                        </w:rPr>
                        <w:t>7</w:t>
                      </w:r>
                      <w:r>
                        <w:rPr>
                          <w:rFonts w:hint="default" w:ascii="Times New Roman" w:hAnsi="Times New Roman" w:eastAsia="仿宋_GB2312" w:cs="Times New Roman"/>
                          <w:bCs/>
                          <w:sz w:val="32"/>
                          <w:szCs w:val="28"/>
                          <w:lang w:bidi="th-TH"/>
                        </w:rPr>
                        <w:t>号</w:t>
                      </w:r>
                    </w:p>
                    <w:p>
                      <w:pPr>
                        <w:tabs>
                          <w:tab w:val="center" w:pos="4613"/>
                          <w:tab w:val="right" w:pos="9070"/>
                        </w:tabs>
                        <w:spacing w:line="700" w:lineRule="exact"/>
                        <w:ind w:firstLine="156" w:firstLineChars="49"/>
                        <w:jc w:val="center"/>
                        <w:rPr>
                          <w:rFonts w:hint="default" w:ascii="Times New Roman" w:hAnsi="Times New Roman" w:eastAsia="仿宋_GB2312" w:cs="Times New Roman"/>
                        </w:rPr>
                      </w:pPr>
                      <w:r>
                        <w:rPr>
                          <w:rFonts w:hint="default" w:ascii="Times New Roman" w:hAnsi="Times New Roman" w:eastAsia="仿宋_GB2312" w:cs="Times New Roman"/>
                          <w:bCs/>
                          <w:sz w:val="32"/>
                        </w:rPr>
                        <w:t>江政办发〔2019〕26号</w:t>
                      </w:r>
                    </w:p>
                    <w:p>
                      <w:pPr>
                        <w:rPr>
                          <w:rFonts w:hint="default" w:ascii="Times New Roman" w:hAnsi="Times New Roman" w:eastAsia="仿宋_GB2312" w:cs="Times New Roman"/>
                        </w:rPr>
                      </w:pPr>
                    </w:p>
                  </w:txbxContent>
                </v:textbox>
              </v:shape>
            </w:pict>
          </mc:Fallback>
        </mc:AlternateContent>
      </w:r>
    </w:p>
    <w:p/>
    <w:p>
      <w:r>
        <w:rPr>
          <w:sz w:val="21"/>
        </w:rPr>
        <mc:AlternateContent>
          <mc:Choice Requires="wps">
            <w:drawing>
              <wp:anchor distT="0" distB="0" distL="114300" distR="114300" simplePos="0" relativeHeight="251661312" behindDoc="0" locked="0" layoutInCell="1" allowOverlap="1">
                <wp:simplePos x="0" y="0"/>
                <wp:positionH relativeFrom="column">
                  <wp:posOffset>5080</wp:posOffset>
                </wp:positionH>
                <wp:positionV relativeFrom="topMargin">
                  <wp:posOffset>4211955</wp:posOffset>
                </wp:positionV>
                <wp:extent cx="5607685" cy="1270"/>
                <wp:effectExtent l="0" t="0" r="0" b="0"/>
                <wp:wrapNone/>
                <wp:docPr id="3" name="直接连接符 3"/>
                <wp:cNvGraphicFramePr/>
                <a:graphic xmlns:a="http://schemas.openxmlformats.org/drawingml/2006/main">
                  <a:graphicData uri="http://schemas.microsoft.com/office/word/2010/wordprocessingShape">
                    <wps:wsp>
                      <wps:cNvCnPr/>
                      <wps:spPr>
                        <a:xfrm>
                          <a:off x="0" y="0"/>
                          <a:ext cx="5607685" cy="1270"/>
                        </a:xfrm>
                        <a:prstGeom prst="line">
                          <a:avLst/>
                        </a:prstGeom>
                        <a:ln>
                          <a:solidFill>
                            <a:schemeClr val="bg1"/>
                          </a:solidFill>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id="_x0000_s1026" o:spid="_x0000_s1026" o:spt="20" style="position:absolute;left:0pt;margin-left:79.8pt;margin-top:331.65pt;height:0.1pt;width:441.55pt;mso-position-horizontal-relative:page;mso-position-vertical-relative:page;z-index:251661312;mso-width-relative:page;mso-height-relative:page;" filled="f" stroked="t" coordsize="21600,21600" o:gfxdata="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L0H&#10;a43YAAAACAEAAA8AAAAAAAAAAQAgAAAAIgAAAGRycy9kb3ducmV2LnhtbFBLAQIUABQAAAAIAIdO&#10;4kC+4J8N6gEAALUDAAAOAAAAAAAAAAEAIAAAACcBAABkcnMvZTJvRG9jLnhtbFBLBQYAAAAABgAG&#10;AFkBAACDBQAAAAA=&#10;">
                <v:fill on="f" focussize="0,0"/>
                <v:stroke weight="1.5pt" color="#FFFFFF [3212]" miterlimit="8" joinstyle="miter"/>
                <v:imagedata o:title=""/>
                <o:lock v:ext="edit" aspectratio="f"/>
              </v:line>
            </w:pict>
          </mc:Fallback>
        </mc:AlternateContent>
      </w:r>
    </w:p>
    <w:p>
      <w:pPr>
        <w:keepNext w:val="0"/>
        <w:keepLines w:val="0"/>
        <w:pageBreakBefore w:val="0"/>
        <w:widowControl w:val="0"/>
        <w:kinsoku/>
        <w:wordWrap/>
        <w:overflowPunct/>
        <w:topLinePunct w:val="0"/>
        <w:autoSpaceDE/>
        <w:autoSpaceDN/>
        <w:bidi w:val="0"/>
        <w:spacing w:line="560" w:lineRule="exact"/>
        <w:ind w:firstLine="420" w:firstLineChars="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p>
    <w:p>
      <w:pPr>
        <w:adjustRightInd w:val="0"/>
        <w:snapToGrid w:val="0"/>
        <w:spacing w:line="560" w:lineRule="exact"/>
        <w:jc w:val="center"/>
        <w:rPr>
          <w:rFonts w:hint="eastAsia" w:eastAsia="方正小标宋简体"/>
          <w:sz w:val="44"/>
          <w:szCs w:val="44"/>
          <w:lang w:eastAsia="zh-CN"/>
        </w:rPr>
      </w:pPr>
      <w:r>
        <w:rPr>
          <w:rFonts w:eastAsia="方正小标宋简体"/>
          <w:sz w:val="44"/>
          <w:szCs w:val="44"/>
        </w:rPr>
        <w:t>柳州市柳江区人民政府</w:t>
      </w:r>
      <w:r>
        <w:rPr>
          <w:rFonts w:hint="eastAsia" w:eastAsia="方正小标宋简体"/>
          <w:sz w:val="44"/>
          <w:szCs w:val="44"/>
          <w:lang w:eastAsia="zh-CN"/>
        </w:rPr>
        <w:t>关于印发《柳州市</w:t>
      </w:r>
    </w:p>
    <w:p>
      <w:pPr>
        <w:adjustRightInd w:val="0"/>
        <w:snapToGrid w:val="0"/>
        <w:spacing w:line="560" w:lineRule="exact"/>
        <w:jc w:val="center"/>
        <w:rPr>
          <w:rFonts w:eastAsia="方正小标宋简体"/>
          <w:spacing w:val="-2"/>
          <w:sz w:val="44"/>
          <w:szCs w:val="44"/>
        </w:rPr>
      </w:pPr>
      <w:r>
        <w:rPr>
          <w:rFonts w:hint="eastAsia" w:ascii="方正小标宋简体" w:eastAsia="方正小标宋简体"/>
          <w:sz w:val="44"/>
          <w:szCs w:val="44"/>
        </w:rPr>
        <w:t>柳江区</w:t>
      </w:r>
      <w:r>
        <w:rPr>
          <w:rFonts w:eastAsia="方正小标宋简体"/>
          <w:spacing w:val="-2"/>
          <w:sz w:val="44"/>
          <w:szCs w:val="44"/>
        </w:rPr>
        <w:t>突发固体废物污染环境事件</w:t>
      </w:r>
    </w:p>
    <w:p>
      <w:pPr>
        <w:adjustRightInd w:val="0"/>
        <w:snapToGrid w:val="0"/>
        <w:spacing w:line="560" w:lineRule="exact"/>
        <w:jc w:val="center"/>
        <w:rPr>
          <w:rFonts w:hint="eastAsia" w:eastAsia="方正小标宋简体"/>
          <w:sz w:val="44"/>
          <w:szCs w:val="44"/>
          <w:lang w:eastAsia="zh-CN"/>
        </w:rPr>
      </w:pPr>
      <w:r>
        <w:rPr>
          <w:rFonts w:hint="eastAsia" w:ascii="方正小标宋简体" w:eastAsia="方正小标宋简体"/>
          <w:sz w:val="44"/>
          <w:szCs w:val="44"/>
          <w:lang w:eastAsia="zh-CN"/>
        </w:rPr>
        <w:t>应急预案</w:t>
      </w:r>
      <w:r>
        <w:rPr>
          <w:rFonts w:hint="eastAsia" w:eastAsia="方正小标宋简体"/>
          <w:sz w:val="44"/>
          <w:szCs w:val="44"/>
          <w:lang w:eastAsia="zh-CN"/>
        </w:rPr>
        <w:t>》的通知</w:t>
      </w:r>
    </w:p>
    <w:p>
      <w:pPr>
        <w:keepNext w:val="0"/>
        <w:keepLines w:val="0"/>
        <w:pageBreakBefore w:val="0"/>
        <w:widowControl w:val="0"/>
        <w:kinsoku/>
        <w:wordWrap/>
        <w:overflowPunct/>
        <w:topLinePunct w:val="0"/>
        <w:bidi w:val="0"/>
        <w:adjustRightInd w:val="0"/>
        <w:snapToGrid w:val="0"/>
        <w:spacing w:line="560" w:lineRule="exact"/>
        <w:textAlignment w:val="auto"/>
        <w:rPr>
          <w:rFonts w:hint="eastAsia" w:eastAsia="仿宋_GB2312"/>
          <w:sz w:val="32"/>
          <w:szCs w:val="32"/>
          <w:lang w:eastAsia="zh-CN"/>
        </w:rPr>
      </w:pPr>
    </w:p>
    <w:p>
      <w:pPr>
        <w:keepNext w:val="0"/>
        <w:keepLines w:val="0"/>
        <w:pageBreakBefore w:val="0"/>
        <w:widowControl w:val="0"/>
        <w:kinsoku/>
        <w:wordWrap/>
        <w:overflowPunct/>
        <w:topLinePunct w:val="0"/>
        <w:bidi w:val="0"/>
        <w:adjustRightInd w:val="0"/>
        <w:snapToGrid w:val="0"/>
        <w:spacing w:line="560" w:lineRule="exact"/>
        <w:textAlignment w:val="auto"/>
        <w:rPr>
          <w:rFonts w:eastAsia="仿宋_GB2312"/>
          <w:sz w:val="32"/>
          <w:szCs w:val="32"/>
        </w:rPr>
      </w:pPr>
      <w:r>
        <w:rPr>
          <w:rFonts w:eastAsia="仿宋_GB2312"/>
          <w:sz w:val="32"/>
          <w:szCs w:val="32"/>
        </w:rPr>
        <w:t>各镇人民政府（管委会），区直各办、局，各有关单位：</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eastAsia="仿宋_GB2312"/>
          <w:sz w:val="32"/>
          <w:szCs w:val="32"/>
        </w:rPr>
      </w:pPr>
      <w:r>
        <w:rPr>
          <w:rFonts w:hint="eastAsia" w:eastAsia="仿宋_GB2312"/>
          <w:sz w:val="32"/>
          <w:szCs w:val="32"/>
          <w:lang w:eastAsia="zh-CN"/>
        </w:rPr>
        <w:t>现将</w:t>
      </w:r>
      <w:r>
        <w:rPr>
          <w:rFonts w:eastAsia="仿宋_GB2312"/>
          <w:sz w:val="32"/>
          <w:szCs w:val="32"/>
        </w:rPr>
        <w:t>《柳州市柳江区突发固体废物污染环境事件</w:t>
      </w:r>
      <w:r>
        <w:rPr>
          <w:rFonts w:hint="eastAsia" w:eastAsia="仿宋_GB2312"/>
          <w:sz w:val="32"/>
          <w:szCs w:val="32"/>
          <w:lang w:eastAsia="zh-CN"/>
        </w:rPr>
        <w:t>应急预案</w:t>
      </w:r>
      <w:r>
        <w:rPr>
          <w:rFonts w:eastAsia="仿宋_GB2312"/>
          <w:sz w:val="32"/>
          <w:szCs w:val="32"/>
        </w:rPr>
        <w:t>》印发给你们，请结合实际，认真组织实施。</w:t>
      </w:r>
    </w:p>
    <w:p>
      <w:pPr>
        <w:keepNext w:val="0"/>
        <w:keepLines w:val="0"/>
        <w:pageBreakBefore w:val="0"/>
        <w:widowControl w:val="0"/>
        <w:kinsoku/>
        <w:wordWrap/>
        <w:overflowPunct/>
        <w:topLinePunct w:val="0"/>
        <w:bidi w:val="0"/>
        <w:adjustRightInd w:val="0"/>
        <w:snapToGrid w:val="0"/>
        <w:spacing w:line="560" w:lineRule="exact"/>
        <w:textAlignment w:val="auto"/>
        <w:rPr>
          <w:rFonts w:eastAsia="仿宋_GB2312"/>
          <w:sz w:val="32"/>
          <w:szCs w:val="32"/>
        </w:rPr>
      </w:pPr>
    </w:p>
    <w:p>
      <w:pPr>
        <w:pStyle w:val="2"/>
      </w:pPr>
    </w:p>
    <w:p>
      <w:pPr>
        <w:keepNext w:val="0"/>
        <w:keepLines w:val="0"/>
        <w:pageBreakBefore w:val="0"/>
        <w:widowControl w:val="0"/>
        <w:kinsoku/>
        <w:wordWrap/>
        <w:overflowPunct/>
        <w:topLinePunct w:val="0"/>
        <w:bidi w:val="0"/>
        <w:adjustRightInd w:val="0"/>
        <w:snapToGrid w:val="0"/>
        <w:spacing w:line="560" w:lineRule="exact"/>
        <w:textAlignment w:val="auto"/>
        <w:rPr>
          <w:rFonts w:eastAsia="仿宋_GB2312"/>
          <w:kern w:val="0"/>
          <w:sz w:val="32"/>
          <w:szCs w:val="32"/>
        </w:rPr>
      </w:pPr>
      <w:r>
        <w:rPr>
          <w:rFonts w:eastAsia="仿宋_GB2312"/>
          <w:kern w:val="0"/>
          <w:sz w:val="32"/>
          <w:szCs w:val="32"/>
        </w:rPr>
        <w:t xml:space="preserve">                          </w:t>
      </w:r>
      <w:r>
        <w:rPr>
          <w:rFonts w:hint="eastAsia" w:eastAsia="仿宋_GB2312"/>
          <w:kern w:val="0"/>
          <w:sz w:val="32"/>
          <w:szCs w:val="32"/>
          <w:lang w:val="en-US" w:eastAsia="zh-CN"/>
        </w:rPr>
        <w:t xml:space="preserve">     </w:t>
      </w:r>
      <w:r>
        <w:rPr>
          <w:rFonts w:eastAsia="仿宋_GB2312"/>
          <w:kern w:val="0"/>
          <w:sz w:val="32"/>
          <w:szCs w:val="32"/>
        </w:rPr>
        <w:t>柳州市柳江区人民政府</w:t>
      </w:r>
    </w:p>
    <w:p>
      <w:pPr>
        <w:keepNext w:val="0"/>
        <w:keepLines w:val="0"/>
        <w:pageBreakBefore w:val="0"/>
        <w:widowControl w:val="0"/>
        <w:kinsoku/>
        <w:wordWrap/>
        <w:overflowPunct/>
        <w:topLinePunct w:val="0"/>
        <w:bidi w:val="0"/>
        <w:adjustRightInd w:val="0"/>
        <w:snapToGrid w:val="0"/>
        <w:spacing w:line="560" w:lineRule="exact"/>
        <w:textAlignment w:val="auto"/>
        <w:rPr>
          <w:rFonts w:eastAsia="仿宋_GB2312"/>
          <w:kern w:val="0"/>
          <w:sz w:val="32"/>
          <w:szCs w:val="32"/>
        </w:rPr>
      </w:pPr>
      <w:r>
        <w:rPr>
          <w:rFonts w:eastAsia="仿宋_GB2312"/>
          <w:kern w:val="0"/>
          <w:sz w:val="32"/>
          <w:szCs w:val="32"/>
        </w:rPr>
        <w:t xml:space="preserve">                               </w:t>
      </w:r>
      <w:r>
        <w:rPr>
          <w:rFonts w:hint="eastAsia" w:eastAsia="仿宋_GB2312"/>
          <w:kern w:val="0"/>
          <w:sz w:val="32"/>
          <w:szCs w:val="32"/>
          <w:lang w:val="en-US" w:eastAsia="zh-CN"/>
        </w:rPr>
        <w:t xml:space="preserve">    2020</w:t>
      </w:r>
      <w:r>
        <w:rPr>
          <w:rFonts w:eastAsia="仿宋_GB2312"/>
          <w:kern w:val="0"/>
          <w:sz w:val="32"/>
          <w:szCs w:val="32"/>
        </w:rPr>
        <w:t>年</w:t>
      </w:r>
      <w:r>
        <w:rPr>
          <w:rFonts w:hint="eastAsia" w:eastAsia="仿宋_GB2312"/>
          <w:kern w:val="0"/>
          <w:sz w:val="32"/>
          <w:szCs w:val="32"/>
          <w:lang w:val="en-US" w:eastAsia="zh-CN"/>
        </w:rPr>
        <w:t>4</w:t>
      </w:r>
      <w:r>
        <w:rPr>
          <w:rFonts w:eastAsia="仿宋_GB2312"/>
          <w:kern w:val="0"/>
          <w:sz w:val="32"/>
          <w:szCs w:val="32"/>
        </w:rPr>
        <w:t>月</w:t>
      </w:r>
      <w:r>
        <w:rPr>
          <w:rFonts w:hint="eastAsia" w:eastAsia="仿宋_GB2312"/>
          <w:kern w:val="0"/>
          <w:sz w:val="32"/>
          <w:szCs w:val="32"/>
          <w:lang w:val="en-US" w:eastAsia="zh-CN"/>
        </w:rPr>
        <w:t>17</w:t>
      </w:r>
      <w:r>
        <w:rPr>
          <w:rFonts w:eastAsia="仿宋_GB2312"/>
          <w:kern w:val="0"/>
          <w:sz w:val="32"/>
          <w:szCs w:val="32"/>
        </w:rPr>
        <w:t>日</w:t>
      </w:r>
    </w:p>
    <w:p>
      <w:pPr>
        <w:keepNext w:val="0"/>
        <w:keepLines w:val="0"/>
        <w:pageBreakBefore w:val="0"/>
        <w:widowControl w:val="0"/>
        <w:kinsoku/>
        <w:wordWrap/>
        <w:overflowPunct/>
        <w:topLinePunct w:val="0"/>
        <w:bidi w:val="0"/>
        <w:spacing w:line="560" w:lineRule="exact"/>
        <w:textAlignment w:val="auto"/>
        <w:rPr>
          <w:rFonts w:hint="eastAsia" w:ascii="仿宋_GB2312" w:hAnsi="仿宋_GB2312" w:eastAsia="仿宋_GB2312" w:cs="仿宋_GB2312"/>
          <w:sz w:val="32"/>
          <w:szCs w:val="32"/>
        </w:rPr>
      </w:pPr>
    </w:p>
    <w:p>
      <w:pPr>
        <w:tabs>
          <w:tab w:val="left" w:pos="284"/>
        </w:tabs>
        <w:spacing w:line="360" w:lineRule="auto"/>
        <w:ind w:firstLine="880" w:firstLineChars="200"/>
        <w:jc w:val="both"/>
        <w:rPr>
          <w:rFonts w:hint="eastAsia" w:ascii="方正小标宋简体" w:eastAsia="方正小标宋简体"/>
          <w:sz w:val="44"/>
          <w:szCs w:val="44"/>
          <w:lang w:eastAsia="zh-CN"/>
        </w:rPr>
      </w:pPr>
    </w:p>
    <w:p>
      <w:pPr>
        <w:tabs>
          <w:tab w:val="left" w:pos="284"/>
        </w:tabs>
        <w:spacing w:line="360" w:lineRule="auto"/>
        <w:jc w:val="both"/>
        <w:rPr>
          <w:rFonts w:hint="eastAsia" w:ascii="方正小标宋简体" w:eastAsia="方正小标宋简体"/>
          <w:sz w:val="44"/>
          <w:szCs w:val="44"/>
          <w:lang w:eastAsia="zh-CN"/>
        </w:rPr>
      </w:pPr>
    </w:p>
    <w:p>
      <w:pPr>
        <w:tabs>
          <w:tab w:val="left" w:pos="284"/>
        </w:tabs>
        <w:spacing w:line="360" w:lineRule="auto"/>
        <w:jc w:val="center"/>
        <w:rPr>
          <w:rFonts w:hint="eastAsia" w:ascii="方正小标宋简体" w:eastAsia="方正小标宋简体"/>
          <w:sz w:val="44"/>
          <w:szCs w:val="44"/>
          <w:lang w:eastAsia="zh-CN"/>
        </w:rPr>
      </w:pPr>
    </w:p>
    <w:p>
      <w:pPr>
        <w:tabs>
          <w:tab w:val="left" w:pos="284"/>
        </w:tabs>
        <w:spacing w:line="360" w:lineRule="auto"/>
        <w:jc w:val="center"/>
        <w:rPr>
          <w:rFonts w:hint="eastAsia" w:ascii="方正小标宋简体" w:eastAsia="方正小标宋简体"/>
          <w:sz w:val="44"/>
          <w:szCs w:val="44"/>
          <w:lang w:eastAsia="zh-CN"/>
        </w:rPr>
      </w:pPr>
    </w:p>
    <w:p>
      <w:pPr>
        <w:tabs>
          <w:tab w:val="left" w:pos="7560"/>
        </w:tabs>
        <w:snapToGrid w:val="0"/>
        <w:jc w:val="center"/>
        <w:rPr>
          <w:rFonts w:eastAsia="方正小标宋简体"/>
          <w:spacing w:val="-2"/>
          <w:sz w:val="44"/>
          <w:szCs w:val="44"/>
        </w:rPr>
      </w:pPr>
      <w:r>
        <w:rPr>
          <w:rFonts w:hint="eastAsia" w:eastAsia="方正小标宋简体"/>
          <w:spacing w:val="-2"/>
          <w:sz w:val="44"/>
          <w:szCs w:val="44"/>
          <w:lang w:eastAsia="zh-CN"/>
        </w:rPr>
        <w:t>柳州市</w:t>
      </w:r>
      <w:r>
        <w:rPr>
          <w:rFonts w:eastAsia="方正小标宋简体"/>
          <w:spacing w:val="-2"/>
          <w:sz w:val="44"/>
          <w:szCs w:val="44"/>
        </w:rPr>
        <w:t>柳江区突发固体废物污染</w:t>
      </w:r>
    </w:p>
    <w:p>
      <w:pPr>
        <w:tabs>
          <w:tab w:val="left" w:pos="7560"/>
        </w:tabs>
        <w:snapToGrid w:val="0"/>
        <w:jc w:val="center"/>
        <w:rPr>
          <w:rFonts w:eastAsia="方正小标宋简体"/>
          <w:spacing w:val="-2"/>
          <w:sz w:val="44"/>
          <w:szCs w:val="44"/>
        </w:rPr>
      </w:pPr>
      <w:r>
        <w:rPr>
          <w:rFonts w:eastAsia="方正小标宋简体"/>
          <w:spacing w:val="-2"/>
          <w:sz w:val="44"/>
          <w:szCs w:val="44"/>
        </w:rPr>
        <w:t>环境事件应急预案</w:t>
      </w:r>
    </w:p>
    <w:p>
      <w:pPr>
        <w:pStyle w:val="2"/>
        <w:ind w:firstLine="562"/>
      </w:pPr>
    </w:p>
    <w:p>
      <w:pPr>
        <w:tabs>
          <w:tab w:val="left" w:pos="284"/>
        </w:tabs>
        <w:spacing w:line="360" w:lineRule="auto"/>
        <w:jc w:val="center"/>
        <w:rPr>
          <w:rFonts w:ascii="方正小标宋简体" w:eastAsia="方正小标宋简体"/>
          <w:sz w:val="44"/>
          <w:szCs w:val="44"/>
        </w:rPr>
      </w:pPr>
    </w:p>
    <w:p>
      <w:pPr>
        <w:tabs>
          <w:tab w:val="left" w:pos="284"/>
        </w:tabs>
        <w:spacing w:line="360" w:lineRule="auto"/>
        <w:jc w:val="center"/>
        <w:rPr>
          <w:rFonts w:ascii="方正小标宋简体" w:eastAsia="方正小标宋简体"/>
          <w:sz w:val="44"/>
          <w:szCs w:val="44"/>
        </w:rPr>
      </w:pPr>
    </w:p>
    <w:p>
      <w:pPr>
        <w:tabs>
          <w:tab w:val="left" w:pos="284"/>
        </w:tabs>
        <w:spacing w:line="360" w:lineRule="auto"/>
        <w:jc w:val="center"/>
        <w:rPr>
          <w:rFonts w:ascii="方正小标宋简体" w:eastAsia="方正小标宋简体"/>
          <w:sz w:val="44"/>
          <w:szCs w:val="44"/>
        </w:rPr>
      </w:pPr>
    </w:p>
    <w:p>
      <w:pPr>
        <w:tabs>
          <w:tab w:val="left" w:pos="284"/>
        </w:tabs>
        <w:spacing w:line="360" w:lineRule="auto"/>
        <w:jc w:val="center"/>
        <w:rPr>
          <w:rFonts w:ascii="方正小标宋简体" w:eastAsia="方正小标宋简体"/>
          <w:sz w:val="44"/>
          <w:szCs w:val="44"/>
        </w:rPr>
      </w:pPr>
    </w:p>
    <w:p>
      <w:pPr>
        <w:tabs>
          <w:tab w:val="left" w:pos="284"/>
        </w:tabs>
        <w:spacing w:line="360" w:lineRule="auto"/>
        <w:jc w:val="center"/>
        <w:rPr>
          <w:rFonts w:ascii="方正小标宋简体" w:eastAsia="方正小标宋简体"/>
          <w:sz w:val="44"/>
          <w:szCs w:val="44"/>
        </w:rPr>
      </w:pPr>
    </w:p>
    <w:p>
      <w:pPr>
        <w:tabs>
          <w:tab w:val="left" w:pos="284"/>
        </w:tabs>
        <w:spacing w:line="360" w:lineRule="auto"/>
        <w:jc w:val="center"/>
        <w:rPr>
          <w:rFonts w:ascii="方正小标宋简体" w:eastAsia="方正小标宋简体"/>
          <w:sz w:val="44"/>
          <w:szCs w:val="44"/>
        </w:rPr>
      </w:pPr>
    </w:p>
    <w:p>
      <w:pPr>
        <w:tabs>
          <w:tab w:val="left" w:pos="7803"/>
        </w:tabs>
        <w:spacing w:line="360" w:lineRule="auto"/>
        <w:jc w:val="left"/>
        <w:rPr>
          <w:rFonts w:ascii="方正小标宋简体" w:eastAsia="方正小标宋简体"/>
          <w:sz w:val="44"/>
          <w:szCs w:val="44"/>
        </w:rPr>
      </w:pPr>
    </w:p>
    <w:p>
      <w:pPr>
        <w:pStyle w:val="2"/>
      </w:pPr>
    </w:p>
    <w:p>
      <w:pPr>
        <w:spacing w:line="480" w:lineRule="exact"/>
        <w:ind w:firstLine="3960" w:firstLineChars="900"/>
        <w:rPr>
          <w:rFonts w:eastAsia="方正小标宋简体"/>
          <w:sz w:val="44"/>
          <w:szCs w:val="44"/>
        </w:rPr>
      </w:pPr>
      <w:r>
        <w:rPr>
          <w:rFonts w:eastAsia="方正小标宋简体"/>
          <w:sz w:val="44"/>
          <w:szCs w:val="44"/>
        </w:rPr>
        <w:t>目  录</w:t>
      </w:r>
    </w:p>
    <w:p>
      <w:pPr>
        <w:pStyle w:val="9"/>
        <w:tabs>
          <w:tab w:val="right" w:leader="dot" w:pos="9117"/>
          <w:tab w:val="clear" w:pos="8948"/>
        </w:tabs>
        <w:spacing w:line="480" w:lineRule="exact"/>
        <w:ind w:firstLine="640"/>
        <w:rPr>
          <w:sz w:val="28"/>
          <w:szCs w:val="28"/>
        </w:rPr>
      </w:pPr>
      <w:r>
        <w:fldChar w:fldCharType="begin"/>
      </w:r>
      <w:r>
        <w:instrText xml:space="preserve"> TOC \o "1-2" \h \z \u </w:instrText>
      </w:r>
      <w:r>
        <w:fldChar w:fldCharType="separate"/>
      </w:r>
      <w:r>
        <w:fldChar w:fldCharType="begin"/>
      </w:r>
      <w:r>
        <w:instrText xml:space="preserve"> HYPERLINK \l "_Toc500755893" </w:instrText>
      </w:r>
      <w:r>
        <w:fldChar w:fldCharType="separate"/>
      </w:r>
      <w:r>
        <w:rPr>
          <w:rStyle w:val="15"/>
          <w:rFonts w:eastAsia="黑体"/>
          <w:sz w:val="28"/>
          <w:szCs w:val="28"/>
        </w:rPr>
        <w:t>1总则</w:t>
      </w:r>
      <w:r>
        <w:rPr>
          <w:rFonts w:eastAsia="黑体"/>
          <w:sz w:val="28"/>
          <w:szCs w:val="28"/>
        </w:rPr>
        <w:tab/>
      </w:r>
      <w:r>
        <w:rPr>
          <w:rFonts w:eastAsia="黑体"/>
          <w:sz w:val="28"/>
          <w:szCs w:val="28"/>
        </w:rPr>
        <w:t>1</w:t>
      </w:r>
      <w:r>
        <w:rPr>
          <w:rFonts w:eastAsia="黑体"/>
          <w:sz w:val="28"/>
          <w:szCs w:val="28"/>
        </w:rPr>
        <w:fldChar w:fldCharType="end"/>
      </w:r>
    </w:p>
    <w:p>
      <w:pPr>
        <w:pStyle w:val="10"/>
        <w:tabs>
          <w:tab w:val="right" w:leader="dot" w:pos="9117"/>
        </w:tabs>
        <w:spacing w:line="480" w:lineRule="exact"/>
        <w:ind w:firstLine="562"/>
        <w:rPr>
          <w:sz w:val="28"/>
          <w:szCs w:val="28"/>
        </w:rPr>
      </w:pPr>
      <w:r>
        <w:fldChar w:fldCharType="begin"/>
      </w:r>
      <w:r>
        <w:instrText xml:space="preserve"> HYPERLINK \l "_Toc500755894" </w:instrText>
      </w:r>
      <w:r>
        <w:fldChar w:fldCharType="separate"/>
      </w:r>
      <w:r>
        <w:rPr>
          <w:rStyle w:val="15"/>
          <w:sz w:val="28"/>
          <w:szCs w:val="28"/>
        </w:rPr>
        <w:t>1.1编制目的</w:t>
      </w:r>
      <w:r>
        <w:rPr>
          <w:sz w:val="28"/>
          <w:szCs w:val="28"/>
        </w:rPr>
        <w:tab/>
      </w:r>
      <w:r>
        <w:rPr>
          <w:sz w:val="28"/>
          <w:szCs w:val="28"/>
        </w:rPr>
        <w:t>1</w:t>
      </w:r>
      <w:r>
        <w:rPr>
          <w:sz w:val="28"/>
          <w:szCs w:val="28"/>
        </w:rPr>
        <w:fldChar w:fldCharType="end"/>
      </w:r>
    </w:p>
    <w:p>
      <w:pPr>
        <w:pStyle w:val="10"/>
        <w:tabs>
          <w:tab w:val="right" w:leader="dot" w:pos="9117"/>
        </w:tabs>
        <w:spacing w:line="480" w:lineRule="exact"/>
        <w:ind w:firstLine="560"/>
        <w:rPr>
          <w:sz w:val="28"/>
          <w:szCs w:val="28"/>
        </w:rPr>
      </w:pPr>
      <w:r>
        <w:fldChar w:fldCharType="begin"/>
      </w:r>
      <w:r>
        <w:instrText xml:space="preserve"> HYPERLINK \l "_Toc500755895" </w:instrText>
      </w:r>
      <w:r>
        <w:fldChar w:fldCharType="separate"/>
      </w:r>
      <w:r>
        <w:rPr>
          <w:rStyle w:val="15"/>
          <w:sz w:val="28"/>
          <w:szCs w:val="28"/>
        </w:rPr>
        <w:t>1.2编制依据</w:t>
      </w:r>
      <w:r>
        <w:rPr>
          <w:sz w:val="28"/>
          <w:szCs w:val="28"/>
        </w:rPr>
        <w:tab/>
      </w:r>
      <w:r>
        <w:rPr>
          <w:sz w:val="28"/>
          <w:szCs w:val="28"/>
        </w:rPr>
        <w:t>1</w:t>
      </w:r>
      <w:r>
        <w:rPr>
          <w:sz w:val="28"/>
          <w:szCs w:val="28"/>
        </w:rPr>
        <w:fldChar w:fldCharType="end"/>
      </w:r>
    </w:p>
    <w:p>
      <w:pPr>
        <w:pStyle w:val="10"/>
        <w:tabs>
          <w:tab w:val="right" w:leader="dot" w:pos="9117"/>
        </w:tabs>
        <w:spacing w:line="480" w:lineRule="exact"/>
        <w:ind w:firstLine="562"/>
        <w:rPr>
          <w:sz w:val="28"/>
          <w:szCs w:val="28"/>
        </w:rPr>
      </w:pPr>
      <w:r>
        <w:fldChar w:fldCharType="begin"/>
      </w:r>
      <w:r>
        <w:instrText xml:space="preserve"> HYPERLINK \l "_Toc500755895" </w:instrText>
      </w:r>
      <w:r>
        <w:fldChar w:fldCharType="separate"/>
      </w:r>
      <w:r>
        <w:rPr>
          <w:rStyle w:val="15"/>
          <w:sz w:val="28"/>
          <w:szCs w:val="28"/>
        </w:rPr>
        <w:t>1.3事件分级</w:t>
      </w:r>
      <w:r>
        <w:rPr>
          <w:sz w:val="28"/>
          <w:szCs w:val="28"/>
        </w:rPr>
        <w:tab/>
      </w:r>
      <w:r>
        <w:rPr>
          <w:sz w:val="28"/>
          <w:szCs w:val="28"/>
        </w:rPr>
        <w:t>1</w:t>
      </w:r>
      <w:r>
        <w:rPr>
          <w:sz w:val="28"/>
          <w:szCs w:val="28"/>
        </w:rPr>
        <w:fldChar w:fldCharType="end"/>
      </w:r>
    </w:p>
    <w:p>
      <w:pPr>
        <w:pStyle w:val="10"/>
        <w:tabs>
          <w:tab w:val="right" w:leader="dot" w:pos="9117"/>
        </w:tabs>
        <w:spacing w:line="480" w:lineRule="exact"/>
        <w:ind w:firstLine="562"/>
        <w:rPr>
          <w:sz w:val="28"/>
          <w:szCs w:val="28"/>
        </w:rPr>
      </w:pPr>
      <w:r>
        <w:fldChar w:fldCharType="begin"/>
      </w:r>
      <w:r>
        <w:instrText xml:space="preserve"> HYPERLINK \l "_Toc500755897" </w:instrText>
      </w:r>
      <w:r>
        <w:fldChar w:fldCharType="separate"/>
      </w:r>
      <w:r>
        <w:rPr>
          <w:rStyle w:val="15"/>
          <w:sz w:val="28"/>
          <w:szCs w:val="28"/>
        </w:rPr>
        <w:t>1.4适用范围</w:t>
      </w:r>
      <w:r>
        <w:rPr>
          <w:sz w:val="28"/>
          <w:szCs w:val="28"/>
        </w:rPr>
        <w:tab/>
      </w:r>
      <w:r>
        <w:rPr>
          <w:sz w:val="28"/>
          <w:szCs w:val="28"/>
        </w:rPr>
        <w:t>3</w:t>
      </w:r>
      <w:r>
        <w:rPr>
          <w:sz w:val="28"/>
          <w:szCs w:val="28"/>
        </w:rPr>
        <w:fldChar w:fldCharType="end"/>
      </w:r>
    </w:p>
    <w:p>
      <w:pPr>
        <w:pStyle w:val="10"/>
        <w:tabs>
          <w:tab w:val="right" w:leader="dot" w:pos="9117"/>
        </w:tabs>
        <w:spacing w:line="480" w:lineRule="exact"/>
        <w:ind w:firstLine="562"/>
        <w:rPr>
          <w:sz w:val="28"/>
          <w:szCs w:val="28"/>
        </w:rPr>
      </w:pPr>
      <w:r>
        <w:fldChar w:fldCharType="begin"/>
      </w:r>
      <w:r>
        <w:instrText xml:space="preserve"> HYPERLINK \l "_Toc500755898" </w:instrText>
      </w:r>
      <w:r>
        <w:fldChar w:fldCharType="separate"/>
      </w:r>
      <w:r>
        <w:rPr>
          <w:rStyle w:val="15"/>
          <w:sz w:val="28"/>
          <w:szCs w:val="28"/>
        </w:rPr>
        <w:t>1.5工作原则</w:t>
      </w:r>
      <w:r>
        <w:rPr>
          <w:sz w:val="28"/>
          <w:szCs w:val="28"/>
        </w:rPr>
        <w:tab/>
      </w:r>
      <w:r>
        <w:rPr>
          <w:sz w:val="28"/>
          <w:szCs w:val="28"/>
        </w:rPr>
        <w:t>3</w:t>
      </w:r>
      <w:r>
        <w:rPr>
          <w:sz w:val="28"/>
          <w:szCs w:val="28"/>
        </w:rPr>
        <w:fldChar w:fldCharType="end"/>
      </w:r>
    </w:p>
    <w:p>
      <w:pPr>
        <w:pStyle w:val="10"/>
        <w:tabs>
          <w:tab w:val="right" w:leader="dot" w:pos="9117"/>
        </w:tabs>
        <w:spacing w:line="480" w:lineRule="exact"/>
        <w:ind w:firstLine="562"/>
        <w:rPr>
          <w:sz w:val="28"/>
          <w:szCs w:val="28"/>
        </w:rPr>
      </w:pPr>
      <w:r>
        <w:fldChar w:fldCharType="begin"/>
      </w:r>
      <w:r>
        <w:instrText xml:space="preserve"> HYPERLINK \l "_Toc500755899" </w:instrText>
      </w:r>
      <w:r>
        <w:fldChar w:fldCharType="separate"/>
      </w:r>
      <w:r>
        <w:rPr>
          <w:rStyle w:val="15"/>
          <w:sz w:val="28"/>
          <w:szCs w:val="28"/>
        </w:rPr>
        <w:t>1.6事件分类</w:t>
      </w:r>
      <w:r>
        <w:rPr>
          <w:sz w:val="28"/>
          <w:szCs w:val="28"/>
        </w:rPr>
        <w:tab/>
      </w:r>
      <w:r>
        <w:rPr>
          <w:sz w:val="28"/>
          <w:szCs w:val="28"/>
        </w:rPr>
        <w:t>4</w:t>
      </w:r>
      <w:r>
        <w:rPr>
          <w:sz w:val="28"/>
          <w:szCs w:val="28"/>
        </w:rPr>
        <w:fldChar w:fldCharType="end"/>
      </w:r>
    </w:p>
    <w:p>
      <w:pPr>
        <w:pStyle w:val="9"/>
        <w:tabs>
          <w:tab w:val="right" w:leader="dot" w:pos="9117"/>
          <w:tab w:val="clear" w:pos="8948"/>
        </w:tabs>
        <w:spacing w:line="480" w:lineRule="exact"/>
        <w:ind w:firstLine="562"/>
        <w:rPr>
          <w:rFonts w:eastAsia="黑体"/>
          <w:sz w:val="28"/>
          <w:szCs w:val="28"/>
        </w:rPr>
      </w:pPr>
      <w:r>
        <w:rPr>
          <w:rFonts w:eastAsia="黑体"/>
        </w:rPr>
        <w:t xml:space="preserve"> </w:t>
      </w:r>
      <w:r>
        <w:fldChar w:fldCharType="begin"/>
      </w:r>
      <w:r>
        <w:instrText xml:space="preserve"> HYPERLINK \l "_Toc500755900" </w:instrText>
      </w:r>
      <w:r>
        <w:fldChar w:fldCharType="separate"/>
      </w:r>
      <w:r>
        <w:rPr>
          <w:rStyle w:val="15"/>
          <w:rFonts w:eastAsia="黑体"/>
          <w:sz w:val="28"/>
          <w:szCs w:val="28"/>
        </w:rPr>
        <w:t>2组织体系与职责</w:t>
      </w:r>
      <w:r>
        <w:rPr>
          <w:rFonts w:eastAsia="黑体"/>
          <w:sz w:val="28"/>
          <w:szCs w:val="28"/>
        </w:rPr>
        <w:tab/>
      </w:r>
      <w:r>
        <w:rPr>
          <w:rFonts w:eastAsia="黑体"/>
          <w:sz w:val="28"/>
          <w:szCs w:val="28"/>
        </w:rPr>
        <w:t>5</w:t>
      </w:r>
      <w:r>
        <w:rPr>
          <w:rFonts w:eastAsia="黑体"/>
          <w:sz w:val="28"/>
          <w:szCs w:val="28"/>
        </w:rPr>
        <w:fldChar w:fldCharType="end"/>
      </w:r>
    </w:p>
    <w:p>
      <w:pPr>
        <w:pStyle w:val="10"/>
        <w:tabs>
          <w:tab w:val="right" w:leader="dot" w:pos="9117"/>
        </w:tabs>
        <w:spacing w:line="480" w:lineRule="exact"/>
        <w:ind w:firstLine="562"/>
        <w:rPr>
          <w:sz w:val="28"/>
          <w:szCs w:val="28"/>
        </w:rPr>
      </w:pPr>
      <w:r>
        <w:fldChar w:fldCharType="begin"/>
      </w:r>
      <w:r>
        <w:instrText xml:space="preserve"> HYPERLINK \l "_Toc500755901" </w:instrText>
      </w:r>
      <w:r>
        <w:fldChar w:fldCharType="separate"/>
      </w:r>
      <w:r>
        <w:rPr>
          <w:rStyle w:val="15"/>
          <w:sz w:val="28"/>
          <w:szCs w:val="28"/>
        </w:rPr>
        <w:t>2.1应急指挥部组成及职责</w:t>
      </w:r>
      <w:r>
        <w:rPr>
          <w:sz w:val="28"/>
          <w:szCs w:val="28"/>
        </w:rPr>
        <w:tab/>
      </w:r>
      <w:r>
        <w:rPr>
          <w:sz w:val="28"/>
          <w:szCs w:val="28"/>
        </w:rPr>
        <w:t>5</w:t>
      </w:r>
      <w:r>
        <w:rPr>
          <w:sz w:val="28"/>
          <w:szCs w:val="28"/>
        </w:rPr>
        <w:fldChar w:fldCharType="end"/>
      </w:r>
    </w:p>
    <w:p>
      <w:pPr>
        <w:pStyle w:val="10"/>
        <w:tabs>
          <w:tab w:val="right" w:leader="dot" w:pos="9117"/>
        </w:tabs>
        <w:spacing w:line="480" w:lineRule="exact"/>
        <w:ind w:firstLine="562"/>
        <w:rPr>
          <w:sz w:val="28"/>
          <w:szCs w:val="28"/>
        </w:rPr>
      </w:pPr>
      <w:r>
        <w:fldChar w:fldCharType="begin"/>
      </w:r>
      <w:r>
        <w:instrText xml:space="preserve"> HYPERLINK \l "_Toc500755902" </w:instrText>
      </w:r>
      <w:r>
        <w:fldChar w:fldCharType="separate"/>
      </w:r>
      <w:r>
        <w:rPr>
          <w:rStyle w:val="15"/>
          <w:sz w:val="28"/>
          <w:szCs w:val="28"/>
        </w:rPr>
        <w:t>2.2应急指挥部办公室</w:t>
      </w:r>
      <w:r>
        <w:rPr>
          <w:sz w:val="28"/>
          <w:szCs w:val="28"/>
        </w:rPr>
        <w:tab/>
      </w:r>
      <w:r>
        <w:rPr>
          <w:sz w:val="28"/>
          <w:szCs w:val="28"/>
        </w:rPr>
        <w:t>6</w:t>
      </w:r>
      <w:r>
        <w:rPr>
          <w:sz w:val="28"/>
          <w:szCs w:val="28"/>
        </w:rPr>
        <w:fldChar w:fldCharType="end"/>
      </w:r>
    </w:p>
    <w:p>
      <w:pPr>
        <w:pStyle w:val="10"/>
        <w:tabs>
          <w:tab w:val="right" w:leader="dot" w:pos="9117"/>
        </w:tabs>
        <w:spacing w:line="480" w:lineRule="exact"/>
        <w:ind w:firstLine="562"/>
        <w:rPr>
          <w:rStyle w:val="15"/>
          <w:sz w:val="28"/>
          <w:szCs w:val="28"/>
        </w:rPr>
      </w:pPr>
      <w:r>
        <w:fldChar w:fldCharType="begin"/>
      </w:r>
      <w:r>
        <w:instrText xml:space="preserve">HYPERLINK  \l "_Toc500755903" </w:instrText>
      </w:r>
      <w:r>
        <w:fldChar w:fldCharType="separate"/>
      </w:r>
      <w:r>
        <w:rPr>
          <w:rStyle w:val="15"/>
          <w:sz w:val="28"/>
          <w:szCs w:val="28"/>
        </w:rPr>
        <w:t>2.3应急指挥部成员单位职责</w:t>
      </w:r>
      <w:r>
        <w:rPr>
          <w:sz w:val="28"/>
          <w:szCs w:val="28"/>
        </w:rPr>
        <w:tab/>
      </w:r>
      <w:r>
        <w:rPr>
          <w:sz w:val="28"/>
          <w:szCs w:val="28"/>
        </w:rPr>
        <w:t>7</w:t>
      </w:r>
    </w:p>
    <w:p>
      <w:pPr>
        <w:pStyle w:val="10"/>
        <w:tabs>
          <w:tab w:val="right" w:leader="dot" w:pos="9117"/>
        </w:tabs>
        <w:spacing w:line="480" w:lineRule="exact"/>
        <w:ind w:firstLine="562"/>
        <w:rPr>
          <w:sz w:val="28"/>
          <w:szCs w:val="28"/>
        </w:rPr>
      </w:pPr>
      <w:r>
        <w:rPr>
          <w:rStyle w:val="15"/>
          <w:sz w:val="28"/>
          <w:szCs w:val="28"/>
        </w:rPr>
        <w:t>2.4各镇人民政府职责</w:t>
      </w:r>
      <w:r>
        <w:rPr>
          <w:sz w:val="28"/>
          <w:szCs w:val="28"/>
        </w:rPr>
        <w:tab/>
      </w:r>
      <w:r>
        <w:fldChar w:fldCharType="end"/>
      </w:r>
      <w:r>
        <w:rPr>
          <w:sz w:val="28"/>
          <w:szCs w:val="28"/>
        </w:rPr>
        <w:t>11</w:t>
      </w:r>
    </w:p>
    <w:p>
      <w:pPr>
        <w:pStyle w:val="10"/>
        <w:tabs>
          <w:tab w:val="right" w:leader="dot" w:pos="9117"/>
        </w:tabs>
        <w:spacing w:line="480" w:lineRule="exact"/>
        <w:ind w:firstLine="562"/>
      </w:pPr>
      <w:r>
        <w:rPr>
          <w:sz w:val="28"/>
          <w:szCs w:val="28"/>
        </w:rPr>
        <w:t>2.5应急工作组</w:t>
      </w:r>
      <w:r>
        <w:rPr>
          <w:sz w:val="28"/>
          <w:szCs w:val="28"/>
        </w:rPr>
        <w:tab/>
      </w:r>
      <w:r>
        <w:rPr>
          <w:sz w:val="28"/>
          <w:szCs w:val="28"/>
        </w:rPr>
        <w:t>12</w:t>
      </w:r>
    </w:p>
    <w:p>
      <w:pPr>
        <w:pStyle w:val="9"/>
        <w:tabs>
          <w:tab w:val="right" w:leader="dot" w:pos="9117"/>
        </w:tabs>
        <w:spacing w:line="560" w:lineRule="exact"/>
        <w:ind w:firstLine="640" w:firstLineChars="200"/>
        <w:jc w:val="right"/>
        <w:rPr>
          <w:rFonts w:eastAsia="黑体"/>
          <w:sz w:val="28"/>
          <w:szCs w:val="28"/>
        </w:rPr>
      </w:pPr>
      <w:r>
        <w:fldChar w:fldCharType="begin"/>
      </w:r>
      <w:r>
        <w:instrText xml:space="preserve"> HYPERLINK \l "_Toc500755906" </w:instrText>
      </w:r>
      <w:r>
        <w:fldChar w:fldCharType="separate"/>
      </w:r>
      <w:r>
        <w:rPr>
          <w:rStyle w:val="15"/>
          <w:rFonts w:eastAsia="黑体"/>
          <w:sz w:val="28"/>
          <w:szCs w:val="28"/>
        </w:rPr>
        <w:t>3预警</w:t>
      </w:r>
      <w:r>
        <w:rPr>
          <w:rStyle w:val="15"/>
          <w:rFonts w:eastAsia="黑体"/>
          <w:sz w:val="28"/>
          <w:szCs w:val="28"/>
        </w:rPr>
        <w:fldChar w:fldCharType="end"/>
      </w:r>
      <w:r>
        <w:rPr>
          <w:rFonts w:eastAsia="黑体"/>
          <w:sz w:val="28"/>
          <w:szCs w:val="28"/>
        </w:rPr>
        <w:tab/>
      </w:r>
      <w:r>
        <w:rPr>
          <w:rFonts w:eastAsia="黑体"/>
          <w:sz w:val="28"/>
          <w:szCs w:val="28"/>
        </w:rPr>
        <w:t>14</w:t>
      </w:r>
    </w:p>
    <w:p>
      <w:pPr>
        <w:pStyle w:val="10"/>
        <w:tabs>
          <w:tab w:val="right" w:leader="dot" w:pos="9117"/>
        </w:tabs>
        <w:spacing w:line="480" w:lineRule="exact"/>
        <w:ind w:firstLine="562"/>
        <w:rPr>
          <w:sz w:val="28"/>
          <w:szCs w:val="28"/>
        </w:rPr>
      </w:pPr>
      <w:r>
        <w:fldChar w:fldCharType="begin"/>
      </w:r>
      <w:r>
        <w:instrText xml:space="preserve"> HYPERLINK \l "_Toc500755894" </w:instrText>
      </w:r>
      <w:r>
        <w:fldChar w:fldCharType="separate"/>
      </w:r>
      <w:r>
        <w:rPr>
          <w:rStyle w:val="15"/>
          <w:sz w:val="28"/>
          <w:szCs w:val="28"/>
        </w:rPr>
        <w:t>3.1风险防范</w:t>
      </w:r>
      <w:r>
        <w:rPr>
          <w:sz w:val="28"/>
          <w:szCs w:val="28"/>
        </w:rPr>
        <w:tab/>
      </w:r>
      <w:r>
        <w:rPr>
          <w:sz w:val="28"/>
          <w:szCs w:val="28"/>
        </w:rPr>
        <w:t>1</w:t>
      </w:r>
      <w:r>
        <w:rPr>
          <w:sz w:val="28"/>
          <w:szCs w:val="28"/>
        </w:rPr>
        <w:fldChar w:fldCharType="end"/>
      </w:r>
      <w:r>
        <w:rPr>
          <w:sz w:val="28"/>
          <w:szCs w:val="28"/>
        </w:rPr>
        <w:t>4</w:t>
      </w:r>
    </w:p>
    <w:p>
      <w:pPr>
        <w:pStyle w:val="10"/>
        <w:tabs>
          <w:tab w:val="right" w:leader="dot" w:pos="9117"/>
        </w:tabs>
        <w:spacing w:line="480" w:lineRule="exact"/>
        <w:ind w:firstLine="560"/>
        <w:rPr>
          <w:sz w:val="28"/>
          <w:szCs w:val="28"/>
        </w:rPr>
      </w:pPr>
      <w:r>
        <w:fldChar w:fldCharType="begin"/>
      </w:r>
      <w:r>
        <w:instrText xml:space="preserve"> HYPERLINK \l "_Toc500755895" </w:instrText>
      </w:r>
      <w:r>
        <w:fldChar w:fldCharType="separate"/>
      </w:r>
      <w:r>
        <w:rPr>
          <w:sz w:val="28"/>
          <w:szCs w:val="28"/>
        </w:rPr>
        <w:t>3.2预防措施</w:t>
      </w:r>
      <w:r>
        <w:rPr>
          <w:sz w:val="28"/>
          <w:szCs w:val="28"/>
        </w:rPr>
        <w:tab/>
      </w:r>
      <w:r>
        <w:rPr>
          <w:sz w:val="28"/>
          <w:szCs w:val="28"/>
        </w:rPr>
        <w:t>1</w:t>
      </w:r>
      <w:r>
        <w:rPr>
          <w:sz w:val="28"/>
          <w:szCs w:val="28"/>
        </w:rPr>
        <w:fldChar w:fldCharType="end"/>
      </w:r>
      <w:r>
        <w:rPr>
          <w:sz w:val="28"/>
          <w:szCs w:val="28"/>
        </w:rPr>
        <w:t>5</w:t>
      </w:r>
    </w:p>
    <w:p>
      <w:pPr>
        <w:pStyle w:val="10"/>
        <w:tabs>
          <w:tab w:val="right" w:leader="dot" w:pos="9117"/>
        </w:tabs>
        <w:spacing w:line="480" w:lineRule="exact"/>
        <w:ind w:firstLine="562"/>
        <w:rPr>
          <w:sz w:val="28"/>
          <w:szCs w:val="28"/>
        </w:rPr>
      </w:pPr>
      <w:r>
        <w:fldChar w:fldCharType="begin"/>
      </w:r>
      <w:r>
        <w:instrText xml:space="preserve"> HYPERLINK \l "_Toc500755895" </w:instrText>
      </w:r>
      <w:r>
        <w:fldChar w:fldCharType="separate"/>
      </w:r>
      <w:r>
        <w:rPr>
          <w:sz w:val="28"/>
          <w:szCs w:val="28"/>
        </w:rPr>
        <w:t>3.3预警分级及发布</w:t>
      </w:r>
      <w:r>
        <w:rPr>
          <w:sz w:val="28"/>
          <w:szCs w:val="28"/>
        </w:rPr>
        <w:tab/>
      </w:r>
      <w:r>
        <w:rPr>
          <w:sz w:val="28"/>
          <w:szCs w:val="28"/>
        </w:rPr>
        <w:t>1</w:t>
      </w:r>
      <w:r>
        <w:rPr>
          <w:sz w:val="28"/>
          <w:szCs w:val="28"/>
        </w:rPr>
        <w:fldChar w:fldCharType="end"/>
      </w:r>
      <w:r>
        <w:rPr>
          <w:sz w:val="28"/>
          <w:szCs w:val="28"/>
        </w:rPr>
        <w:t>5</w:t>
      </w:r>
    </w:p>
    <w:p>
      <w:pPr>
        <w:pStyle w:val="10"/>
        <w:tabs>
          <w:tab w:val="right" w:leader="dot" w:pos="9117"/>
        </w:tabs>
        <w:spacing w:line="480" w:lineRule="exact"/>
        <w:ind w:firstLine="562"/>
        <w:rPr>
          <w:sz w:val="28"/>
          <w:szCs w:val="28"/>
        </w:rPr>
      </w:pPr>
      <w:r>
        <w:fldChar w:fldCharType="begin"/>
      </w:r>
      <w:r>
        <w:instrText xml:space="preserve"> HYPERLINK \l "_Toc500755897" </w:instrText>
      </w:r>
      <w:r>
        <w:fldChar w:fldCharType="separate"/>
      </w:r>
      <w:r>
        <w:rPr>
          <w:sz w:val="28"/>
          <w:szCs w:val="28"/>
        </w:rPr>
        <w:t>3.4预警措施</w:t>
      </w:r>
      <w:r>
        <w:rPr>
          <w:sz w:val="28"/>
          <w:szCs w:val="28"/>
        </w:rPr>
        <w:tab/>
      </w:r>
      <w:r>
        <w:rPr>
          <w:sz w:val="28"/>
          <w:szCs w:val="28"/>
        </w:rPr>
        <w:t>1</w:t>
      </w:r>
      <w:r>
        <w:rPr>
          <w:sz w:val="28"/>
          <w:szCs w:val="28"/>
        </w:rPr>
        <w:fldChar w:fldCharType="end"/>
      </w:r>
      <w:r>
        <w:rPr>
          <w:sz w:val="28"/>
          <w:szCs w:val="28"/>
        </w:rPr>
        <w:t>6</w:t>
      </w:r>
    </w:p>
    <w:p>
      <w:pPr>
        <w:pStyle w:val="10"/>
        <w:tabs>
          <w:tab w:val="right" w:leader="dot" w:pos="9117"/>
        </w:tabs>
        <w:spacing w:line="480" w:lineRule="exact"/>
        <w:ind w:firstLine="562"/>
      </w:pPr>
      <w:r>
        <w:fldChar w:fldCharType="begin"/>
      </w:r>
      <w:r>
        <w:instrText xml:space="preserve"> HYPERLINK \l "_Toc500755898" </w:instrText>
      </w:r>
      <w:r>
        <w:fldChar w:fldCharType="separate"/>
      </w:r>
      <w:r>
        <w:rPr>
          <w:sz w:val="28"/>
          <w:szCs w:val="28"/>
        </w:rPr>
        <w:t>3.5信息报告与处理</w:t>
      </w:r>
      <w:r>
        <w:rPr>
          <w:sz w:val="28"/>
          <w:szCs w:val="28"/>
        </w:rPr>
        <w:tab/>
      </w:r>
      <w:r>
        <w:rPr>
          <w:sz w:val="28"/>
          <w:szCs w:val="28"/>
        </w:rPr>
        <w:t>1</w:t>
      </w:r>
      <w:r>
        <w:rPr>
          <w:sz w:val="28"/>
          <w:szCs w:val="28"/>
        </w:rPr>
        <w:fldChar w:fldCharType="end"/>
      </w:r>
      <w:r>
        <w:rPr>
          <w:sz w:val="28"/>
          <w:szCs w:val="28"/>
        </w:rPr>
        <w:t>7</w:t>
      </w:r>
    </w:p>
    <w:p>
      <w:pPr>
        <w:pStyle w:val="9"/>
        <w:tabs>
          <w:tab w:val="right" w:leader="dot" w:pos="9117"/>
        </w:tabs>
        <w:spacing w:line="560" w:lineRule="exact"/>
        <w:ind w:firstLine="640" w:firstLineChars="200"/>
        <w:jc w:val="right"/>
        <w:rPr>
          <w:rFonts w:eastAsia="黑体"/>
          <w:sz w:val="28"/>
          <w:szCs w:val="28"/>
        </w:rPr>
      </w:pPr>
      <w:r>
        <w:fldChar w:fldCharType="begin"/>
      </w:r>
      <w:r>
        <w:instrText xml:space="preserve"> HYPERLINK \l "_Toc500755906" </w:instrText>
      </w:r>
      <w:r>
        <w:fldChar w:fldCharType="separate"/>
      </w:r>
      <w:r>
        <w:rPr>
          <w:rStyle w:val="15"/>
          <w:rFonts w:eastAsia="黑体"/>
          <w:sz w:val="28"/>
          <w:szCs w:val="28"/>
        </w:rPr>
        <w:t>4应</w:t>
      </w:r>
      <w:r>
        <w:rPr>
          <w:rStyle w:val="15"/>
          <w:rFonts w:eastAsia="黑体"/>
          <w:sz w:val="28"/>
          <w:szCs w:val="28"/>
        </w:rPr>
        <w:fldChar w:fldCharType="end"/>
      </w:r>
      <w:r>
        <w:rPr>
          <w:rFonts w:eastAsia="黑体"/>
          <w:sz w:val="28"/>
          <w:szCs w:val="28"/>
        </w:rPr>
        <w:t>急处置</w:t>
      </w:r>
      <w:r>
        <w:rPr>
          <w:rFonts w:eastAsia="黑体"/>
          <w:sz w:val="28"/>
          <w:szCs w:val="28"/>
        </w:rPr>
        <w:tab/>
      </w:r>
      <w:r>
        <w:rPr>
          <w:rFonts w:eastAsia="黑体"/>
          <w:sz w:val="28"/>
          <w:szCs w:val="28"/>
        </w:rPr>
        <w:t>18</w:t>
      </w:r>
    </w:p>
    <w:p>
      <w:pPr>
        <w:pStyle w:val="10"/>
        <w:tabs>
          <w:tab w:val="right" w:leader="dot" w:pos="9117"/>
        </w:tabs>
        <w:spacing w:line="480" w:lineRule="exact"/>
        <w:ind w:firstLine="562"/>
        <w:rPr>
          <w:sz w:val="28"/>
          <w:szCs w:val="28"/>
        </w:rPr>
      </w:pPr>
      <w:r>
        <w:fldChar w:fldCharType="begin"/>
      </w:r>
      <w:r>
        <w:instrText xml:space="preserve"> HYPERLINK \l "_Toc500755894" </w:instrText>
      </w:r>
      <w:r>
        <w:fldChar w:fldCharType="separate"/>
      </w:r>
      <w:r>
        <w:rPr>
          <w:sz w:val="28"/>
          <w:szCs w:val="28"/>
        </w:rPr>
        <w:t>4.1先期处置</w:t>
      </w:r>
      <w:r>
        <w:rPr>
          <w:sz w:val="28"/>
          <w:szCs w:val="28"/>
        </w:rPr>
        <w:tab/>
      </w:r>
      <w:r>
        <w:rPr>
          <w:sz w:val="28"/>
          <w:szCs w:val="28"/>
        </w:rPr>
        <w:t>1</w:t>
      </w:r>
      <w:r>
        <w:rPr>
          <w:sz w:val="28"/>
          <w:szCs w:val="28"/>
        </w:rPr>
        <w:fldChar w:fldCharType="end"/>
      </w:r>
      <w:r>
        <w:rPr>
          <w:sz w:val="28"/>
          <w:szCs w:val="28"/>
        </w:rPr>
        <w:t>8</w:t>
      </w:r>
    </w:p>
    <w:p>
      <w:pPr>
        <w:pStyle w:val="10"/>
        <w:tabs>
          <w:tab w:val="right" w:leader="dot" w:pos="9117"/>
        </w:tabs>
        <w:spacing w:line="480" w:lineRule="exact"/>
        <w:ind w:firstLine="562"/>
        <w:rPr>
          <w:sz w:val="28"/>
          <w:szCs w:val="28"/>
        </w:rPr>
      </w:pPr>
      <w:r>
        <w:fldChar w:fldCharType="begin"/>
      </w:r>
      <w:r>
        <w:instrText xml:space="preserve"> HYPERLINK \l "_Toc500755895" </w:instrText>
      </w:r>
      <w:r>
        <w:fldChar w:fldCharType="separate"/>
      </w:r>
      <w:r>
        <w:rPr>
          <w:sz w:val="28"/>
          <w:szCs w:val="28"/>
        </w:rPr>
        <w:t>4.2分级响应</w:t>
      </w:r>
      <w:r>
        <w:rPr>
          <w:sz w:val="28"/>
          <w:szCs w:val="28"/>
        </w:rPr>
        <w:tab/>
      </w:r>
      <w:r>
        <w:rPr>
          <w:sz w:val="28"/>
          <w:szCs w:val="28"/>
        </w:rPr>
        <w:fldChar w:fldCharType="end"/>
      </w:r>
      <w:r>
        <w:rPr>
          <w:sz w:val="28"/>
          <w:szCs w:val="28"/>
        </w:rPr>
        <w:t>19</w:t>
      </w:r>
    </w:p>
    <w:p>
      <w:pPr>
        <w:pStyle w:val="10"/>
        <w:tabs>
          <w:tab w:val="right" w:leader="dot" w:pos="9117"/>
        </w:tabs>
        <w:spacing w:line="480" w:lineRule="exact"/>
        <w:ind w:firstLine="562"/>
        <w:rPr>
          <w:sz w:val="28"/>
          <w:szCs w:val="28"/>
        </w:rPr>
      </w:pPr>
      <w:r>
        <w:fldChar w:fldCharType="begin"/>
      </w:r>
      <w:r>
        <w:instrText xml:space="preserve"> HYPERLINK \l "_Toc500755895" </w:instrText>
      </w:r>
      <w:r>
        <w:fldChar w:fldCharType="separate"/>
      </w:r>
      <w:r>
        <w:rPr>
          <w:sz w:val="28"/>
          <w:szCs w:val="28"/>
        </w:rPr>
        <w:t>4.3指挥和协调</w:t>
      </w:r>
      <w:r>
        <w:rPr>
          <w:sz w:val="28"/>
          <w:szCs w:val="28"/>
        </w:rPr>
        <w:tab/>
      </w:r>
      <w:r>
        <w:rPr>
          <w:sz w:val="28"/>
          <w:szCs w:val="28"/>
        </w:rPr>
        <w:t>2</w:t>
      </w:r>
      <w:r>
        <w:rPr>
          <w:sz w:val="28"/>
          <w:szCs w:val="28"/>
        </w:rPr>
        <w:fldChar w:fldCharType="end"/>
      </w:r>
      <w:r>
        <w:rPr>
          <w:sz w:val="28"/>
          <w:szCs w:val="28"/>
        </w:rPr>
        <w:t>1</w:t>
      </w:r>
    </w:p>
    <w:p>
      <w:pPr>
        <w:pStyle w:val="10"/>
        <w:tabs>
          <w:tab w:val="right" w:leader="dot" w:pos="9117"/>
        </w:tabs>
        <w:spacing w:line="480" w:lineRule="exact"/>
        <w:ind w:firstLine="562"/>
        <w:rPr>
          <w:sz w:val="28"/>
          <w:szCs w:val="28"/>
        </w:rPr>
      </w:pPr>
      <w:r>
        <w:fldChar w:fldCharType="begin"/>
      </w:r>
      <w:r>
        <w:instrText xml:space="preserve"> HYPERLINK \l "_Toc500755897" </w:instrText>
      </w:r>
      <w:r>
        <w:fldChar w:fldCharType="separate"/>
      </w:r>
      <w:r>
        <w:rPr>
          <w:sz w:val="28"/>
          <w:szCs w:val="28"/>
        </w:rPr>
        <w:t>4.4应急处置</w:t>
      </w:r>
      <w:r>
        <w:rPr>
          <w:sz w:val="28"/>
          <w:szCs w:val="28"/>
        </w:rPr>
        <w:tab/>
      </w:r>
      <w:r>
        <w:rPr>
          <w:sz w:val="28"/>
          <w:szCs w:val="28"/>
        </w:rPr>
        <w:t>2</w:t>
      </w:r>
      <w:r>
        <w:rPr>
          <w:sz w:val="28"/>
          <w:szCs w:val="28"/>
        </w:rPr>
        <w:fldChar w:fldCharType="end"/>
      </w:r>
      <w:r>
        <w:rPr>
          <w:sz w:val="28"/>
          <w:szCs w:val="28"/>
        </w:rPr>
        <w:t>2</w:t>
      </w:r>
    </w:p>
    <w:p>
      <w:pPr>
        <w:pStyle w:val="10"/>
        <w:tabs>
          <w:tab w:val="right" w:leader="dot" w:pos="9117"/>
        </w:tabs>
        <w:spacing w:line="480" w:lineRule="exact"/>
        <w:ind w:firstLine="562"/>
        <w:rPr>
          <w:sz w:val="28"/>
          <w:szCs w:val="28"/>
        </w:rPr>
      </w:pPr>
      <w:r>
        <w:fldChar w:fldCharType="begin"/>
      </w:r>
      <w:r>
        <w:instrText xml:space="preserve"> HYPERLINK \l "_Toc500755894" </w:instrText>
      </w:r>
      <w:r>
        <w:fldChar w:fldCharType="separate"/>
      </w:r>
      <w:r>
        <w:rPr>
          <w:sz w:val="28"/>
          <w:szCs w:val="28"/>
        </w:rPr>
        <w:t>4.5安全防护</w:t>
      </w:r>
      <w:r>
        <w:rPr>
          <w:sz w:val="28"/>
          <w:szCs w:val="28"/>
        </w:rPr>
        <w:tab/>
      </w:r>
      <w:r>
        <w:rPr>
          <w:sz w:val="28"/>
          <w:szCs w:val="28"/>
        </w:rPr>
        <w:t>2</w:t>
      </w:r>
      <w:r>
        <w:rPr>
          <w:sz w:val="28"/>
          <w:szCs w:val="28"/>
        </w:rPr>
        <w:fldChar w:fldCharType="end"/>
      </w:r>
      <w:r>
        <w:rPr>
          <w:sz w:val="28"/>
          <w:szCs w:val="28"/>
        </w:rPr>
        <w:t>6</w:t>
      </w:r>
    </w:p>
    <w:p>
      <w:pPr>
        <w:pStyle w:val="10"/>
        <w:tabs>
          <w:tab w:val="right" w:leader="dot" w:pos="9117"/>
        </w:tabs>
        <w:spacing w:line="480" w:lineRule="exact"/>
        <w:ind w:firstLine="562"/>
        <w:rPr>
          <w:sz w:val="28"/>
          <w:szCs w:val="28"/>
        </w:rPr>
      </w:pPr>
      <w:r>
        <w:fldChar w:fldCharType="begin"/>
      </w:r>
      <w:r>
        <w:instrText xml:space="preserve"> HYPERLINK \l "_Toc500755895" </w:instrText>
      </w:r>
      <w:r>
        <w:fldChar w:fldCharType="separate"/>
      </w:r>
      <w:r>
        <w:rPr>
          <w:sz w:val="28"/>
          <w:szCs w:val="28"/>
        </w:rPr>
        <w:t>4.6应急监测</w:t>
      </w:r>
      <w:r>
        <w:rPr>
          <w:sz w:val="28"/>
          <w:szCs w:val="28"/>
        </w:rPr>
        <w:tab/>
      </w:r>
      <w:r>
        <w:rPr>
          <w:sz w:val="28"/>
          <w:szCs w:val="28"/>
        </w:rPr>
        <w:t>2</w:t>
      </w:r>
      <w:r>
        <w:rPr>
          <w:sz w:val="28"/>
          <w:szCs w:val="28"/>
        </w:rPr>
        <w:fldChar w:fldCharType="end"/>
      </w:r>
      <w:r>
        <w:rPr>
          <w:sz w:val="28"/>
          <w:szCs w:val="28"/>
        </w:rPr>
        <w:t>7</w:t>
      </w:r>
    </w:p>
    <w:p>
      <w:pPr>
        <w:pStyle w:val="10"/>
        <w:tabs>
          <w:tab w:val="right" w:leader="dot" w:pos="9117"/>
        </w:tabs>
        <w:spacing w:line="480" w:lineRule="exact"/>
        <w:ind w:firstLine="562"/>
        <w:rPr>
          <w:sz w:val="28"/>
          <w:szCs w:val="28"/>
        </w:rPr>
      </w:pPr>
      <w:r>
        <w:fldChar w:fldCharType="begin"/>
      </w:r>
      <w:r>
        <w:instrText xml:space="preserve"> HYPERLINK \l "_Toc500755895" </w:instrText>
      </w:r>
      <w:r>
        <w:fldChar w:fldCharType="separate"/>
      </w:r>
      <w:r>
        <w:rPr>
          <w:sz w:val="28"/>
          <w:szCs w:val="28"/>
        </w:rPr>
        <w:t>4.7信息发布和舆论引导</w:t>
      </w:r>
      <w:r>
        <w:rPr>
          <w:sz w:val="28"/>
          <w:szCs w:val="28"/>
        </w:rPr>
        <w:tab/>
      </w:r>
      <w:r>
        <w:rPr>
          <w:sz w:val="28"/>
          <w:szCs w:val="28"/>
        </w:rPr>
        <w:t>2</w:t>
      </w:r>
      <w:r>
        <w:rPr>
          <w:sz w:val="28"/>
          <w:szCs w:val="28"/>
        </w:rPr>
        <w:fldChar w:fldCharType="end"/>
      </w:r>
      <w:r>
        <w:rPr>
          <w:sz w:val="28"/>
          <w:szCs w:val="28"/>
        </w:rPr>
        <w:t>7</w:t>
      </w:r>
    </w:p>
    <w:p>
      <w:pPr>
        <w:pStyle w:val="10"/>
        <w:tabs>
          <w:tab w:val="right" w:leader="dot" w:pos="9117"/>
        </w:tabs>
        <w:spacing w:line="480" w:lineRule="exact"/>
        <w:ind w:firstLine="560"/>
        <w:rPr>
          <w:sz w:val="28"/>
          <w:szCs w:val="28"/>
        </w:rPr>
      </w:pPr>
      <w:r>
        <w:fldChar w:fldCharType="begin"/>
      </w:r>
      <w:r>
        <w:instrText xml:space="preserve"> HYPERLINK \l "_Toc500755895" </w:instrText>
      </w:r>
      <w:r>
        <w:fldChar w:fldCharType="separate"/>
      </w:r>
      <w:r>
        <w:rPr>
          <w:rStyle w:val="15"/>
          <w:sz w:val="28"/>
          <w:szCs w:val="28"/>
        </w:rPr>
        <w:t>4.8应急终止</w:t>
      </w:r>
      <w:r>
        <w:rPr>
          <w:sz w:val="28"/>
          <w:szCs w:val="28"/>
        </w:rPr>
        <w:tab/>
      </w:r>
      <w:r>
        <w:rPr>
          <w:sz w:val="28"/>
          <w:szCs w:val="28"/>
        </w:rPr>
        <w:t>2</w:t>
      </w:r>
      <w:r>
        <w:rPr>
          <w:sz w:val="28"/>
          <w:szCs w:val="28"/>
        </w:rPr>
        <w:fldChar w:fldCharType="end"/>
      </w:r>
      <w:r>
        <w:rPr>
          <w:sz w:val="28"/>
          <w:szCs w:val="28"/>
        </w:rPr>
        <w:t>7</w:t>
      </w:r>
    </w:p>
    <w:p>
      <w:pPr>
        <w:pStyle w:val="9"/>
        <w:tabs>
          <w:tab w:val="right" w:leader="dot" w:pos="9117"/>
        </w:tabs>
        <w:spacing w:line="560" w:lineRule="exact"/>
        <w:ind w:firstLine="560" w:firstLineChars="200"/>
        <w:jc w:val="right"/>
        <w:rPr>
          <w:rFonts w:eastAsia="黑体"/>
          <w:sz w:val="28"/>
          <w:szCs w:val="28"/>
        </w:rPr>
      </w:pPr>
      <w:r>
        <w:rPr>
          <w:rFonts w:eastAsia="黑体"/>
          <w:sz w:val="28"/>
          <w:szCs w:val="28"/>
        </w:rPr>
        <w:t>5 后期工作</w:t>
      </w:r>
      <w:r>
        <w:rPr>
          <w:rFonts w:eastAsia="黑体"/>
          <w:sz w:val="28"/>
          <w:szCs w:val="28"/>
        </w:rPr>
        <w:tab/>
      </w:r>
      <w:r>
        <w:rPr>
          <w:rFonts w:eastAsia="黑体"/>
          <w:sz w:val="28"/>
          <w:szCs w:val="28"/>
        </w:rPr>
        <w:t>28</w:t>
      </w:r>
    </w:p>
    <w:p>
      <w:pPr>
        <w:pStyle w:val="10"/>
        <w:tabs>
          <w:tab w:val="right" w:leader="dot" w:pos="9117"/>
        </w:tabs>
        <w:spacing w:line="480" w:lineRule="exact"/>
        <w:ind w:firstLine="562"/>
        <w:rPr>
          <w:sz w:val="28"/>
          <w:szCs w:val="28"/>
        </w:rPr>
      </w:pPr>
      <w:r>
        <w:fldChar w:fldCharType="begin"/>
      </w:r>
      <w:r>
        <w:instrText xml:space="preserve"> HYPERLINK \l "_Toc500755894" </w:instrText>
      </w:r>
      <w:r>
        <w:fldChar w:fldCharType="separate"/>
      </w:r>
      <w:r>
        <w:rPr>
          <w:rStyle w:val="15"/>
          <w:sz w:val="28"/>
          <w:szCs w:val="28"/>
        </w:rPr>
        <w:t>5.1善后处置</w:t>
      </w:r>
      <w:r>
        <w:rPr>
          <w:sz w:val="28"/>
          <w:szCs w:val="28"/>
        </w:rPr>
        <w:tab/>
      </w:r>
      <w:r>
        <w:rPr>
          <w:sz w:val="28"/>
          <w:szCs w:val="28"/>
        </w:rPr>
        <w:t>2</w:t>
      </w:r>
      <w:r>
        <w:rPr>
          <w:sz w:val="28"/>
          <w:szCs w:val="28"/>
        </w:rPr>
        <w:fldChar w:fldCharType="end"/>
      </w:r>
      <w:r>
        <w:rPr>
          <w:sz w:val="28"/>
          <w:szCs w:val="28"/>
        </w:rPr>
        <w:t>8</w:t>
      </w:r>
    </w:p>
    <w:p>
      <w:pPr>
        <w:pStyle w:val="10"/>
        <w:tabs>
          <w:tab w:val="right" w:leader="dot" w:pos="9117"/>
        </w:tabs>
        <w:spacing w:line="480" w:lineRule="exact"/>
        <w:ind w:firstLine="560"/>
        <w:rPr>
          <w:sz w:val="28"/>
          <w:szCs w:val="28"/>
        </w:rPr>
      </w:pPr>
      <w:r>
        <w:fldChar w:fldCharType="begin"/>
      </w:r>
      <w:r>
        <w:instrText xml:space="preserve"> HYPERLINK \l "_Toc500755895" </w:instrText>
      </w:r>
      <w:r>
        <w:fldChar w:fldCharType="separate"/>
      </w:r>
      <w:r>
        <w:rPr>
          <w:rStyle w:val="15"/>
          <w:sz w:val="28"/>
          <w:szCs w:val="28"/>
        </w:rPr>
        <w:t>5.2调查评估</w:t>
      </w:r>
      <w:r>
        <w:rPr>
          <w:sz w:val="28"/>
          <w:szCs w:val="28"/>
        </w:rPr>
        <w:tab/>
      </w:r>
      <w:r>
        <w:rPr>
          <w:sz w:val="28"/>
          <w:szCs w:val="28"/>
        </w:rPr>
        <w:fldChar w:fldCharType="end"/>
      </w:r>
      <w:r>
        <w:rPr>
          <w:sz w:val="28"/>
          <w:szCs w:val="28"/>
        </w:rPr>
        <w:t>28</w:t>
      </w:r>
    </w:p>
    <w:p>
      <w:pPr>
        <w:pStyle w:val="9"/>
        <w:tabs>
          <w:tab w:val="right" w:leader="dot" w:pos="9117"/>
        </w:tabs>
        <w:spacing w:line="560" w:lineRule="exact"/>
        <w:ind w:firstLine="560" w:firstLineChars="200"/>
        <w:jc w:val="right"/>
        <w:rPr>
          <w:rFonts w:eastAsia="黑体"/>
          <w:sz w:val="28"/>
          <w:szCs w:val="28"/>
        </w:rPr>
      </w:pPr>
      <w:r>
        <w:rPr>
          <w:rFonts w:eastAsia="黑体"/>
          <w:sz w:val="28"/>
          <w:szCs w:val="28"/>
        </w:rPr>
        <w:t>6 应急保障</w:t>
      </w:r>
      <w:r>
        <w:rPr>
          <w:rFonts w:eastAsia="黑体"/>
          <w:sz w:val="28"/>
          <w:szCs w:val="28"/>
        </w:rPr>
        <w:tab/>
      </w:r>
      <w:r>
        <w:rPr>
          <w:rFonts w:eastAsia="黑体"/>
          <w:sz w:val="28"/>
          <w:szCs w:val="28"/>
        </w:rPr>
        <w:t>28</w:t>
      </w:r>
    </w:p>
    <w:p>
      <w:pPr>
        <w:pStyle w:val="10"/>
        <w:tabs>
          <w:tab w:val="right" w:leader="dot" w:pos="9117"/>
        </w:tabs>
        <w:spacing w:line="480" w:lineRule="exact"/>
        <w:ind w:firstLine="562"/>
        <w:rPr>
          <w:sz w:val="28"/>
          <w:szCs w:val="28"/>
        </w:rPr>
      </w:pPr>
      <w:r>
        <w:fldChar w:fldCharType="begin"/>
      </w:r>
      <w:r>
        <w:instrText xml:space="preserve"> HYPERLINK \l "_Toc500755894" </w:instrText>
      </w:r>
      <w:r>
        <w:fldChar w:fldCharType="separate"/>
      </w:r>
      <w:r>
        <w:rPr>
          <w:rStyle w:val="15"/>
          <w:sz w:val="28"/>
          <w:szCs w:val="28"/>
        </w:rPr>
        <w:t>6.1队伍保障</w:t>
      </w:r>
      <w:r>
        <w:rPr>
          <w:sz w:val="28"/>
          <w:szCs w:val="28"/>
        </w:rPr>
        <w:tab/>
      </w:r>
      <w:r>
        <w:rPr>
          <w:sz w:val="28"/>
          <w:szCs w:val="28"/>
        </w:rPr>
        <w:t>28</w:t>
      </w:r>
      <w:r>
        <w:rPr>
          <w:sz w:val="28"/>
          <w:szCs w:val="28"/>
        </w:rPr>
        <w:fldChar w:fldCharType="end"/>
      </w:r>
    </w:p>
    <w:p>
      <w:pPr>
        <w:pStyle w:val="10"/>
        <w:tabs>
          <w:tab w:val="right" w:leader="dot" w:pos="9117"/>
        </w:tabs>
        <w:spacing w:line="480" w:lineRule="exact"/>
        <w:ind w:firstLine="562"/>
        <w:rPr>
          <w:sz w:val="28"/>
          <w:szCs w:val="28"/>
        </w:rPr>
      </w:pPr>
      <w:r>
        <w:fldChar w:fldCharType="begin"/>
      </w:r>
      <w:r>
        <w:instrText xml:space="preserve"> HYPERLINK \l "_Toc500755895" </w:instrText>
      </w:r>
      <w:r>
        <w:fldChar w:fldCharType="separate"/>
      </w:r>
      <w:r>
        <w:rPr>
          <w:rStyle w:val="15"/>
          <w:sz w:val="28"/>
          <w:szCs w:val="28"/>
        </w:rPr>
        <w:t>6.2物质与资金保障</w:t>
      </w:r>
      <w:r>
        <w:rPr>
          <w:sz w:val="28"/>
          <w:szCs w:val="28"/>
        </w:rPr>
        <w:tab/>
      </w:r>
      <w:r>
        <w:rPr>
          <w:sz w:val="28"/>
          <w:szCs w:val="28"/>
        </w:rPr>
        <w:t>29</w:t>
      </w:r>
      <w:r>
        <w:rPr>
          <w:sz w:val="28"/>
          <w:szCs w:val="28"/>
        </w:rPr>
        <w:fldChar w:fldCharType="end"/>
      </w:r>
    </w:p>
    <w:p>
      <w:pPr>
        <w:pStyle w:val="10"/>
        <w:tabs>
          <w:tab w:val="right" w:leader="dot" w:pos="9117"/>
        </w:tabs>
        <w:spacing w:line="480" w:lineRule="exact"/>
        <w:ind w:firstLine="562"/>
        <w:rPr>
          <w:sz w:val="28"/>
          <w:szCs w:val="28"/>
        </w:rPr>
      </w:pPr>
      <w:r>
        <w:fldChar w:fldCharType="begin"/>
      </w:r>
      <w:r>
        <w:instrText xml:space="preserve"> HYPERLINK \l "_Toc500755897" </w:instrText>
      </w:r>
      <w:r>
        <w:fldChar w:fldCharType="separate"/>
      </w:r>
      <w:r>
        <w:rPr>
          <w:rStyle w:val="15"/>
          <w:sz w:val="28"/>
          <w:szCs w:val="28"/>
        </w:rPr>
        <w:t>6.3通信、交通与运输保障</w:t>
      </w:r>
      <w:r>
        <w:rPr>
          <w:sz w:val="28"/>
          <w:szCs w:val="28"/>
        </w:rPr>
        <w:tab/>
      </w:r>
      <w:r>
        <w:rPr>
          <w:sz w:val="28"/>
          <w:szCs w:val="28"/>
        </w:rPr>
        <w:t>29</w:t>
      </w:r>
      <w:r>
        <w:rPr>
          <w:sz w:val="28"/>
          <w:szCs w:val="28"/>
        </w:rPr>
        <w:fldChar w:fldCharType="end"/>
      </w:r>
    </w:p>
    <w:p>
      <w:pPr>
        <w:pStyle w:val="10"/>
        <w:tabs>
          <w:tab w:val="right" w:leader="dot" w:pos="9117"/>
        </w:tabs>
        <w:spacing w:line="480" w:lineRule="exact"/>
        <w:ind w:firstLine="562"/>
        <w:rPr>
          <w:sz w:val="28"/>
          <w:szCs w:val="28"/>
        </w:rPr>
      </w:pPr>
      <w:r>
        <w:fldChar w:fldCharType="begin"/>
      </w:r>
      <w:r>
        <w:instrText xml:space="preserve"> HYPERLINK \l "_Toc500755894" </w:instrText>
      </w:r>
      <w:r>
        <w:fldChar w:fldCharType="separate"/>
      </w:r>
      <w:r>
        <w:rPr>
          <w:rStyle w:val="15"/>
          <w:sz w:val="28"/>
          <w:szCs w:val="28"/>
        </w:rPr>
        <w:t>6.4技术保障</w:t>
      </w:r>
      <w:r>
        <w:rPr>
          <w:sz w:val="28"/>
          <w:szCs w:val="28"/>
        </w:rPr>
        <w:tab/>
      </w:r>
      <w:r>
        <w:rPr>
          <w:sz w:val="28"/>
          <w:szCs w:val="28"/>
        </w:rPr>
        <w:t>3</w:t>
      </w:r>
      <w:r>
        <w:rPr>
          <w:sz w:val="28"/>
          <w:szCs w:val="28"/>
        </w:rPr>
        <w:fldChar w:fldCharType="end"/>
      </w:r>
      <w:r>
        <w:rPr>
          <w:sz w:val="28"/>
          <w:szCs w:val="28"/>
        </w:rPr>
        <w:t>0</w:t>
      </w:r>
    </w:p>
    <w:p>
      <w:pPr>
        <w:pStyle w:val="9"/>
        <w:tabs>
          <w:tab w:val="right" w:leader="dot" w:pos="9117"/>
        </w:tabs>
        <w:spacing w:line="560" w:lineRule="exact"/>
        <w:ind w:firstLine="560" w:firstLineChars="200"/>
        <w:jc w:val="right"/>
        <w:rPr>
          <w:rFonts w:eastAsia="黑体"/>
          <w:sz w:val="28"/>
          <w:szCs w:val="28"/>
        </w:rPr>
      </w:pPr>
      <w:r>
        <w:rPr>
          <w:rFonts w:eastAsia="黑体"/>
          <w:sz w:val="28"/>
          <w:szCs w:val="28"/>
        </w:rPr>
        <w:t>7 附则</w:t>
      </w:r>
      <w:r>
        <w:rPr>
          <w:rFonts w:eastAsia="黑体"/>
          <w:sz w:val="28"/>
          <w:szCs w:val="28"/>
        </w:rPr>
        <w:tab/>
      </w:r>
      <w:r>
        <w:rPr>
          <w:rFonts w:eastAsia="黑体"/>
          <w:sz w:val="28"/>
          <w:szCs w:val="28"/>
        </w:rPr>
        <w:t>30</w:t>
      </w:r>
    </w:p>
    <w:p>
      <w:pPr>
        <w:pStyle w:val="10"/>
        <w:tabs>
          <w:tab w:val="right" w:leader="dot" w:pos="9117"/>
        </w:tabs>
        <w:spacing w:line="480" w:lineRule="exact"/>
        <w:ind w:firstLine="562"/>
        <w:rPr>
          <w:sz w:val="28"/>
          <w:szCs w:val="28"/>
        </w:rPr>
      </w:pPr>
      <w:r>
        <w:fldChar w:fldCharType="begin"/>
      </w:r>
      <w:r>
        <w:instrText xml:space="preserve"> HYPERLINK \l "_Toc500755894" </w:instrText>
      </w:r>
      <w:r>
        <w:fldChar w:fldCharType="separate"/>
      </w:r>
      <w:r>
        <w:rPr>
          <w:rStyle w:val="15"/>
          <w:sz w:val="28"/>
          <w:szCs w:val="28"/>
        </w:rPr>
        <w:t>7.1预案管理与更新</w:t>
      </w:r>
      <w:r>
        <w:rPr>
          <w:sz w:val="28"/>
          <w:szCs w:val="28"/>
        </w:rPr>
        <w:tab/>
      </w:r>
      <w:r>
        <w:rPr>
          <w:sz w:val="28"/>
          <w:szCs w:val="28"/>
        </w:rPr>
        <w:t>3</w:t>
      </w:r>
      <w:r>
        <w:rPr>
          <w:sz w:val="28"/>
          <w:szCs w:val="28"/>
        </w:rPr>
        <w:fldChar w:fldCharType="end"/>
      </w:r>
      <w:r>
        <w:rPr>
          <w:sz w:val="28"/>
          <w:szCs w:val="28"/>
        </w:rPr>
        <w:t>0</w:t>
      </w:r>
    </w:p>
    <w:p>
      <w:pPr>
        <w:pStyle w:val="10"/>
        <w:tabs>
          <w:tab w:val="right" w:leader="dot" w:pos="9117"/>
        </w:tabs>
        <w:spacing w:line="480" w:lineRule="exact"/>
        <w:ind w:firstLine="562"/>
        <w:rPr>
          <w:sz w:val="28"/>
          <w:szCs w:val="28"/>
        </w:rPr>
      </w:pPr>
      <w:r>
        <w:fldChar w:fldCharType="begin"/>
      </w:r>
      <w:r>
        <w:instrText xml:space="preserve"> HYPERLINK \l "_Toc500755895" </w:instrText>
      </w:r>
      <w:r>
        <w:fldChar w:fldCharType="separate"/>
      </w:r>
      <w:r>
        <w:rPr>
          <w:rStyle w:val="15"/>
          <w:sz w:val="28"/>
          <w:szCs w:val="28"/>
        </w:rPr>
        <w:t>7.2预案解释</w:t>
      </w:r>
      <w:r>
        <w:rPr>
          <w:sz w:val="28"/>
          <w:szCs w:val="28"/>
        </w:rPr>
        <w:tab/>
      </w:r>
      <w:r>
        <w:rPr>
          <w:sz w:val="28"/>
          <w:szCs w:val="28"/>
        </w:rPr>
        <w:t>3</w:t>
      </w:r>
      <w:r>
        <w:rPr>
          <w:sz w:val="28"/>
          <w:szCs w:val="28"/>
        </w:rPr>
        <w:fldChar w:fldCharType="end"/>
      </w:r>
      <w:r>
        <w:rPr>
          <w:sz w:val="28"/>
          <w:szCs w:val="28"/>
        </w:rPr>
        <w:t>0</w:t>
      </w:r>
    </w:p>
    <w:p>
      <w:pPr>
        <w:pStyle w:val="10"/>
        <w:tabs>
          <w:tab w:val="right" w:leader="dot" w:pos="9117"/>
        </w:tabs>
        <w:spacing w:line="480" w:lineRule="exact"/>
        <w:ind w:firstLine="562"/>
        <w:rPr>
          <w:sz w:val="28"/>
          <w:szCs w:val="28"/>
        </w:rPr>
      </w:pPr>
      <w:r>
        <w:fldChar w:fldCharType="begin"/>
      </w:r>
      <w:r>
        <w:instrText xml:space="preserve"> HYPERLINK \l "_Toc500755897" </w:instrText>
      </w:r>
      <w:r>
        <w:fldChar w:fldCharType="separate"/>
      </w:r>
      <w:r>
        <w:rPr>
          <w:rStyle w:val="15"/>
          <w:sz w:val="28"/>
          <w:szCs w:val="28"/>
        </w:rPr>
        <w:t>7.3预案实施时间</w:t>
      </w:r>
      <w:r>
        <w:rPr>
          <w:sz w:val="28"/>
          <w:szCs w:val="28"/>
        </w:rPr>
        <w:tab/>
      </w:r>
      <w:r>
        <w:rPr>
          <w:sz w:val="28"/>
          <w:szCs w:val="28"/>
        </w:rPr>
        <w:t>3</w:t>
      </w:r>
      <w:r>
        <w:rPr>
          <w:sz w:val="28"/>
          <w:szCs w:val="28"/>
        </w:rPr>
        <w:fldChar w:fldCharType="end"/>
      </w:r>
      <w:r>
        <w:rPr>
          <w:sz w:val="28"/>
          <w:szCs w:val="28"/>
        </w:rPr>
        <w:t>0</w:t>
      </w:r>
    </w:p>
    <w:p/>
    <w:p/>
    <w:p>
      <w:pPr>
        <w:ind w:firstLine="1050" w:firstLineChars="500"/>
      </w:pPr>
    </w:p>
    <w:p>
      <w:pPr>
        <w:spacing w:line="480" w:lineRule="exact"/>
        <w:ind w:firstLine="31680"/>
      </w:pPr>
    </w:p>
    <w:p>
      <w:pPr>
        <w:jc w:val="center"/>
        <w:rPr>
          <w:sz w:val="32"/>
          <w:szCs w:val="32"/>
        </w:rPr>
      </w:pPr>
      <w:r>
        <w:rPr>
          <w:sz w:val="32"/>
          <w:szCs w:val="32"/>
        </w:rPr>
        <w:fldChar w:fldCharType="end"/>
      </w:r>
    </w:p>
    <w:p>
      <w:pPr>
        <w:jc w:val="center"/>
        <w:rPr>
          <w:sz w:val="32"/>
          <w:szCs w:val="32"/>
        </w:rPr>
      </w:pPr>
    </w:p>
    <w:p>
      <w:pPr>
        <w:spacing w:line="560" w:lineRule="exact"/>
        <w:rPr>
          <w:rFonts w:eastAsia="仿宋_GB2312"/>
          <w:sz w:val="32"/>
          <w:szCs w:val="32"/>
        </w:rPr>
        <w:sectPr>
          <w:footerReference r:id="rId3" w:type="default"/>
          <w:footerReference r:id="rId4" w:type="even"/>
          <w:pgSz w:w="11906" w:h="16838"/>
          <w:pgMar w:top="2098" w:right="1474" w:bottom="1985" w:left="1588" w:header="851" w:footer="992" w:gutter="0"/>
          <w:cols w:space="425" w:num="1"/>
          <w:docGrid w:type="lines" w:linePitch="312" w:charSpace="0"/>
        </w:sectPr>
      </w:pPr>
    </w:p>
    <w:p>
      <w:pPr>
        <w:pStyle w:val="4"/>
        <w:spacing w:before="0" w:after="0" w:line="560" w:lineRule="exact"/>
        <w:ind w:firstLine="640" w:firstLineChars="200"/>
        <w:rPr>
          <w:rFonts w:eastAsia="黑体"/>
          <w:b w:val="0"/>
          <w:sz w:val="32"/>
          <w:szCs w:val="32"/>
        </w:rPr>
      </w:pPr>
      <w:bookmarkStart w:id="0" w:name="_Toc219611477"/>
      <w:bookmarkStart w:id="1" w:name="_Toc500755893"/>
      <w:bookmarkStart w:id="2" w:name="_Toc229910208"/>
      <w:r>
        <w:rPr>
          <w:rFonts w:eastAsia="黑体"/>
          <w:b w:val="0"/>
          <w:sz w:val="32"/>
          <w:szCs w:val="32"/>
        </w:rPr>
        <w:t>1总则</w:t>
      </w:r>
      <w:bookmarkEnd w:id="0"/>
      <w:bookmarkEnd w:id="1"/>
      <w:bookmarkEnd w:id="2"/>
    </w:p>
    <w:p>
      <w:pPr>
        <w:pStyle w:val="5"/>
        <w:spacing w:before="0" w:after="0" w:line="560" w:lineRule="exact"/>
        <w:ind w:firstLine="643" w:firstLineChars="200"/>
        <w:rPr>
          <w:rFonts w:ascii="Times New Roman" w:hAnsi="Times New Roman" w:eastAsia="楷体"/>
          <w:bCs w:val="0"/>
        </w:rPr>
      </w:pPr>
      <w:bookmarkStart w:id="3" w:name="_Toc500755894"/>
      <w:r>
        <w:rPr>
          <w:rFonts w:ascii="Times New Roman" w:hAnsi="Times New Roman" w:eastAsia="楷体"/>
          <w:bCs w:val="0"/>
        </w:rPr>
        <w:t>1.1编制目的</w:t>
      </w:r>
      <w:bookmarkEnd w:id="3"/>
    </w:p>
    <w:p>
      <w:pPr>
        <w:spacing w:line="560" w:lineRule="exact"/>
        <w:ind w:firstLine="640" w:firstLineChars="200"/>
        <w:rPr>
          <w:rFonts w:eastAsia="仿宋_GB2312"/>
          <w:sz w:val="32"/>
          <w:szCs w:val="32"/>
        </w:rPr>
      </w:pPr>
      <w:r>
        <w:rPr>
          <w:rFonts w:eastAsia="仿宋_GB2312"/>
          <w:sz w:val="32"/>
          <w:szCs w:val="32"/>
        </w:rPr>
        <w:t>为健全我区突发环境事件应急预案体系，完善突发固体废物污染环境事件的应急机制，有效防范和合理处置突发固体废物环境污染事件，规范和强化我区固体废物环境污染事故应急处置工作，提高政府保障公共安全和处置突发环境事件的能力，最大程度的预防和减少固体废物污染环境事件及其造成的损害，保护环境，保障公众的生命财产安全，维护社会稳定，促进我区经济社会全面、协调、可持续发展。</w:t>
      </w:r>
    </w:p>
    <w:p>
      <w:pPr>
        <w:pStyle w:val="5"/>
        <w:spacing w:before="0" w:after="0" w:line="560" w:lineRule="exact"/>
        <w:ind w:firstLine="643" w:firstLineChars="200"/>
        <w:rPr>
          <w:rFonts w:ascii="Times New Roman" w:hAnsi="Times New Roman" w:eastAsia="楷体"/>
          <w:bCs w:val="0"/>
        </w:rPr>
      </w:pPr>
      <w:bookmarkStart w:id="4" w:name="_Toc500755895"/>
      <w:r>
        <w:rPr>
          <w:rFonts w:ascii="Times New Roman" w:hAnsi="Times New Roman" w:eastAsia="楷体"/>
          <w:bCs w:val="0"/>
        </w:rPr>
        <w:t>1.2编制依据</w:t>
      </w:r>
      <w:bookmarkEnd w:id="4"/>
    </w:p>
    <w:p>
      <w:pPr>
        <w:spacing w:line="560" w:lineRule="exact"/>
        <w:ind w:firstLine="640" w:firstLineChars="200"/>
        <w:rPr>
          <w:rFonts w:eastAsia="仿宋_GB2312"/>
          <w:sz w:val="32"/>
          <w:szCs w:val="32"/>
        </w:rPr>
      </w:pPr>
      <w:r>
        <w:rPr>
          <w:rFonts w:eastAsia="仿宋_GB2312"/>
          <w:sz w:val="32"/>
          <w:szCs w:val="32"/>
        </w:rPr>
        <w:t>依据《中华人民共和国突发事件应对法》《中华人民共和国环境保护法》《中华人民共和国固体废物污染环境防治法》《国家突发环境事件应急预案》《突发事件应急预案管理办法》《突发环境事件应急管理办法》《广西壮族自治区突发公共事件总体应急预案》《广西壮族自治区实施</w:t>
      </w:r>
      <w:r>
        <w:rPr>
          <w:sz w:val="32"/>
          <w:szCs w:val="32"/>
        </w:rPr>
        <w:t>﹤</w:t>
      </w:r>
      <w:r>
        <w:rPr>
          <w:rFonts w:eastAsia="仿宋_GB2312"/>
          <w:sz w:val="32"/>
          <w:szCs w:val="32"/>
        </w:rPr>
        <w:t>中华人民共和国突发事件应对法</w:t>
      </w:r>
      <w:r>
        <w:rPr>
          <w:sz w:val="32"/>
          <w:szCs w:val="32"/>
        </w:rPr>
        <w:t>﹥</w:t>
      </w:r>
      <w:r>
        <w:rPr>
          <w:rFonts w:eastAsia="仿宋_GB2312"/>
          <w:sz w:val="32"/>
          <w:szCs w:val="32"/>
        </w:rPr>
        <w:t>办法》《广西壮族自治区突发环境事件应急预案》《柳州市突发环境事件应急预案》《国家危险废物名录》《柳州市突发固体废物污染环境事件应急预案》及相关法律、法规，制定本预案。</w:t>
      </w:r>
    </w:p>
    <w:p>
      <w:pPr>
        <w:pStyle w:val="5"/>
        <w:spacing w:before="0" w:after="0" w:line="560" w:lineRule="exact"/>
        <w:ind w:firstLine="643" w:firstLineChars="200"/>
        <w:rPr>
          <w:rFonts w:ascii="Times New Roman" w:hAnsi="Times New Roman" w:eastAsia="楷体"/>
          <w:bCs w:val="0"/>
        </w:rPr>
      </w:pPr>
      <w:bookmarkStart w:id="5" w:name="_Toc500755896"/>
      <w:r>
        <w:rPr>
          <w:rFonts w:ascii="Times New Roman" w:hAnsi="Times New Roman" w:eastAsia="楷体"/>
          <w:bCs w:val="0"/>
        </w:rPr>
        <w:t>1.3事件分级</w:t>
      </w:r>
      <w:bookmarkEnd w:id="5"/>
    </w:p>
    <w:p>
      <w:pPr>
        <w:spacing w:line="560" w:lineRule="exact"/>
        <w:ind w:firstLine="640" w:firstLineChars="200"/>
        <w:rPr>
          <w:rFonts w:eastAsia="仿宋_GB2312"/>
          <w:sz w:val="32"/>
          <w:szCs w:val="32"/>
        </w:rPr>
      </w:pPr>
      <w:r>
        <w:rPr>
          <w:rFonts w:eastAsia="仿宋_GB2312"/>
          <w:sz w:val="32"/>
          <w:szCs w:val="32"/>
        </w:rPr>
        <w:t>按照突发固体废物污染环境事件的严重性和紧急程度，突发固体废物污染环境事件分为特别重大突发固体废物污染环境事件</w:t>
      </w:r>
      <w:r>
        <w:rPr>
          <w:rFonts w:eastAsia="仿宋_GB2312"/>
          <w:spacing w:val="-4"/>
          <w:sz w:val="32"/>
          <w:szCs w:val="32"/>
        </w:rPr>
        <w:t>(Ⅰ级)、重大突发固体废物污染环境事件(Ⅱ级)、较大突发固体废物污染环境事件(Ⅲ级)和一般突发固体废物污染环境事件(Ⅳ级)四级。</w:t>
      </w:r>
      <w:r>
        <w:rPr>
          <w:rFonts w:eastAsia="仿宋_GB2312"/>
          <w:sz w:val="32"/>
          <w:szCs w:val="32"/>
        </w:rPr>
        <w:t>　</w:t>
      </w:r>
    </w:p>
    <w:p>
      <w:pPr>
        <w:pStyle w:val="6"/>
        <w:spacing w:before="0" w:after="0" w:line="560" w:lineRule="exact"/>
        <w:ind w:firstLine="630" w:firstLineChars="196"/>
      </w:pPr>
      <w:r>
        <w:t>1.3.1特别重大突发固体废物污染环境事件(Ⅰ级)</w:t>
      </w:r>
    </w:p>
    <w:p>
      <w:pPr>
        <w:spacing w:line="560" w:lineRule="exact"/>
        <w:ind w:firstLine="640" w:firstLineChars="200"/>
        <w:rPr>
          <w:rFonts w:eastAsia="仿宋_GB2312"/>
          <w:sz w:val="32"/>
          <w:szCs w:val="32"/>
        </w:rPr>
      </w:pPr>
      <w:r>
        <w:rPr>
          <w:rFonts w:eastAsia="仿宋_GB2312"/>
          <w:sz w:val="32"/>
          <w:szCs w:val="32"/>
        </w:rPr>
        <w:t>凡符合下列情形之一的，为特别重大突发固体废物污染环境事件：　　</w:t>
      </w:r>
    </w:p>
    <w:p>
      <w:pPr>
        <w:spacing w:line="560" w:lineRule="exact"/>
        <w:ind w:firstLine="640" w:firstLineChars="200"/>
        <w:rPr>
          <w:rFonts w:eastAsia="仿宋_GB2312"/>
          <w:sz w:val="32"/>
          <w:szCs w:val="32"/>
        </w:rPr>
      </w:pPr>
      <w:r>
        <w:rPr>
          <w:rFonts w:eastAsia="仿宋_GB2312"/>
          <w:sz w:val="32"/>
          <w:szCs w:val="32"/>
        </w:rPr>
        <w:t>（1）因环境污染直接导致30人以上死亡或100人以上中毒或重伤的；</w:t>
      </w:r>
    </w:p>
    <w:p>
      <w:pPr>
        <w:spacing w:line="560" w:lineRule="exact"/>
        <w:ind w:firstLine="640" w:firstLineChars="200"/>
        <w:rPr>
          <w:rFonts w:eastAsia="仿宋_GB2312"/>
          <w:sz w:val="32"/>
          <w:szCs w:val="32"/>
        </w:rPr>
      </w:pPr>
      <w:r>
        <w:rPr>
          <w:rFonts w:eastAsia="仿宋_GB2312"/>
          <w:sz w:val="32"/>
          <w:szCs w:val="32"/>
        </w:rPr>
        <w:t>（2）因环境污染疏散、转移人员5万人以上的；</w:t>
      </w:r>
    </w:p>
    <w:p>
      <w:pPr>
        <w:spacing w:line="560" w:lineRule="exact"/>
        <w:ind w:firstLine="640" w:firstLineChars="200"/>
        <w:rPr>
          <w:rFonts w:eastAsia="仿宋_GB2312"/>
          <w:sz w:val="32"/>
          <w:szCs w:val="32"/>
        </w:rPr>
      </w:pPr>
      <w:r>
        <w:rPr>
          <w:rFonts w:eastAsia="仿宋_GB2312"/>
          <w:sz w:val="32"/>
          <w:szCs w:val="32"/>
        </w:rPr>
        <w:t>（3）因环境污染造成直接经济损失1亿元以上的；</w:t>
      </w:r>
    </w:p>
    <w:p>
      <w:pPr>
        <w:spacing w:line="560" w:lineRule="exact"/>
        <w:ind w:firstLine="640" w:firstLineChars="200"/>
        <w:rPr>
          <w:rFonts w:eastAsia="仿宋_GB2312"/>
          <w:sz w:val="32"/>
          <w:szCs w:val="32"/>
        </w:rPr>
      </w:pPr>
      <w:r>
        <w:rPr>
          <w:rFonts w:eastAsia="仿宋_GB2312"/>
          <w:sz w:val="32"/>
          <w:szCs w:val="32"/>
        </w:rPr>
        <w:t>（4）因环境污染造成区域生态功能丧失或该区域国家重点保护物种灭绝的；</w:t>
      </w:r>
    </w:p>
    <w:p>
      <w:pPr>
        <w:spacing w:line="560" w:lineRule="exact"/>
        <w:ind w:firstLine="640" w:firstLineChars="200"/>
        <w:rPr>
          <w:rFonts w:eastAsia="仿宋_GB2312"/>
          <w:sz w:val="32"/>
          <w:szCs w:val="32"/>
        </w:rPr>
      </w:pPr>
      <w:r>
        <w:rPr>
          <w:rFonts w:eastAsia="仿宋_GB2312"/>
          <w:sz w:val="32"/>
          <w:szCs w:val="32"/>
        </w:rPr>
        <w:t>（5）造成重大跨国境影响的境内突发环境事件。</w:t>
      </w:r>
    </w:p>
    <w:p>
      <w:pPr>
        <w:pStyle w:val="6"/>
        <w:spacing w:before="0" w:after="0" w:line="560" w:lineRule="exact"/>
        <w:ind w:firstLine="630" w:firstLineChars="196"/>
      </w:pPr>
      <w:r>
        <w:t>1.3.2重大突发固体废物污染环境事件(Ⅱ级)</w:t>
      </w:r>
    </w:p>
    <w:p>
      <w:pPr>
        <w:spacing w:line="560" w:lineRule="exact"/>
        <w:ind w:firstLine="640" w:firstLineChars="200"/>
        <w:rPr>
          <w:rFonts w:eastAsia="仿宋_GB2312"/>
          <w:kern w:val="0"/>
          <w:sz w:val="32"/>
          <w:szCs w:val="32"/>
        </w:rPr>
      </w:pPr>
      <w:r>
        <w:rPr>
          <w:rFonts w:eastAsia="仿宋_GB2312"/>
          <w:kern w:val="0"/>
          <w:sz w:val="32"/>
          <w:szCs w:val="32"/>
        </w:rPr>
        <w:t>凡符合下列情形之一的，为重大突发固体废物污染环境事件：</w:t>
      </w:r>
    </w:p>
    <w:p>
      <w:pPr>
        <w:spacing w:line="560" w:lineRule="exact"/>
        <w:ind w:firstLine="640" w:firstLineChars="200"/>
        <w:rPr>
          <w:rFonts w:eastAsia="仿宋_GB2312"/>
          <w:kern w:val="0"/>
          <w:sz w:val="32"/>
          <w:szCs w:val="32"/>
        </w:rPr>
      </w:pPr>
      <w:r>
        <w:rPr>
          <w:rFonts w:eastAsia="仿宋_GB2312"/>
          <w:kern w:val="0"/>
          <w:sz w:val="32"/>
          <w:szCs w:val="32"/>
        </w:rPr>
        <w:t>（1）因环境污染直接导致10人以上30人以下死亡或50人以上100人以下中毒或重伤的；</w:t>
      </w:r>
    </w:p>
    <w:p>
      <w:pPr>
        <w:spacing w:line="560" w:lineRule="exact"/>
        <w:ind w:firstLine="640" w:firstLineChars="200"/>
        <w:rPr>
          <w:rFonts w:eastAsia="仿宋_GB2312"/>
          <w:kern w:val="0"/>
          <w:sz w:val="32"/>
          <w:szCs w:val="32"/>
        </w:rPr>
      </w:pPr>
      <w:r>
        <w:rPr>
          <w:rFonts w:eastAsia="仿宋_GB2312"/>
          <w:kern w:val="0"/>
          <w:sz w:val="32"/>
          <w:szCs w:val="32"/>
        </w:rPr>
        <w:t>（2）因环境污染疏散、转移人员1万人以上5万人以下的；</w:t>
      </w:r>
    </w:p>
    <w:p>
      <w:pPr>
        <w:spacing w:line="560" w:lineRule="exact"/>
        <w:ind w:firstLine="640" w:firstLineChars="200"/>
        <w:jc w:val="left"/>
        <w:rPr>
          <w:rFonts w:eastAsia="仿宋_GB2312"/>
          <w:kern w:val="0"/>
          <w:sz w:val="32"/>
          <w:szCs w:val="32"/>
        </w:rPr>
      </w:pPr>
      <w:r>
        <w:rPr>
          <w:rFonts w:eastAsia="仿宋_GB2312"/>
          <w:kern w:val="0"/>
          <w:sz w:val="32"/>
          <w:szCs w:val="32"/>
        </w:rPr>
        <w:t>（3）因环境污染造成直接经济损失2000万元以上1亿元以下的；</w:t>
      </w:r>
    </w:p>
    <w:p>
      <w:pPr>
        <w:spacing w:line="560" w:lineRule="exact"/>
        <w:ind w:firstLine="640" w:firstLineChars="200"/>
        <w:rPr>
          <w:rFonts w:eastAsia="仿宋_GB2312"/>
          <w:kern w:val="0"/>
          <w:sz w:val="32"/>
          <w:szCs w:val="32"/>
        </w:rPr>
      </w:pPr>
      <w:r>
        <w:rPr>
          <w:rFonts w:eastAsia="仿宋_GB2312"/>
          <w:kern w:val="0"/>
          <w:sz w:val="32"/>
          <w:szCs w:val="32"/>
        </w:rPr>
        <w:t>（4）因环境污染造成区域生态功能部分丧失或该区域国家重点保护野生动植物种群大批死亡的；</w:t>
      </w:r>
    </w:p>
    <w:p>
      <w:pPr>
        <w:spacing w:line="560" w:lineRule="exact"/>
        <w:ind w:firstLine="640" w:firstLineChars="200"/>
        <w:rPr>
          <w:rFonts w:eastAsia="仿宋_GB2312"/>
          <w:kern w:val="0"/>
          <w:sz w:val="32"/>
          <w:szCs w:val="32"/>
        </w:rPr>
      </w:pPr>
      <w:r>
        <w:rPr>
          <w:rFonts w:eastAsia="仿宋_GB2312"/>
          <w:kern w:val="0"/>
          <w:sz w:val="32"/>
          <w:szCs w:val="32"/>
        </w:rPr>
        <w:t>（5）造成跨省级行政区域影响的突发环境事件。</w:t>
      </w:r>
    </w:p>
    <w:p>
      <w:pPr>
        <w:pStyle w:val="6"/>
        <w:spacing w:before="0" w:after="0" w:line="560" w:lineRule="exact"/>
        <w:ind w:firstLine="630" w:firstLineChars="196"/>
      </w:pPr>
      <w:r>
        <w:t>1.3.3较大突发固体废物污染环境事件(</w:t>
      </w:r>
      <w:r>
        <w:rPr>
          <w:shd w:val="clear" w:color="auto" w:fill="FFFFFF"/>
        </w:rPr>
        <w:t>Ⅲ</w:t>
      </w:r>
      <w:r>
        <w:t>级)</w:t>
      </w:r>
    </w:p>
    <w:p>
      <w:pPr>
        <w:spacing w:line="560" w:lineRule="exact"/>
        <w:ind w:firstLine="640" w:firstLineChars="200"/>
        <w:rPr>
          <w:rFonts w:eastAsia="仿宋_GB2312"/>
          <w:sz w:val="32"/>
          <w:szCs w:val="32"/>
        </w:rPr>
      </w:pPr>
      <w:r>
        <w:rPr>
          <w:rFonts w:eastAsia="仿宋_GB2312"/>
          <w:sz w:val="32"/>
          <w:szCs w:val="32"/>
        </w:rPr>
        <w:t>凡符合下列情形之一的，为较大突发固体废物污染环境事件：</w:t>
      </w:r>
    </w:p>
    <w:p>
      <w:pPr>
        <w:spacing w:line="560" w:lineRule="exact"/>
        <w:ind w:firstLine="640" w:firstLineChars="200"/>
        <w:rPr>
          <w:rFonts w:eastAsia="仿宋_GB2312"/>
          <w:sz w:val="32"/>
          <w:szCs w:val="32"/>
        </w:rPr>
      </w:pPr>
      <w:r>
        <w:rPr>
          <w:rFonts w:eastAsia="仿宋_GB2312"/>
          <w:sz w:val="32"/>
          <w:szCs w:val="32"/>
        </w:rPr>
        <w:t>（1）因环境污染直接导致3人以上10人以下死亡或10人以上50人以下中毒或重伤的；</w:t>
      </w:r>
    </w:p>
    <w:p>
      <w:pPr>
        <w:spacing w:line="560" w:lineRule="exact"/>
        <w:ind w:firstLine="640" w:firstLineChars="200"/>
        <w:rPr>
          <w:rFonts w:eastAsia="仿宋_GB2312"/>
          <w:sz w:val="32"/>
          <w:szCs w:val="32"/>
        </w:rPr>
      </w:pPr>
      <w:r>
        <w:rPr>
          <w:rFonts w:eastAsia="仿宋_GB2312"/>
          <w:sz w:val="32"/>
          <w:szCs w:val="32"/>
        </w:rPr>
        <w:t>（2）因环境污染疏散、转移人员5000人以上1万人以下的；</w:t>
      </w:r>
    </w:p>
    <w:p>
      <w:pPr>
        <w:spacing w:line="560" w:lineRule="exact"/>
        <w:ind w:firstLine="640" w:firstLineChars="200"/>
        <w:rPr>
          <w:rFonts w:eastAsia="仿宋_GB2312"/>
          <w:sz w:val="32"/>
          <w:szCs w:val="32"/>
        </w:rPr>
      </w:pPr>
      <w:r>
        <w:rPr>
          <w:rFonts w:eastAsia="仿宋_GB2312"/>
          <w:sz w:val="32"/>
          <w:szCs w:val="32"/>
        </w:rPr>
        <w:t>（3）因环境污染造成直接经济损失500万元以上2000万元以下的；</w:t>
      </w:r>
    </w:p>
    <w:p>
      <w:pPr>
        <w:spacing w:line="560" w:lineRule="exact"/>
        <w:ind w:firstLine="640" w:firstLineChars="200"/>
        <w:rPr>
          <w:rFonts w:eastAsia="仿宋_GB2312"/>
          <w:sz w:val="32"/>
          <w:szCs w:val="32"/>
        </w:rPr>
      </w:pPr>
      <w:r>
        <w:rPr>
          <w:rFonts w:eastAsia="仿宋_GB2312"/>
          <w:sz w:val="32"/>
          <w:szCs w:val="32"/>
        </w:rPr>
        <w:t>（4）因环境污染造成国家重点保护的动植物物种受到破坏的；</w:t>
      </w:r>
    </w:p>
    <w:p>
      <w:pPr>
        <w:spacing w:line="560" w:lineRule="exact"/>
        <w:ind w:firstLine="640" w:firstLineChars="200"/>
        <w:rPr>
          <w:rFonts w:eastAsia="仿宋_GB2312"/>
          <w:sz w:val="32"/>
          <w:szCs w:val="32"/>
        </w:rPr>
      </w:pPr>
      <w:r>
        <w:rPr>
          <w:rFonts w:eastAsia="仿宋_GB2312"/>
          <w:sz w:val="32"/>
          <w:szCs w:val="32"/>
        </w:rPr>
        <w:t>（5）造成跨设区的市级行政区域影响的突发环境事件。</w:t>
      </w:r>
    </w:p>
    <w:p>
      <w:pPr>
        <w:pStyle w:val="6"/>
        <w:spacing w:before="0" w:after="0" w:line="560" w:lineRule="exact"/>
        <w:ind w:firstLine="630" w:firstLineChars="196"/>
      </w:pPr>
      <w:r>
        <w:t>1.3.4一般突发固体废物污染环境事件(</w:t>
      </w:r>
      <w:r>
        <w:rPr>
          <w:shd w:val="clear" w:color="auto" w:fill="FFFFFF"/>
        </w:rPr>
        <w:t>Ⅳ</w:t>
      </w:r>
      <w:r>
        <w:t>级)</w:t>
      </w:r>
    </w:p>
    <w:p>
      <w:pPr>
        <w:pStyle w:val="11"/>
        <w:spacing w:before="0" w:beforeAutospacing="0" w:after="0" w:afterAutospacing="0"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凡符合下列情形之一的，为一般突发固体废物污染环境事件：</w:t>
      </w:r>
    </w:p>
    <w:p>
      <w:pPr>
        <w:pStyle w:val="11"/>
        <w:spacing w:before="0" w:beforeAutospacing="0" w:after="0" w:afterAutospacing="0"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（1）因环境污染直接导致3人以下死亡或10人以下中毒或重伤的；</w:t>
      </w:r>
    </w:p>
    <w:p>
      <w:pPr>
        <w:pStyle w:val="11"/>
        <w:spacing w:before="0" w:beforeAutospacing="0" w:after="0" w:afterAutospacing="0"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（2）因环境污染疏散、转移人员5000人以下的；</w:t>
      </w:r>
    </w:p>
    <w:p>
      <w:pPr>
        <w:pStyle w:val="11"/>
        <w:spacing w:before="0" w:beforeAutospacing="0" w:after="0" w:afterAutospacing="0"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（3）因环境污染造成直接经济损失500万元以下的；</w:t>
      </w:r>
    </w:p>
    <w:p>
      <w:pPr>
        <w:pStyle w:val="11"/>
        <w:spacing w:before="0" w:beforeAutospacing="0" w:after="0" w:afterAutospacing="0"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（4）因环境污染造成跨区级行政区域纠纷，引起一般性群体影响的；</w:t>
      </w:r>
    </w:p>
    <w:p>
      <w:pPr>
        <w:pStyle w:val="11"/>
        <w:spacing w:before="0" w:beforeAutospacing="0" w:after="0" w:afterAutospacing="0" w:line="560" w:lineRule="exact"/>
        <w:ind w:firstLine="624" w:firstLineChars="200"/>
        <w:jc w:val="both"/>
        <w:rPr>
          <w:rFonts w:ascii="Times New Roman" w:hAnsi="Times New Roman" w:eastAsia="仿宋_GB2312"/>
          <w:spacing w:val="-4"/>
          <w:sz w:val="32"/>
          <w:szCs w:val="32"/>
        </w:rPr>
      </w:pPr>
      <w:r>
        <w:rPr>
          <w:rFonts w:ascii="Times New Roman" w:hAnsi="Times New Roman" w:eastAsia="仿宋_GB2312"/>
          <w:spacing w:val="-4"/>
          <w:sz w:val="32"/>
          <w:szCs w:val="32"/>
        </w:rPr>
        <w:t>（5）对环境造成一定影响，尚未达到较大突发环境事件级别的。</w:t>
      </w:r>
    </w:p>
    <w:p>
      <w:pPr>
        <w:pStyle w:val="11"/>
        <w:spacing w:before="0" w:beforeAutospacing="0" w:after="0" w:afterAutospacing="0"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本预案有关数量的表述中，“以上”含本数，“以下”不含本数。</w:t>
      </w:r>
    </w:p>
    <w:p>
      <w:pPr>
        <w:pStyle w:val="5"/>
        <w:spacing w:before="0" w:after="0" w:line="560" w:lineRule="exact"/>
        <w:ind w:firstLine="643" w:firstLineChars="200"/>
        <w:rPr>
          <w:rFonts w:ascii="Times New Roman" w:hAnsi="Times New Roman" w:eastAsia="楷体"/>
          <w:bCs w:val="0"/>
        </w:rPr>
      </w:pPr>
      <w:bookmarkStart w:id="6" w:name="_Toc500755897"/>
      <w:r>
        <w:rPr>
          <w:rFonts w:ascii="Times New Roman" w:hAnsi="Times New Roman" w:eastAsia="楷体"/>
          <w:bCs w:val="0"/>
        </w:rPr>
        <w:t>1.4适用范围</w:t>
      </w:r>
      <w:bookmarkEnd w:id="6"/>
    </w:p>
    <w:p>
      <w:pPr>
        <w:spacing w:line="560" w:lineRule="exact"/>
        <w:ind w:firstLine="640" w:firstLineChars="200"/>
        <w:rPr>
          <w:rFonts w:eastAsia="仿宋_GB2312"/>
          <w:sz w:val="32"/>
          <w:szCs w:val="32"/>
        </w:rPr>
      </w:pPr>
      <w:r>
        <w:rPr>
          <w:rFonts w:eastAsia="仿宋_GB2312"/>
          <w:sz w:val="32"/>
          <w:szCs w:val="32"/>
        </w:rPr>
        <w:t>本预案适用于柳江区行政辖区内一般突发固体废物污染环境事件应急响应。</w:t>
      </w:r>
    </w:p>
    <w:p>
      <w:pPr>
        <w:pStyle w:val="11"/>
        <w:spacing w:before="0" w:beforeAutospacing="0" w:after="0" w:afterAutospacing="0"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放射性固体废物环境污染事件、固体废物引起的饮用水污染环境事件不适用本预案。</w:t>
      </w:r>
    </w:p>
    <w:p>
      <w:pPr>
        <w:pStyle w:val="5"/>
        <w:spacing w:before="0" w:after="0" w:line="560" w:lineRule="exact"/>
        <w:ind w:firstLine="643" w:firstLineChars="200"/>
        <w:rPr>
          <w:rFonts w:ascii="Times New Roman" w:hAnsi="Times New Roman" w:eastAsia="楷体"/>
          <w:bCs w:val="0"/>
        </w:rPr>
      </w:pPr>
      <w:bookmarkStart w:id="7" w:name="_Toc500755898"/>
      <w:r>
        <w:rPr>
          <w:rFonts w:ascii="Times New Roman" w:hAnsi="Times New Roman" w:eastAsia="楷体"/>
          <w:bCs w:val="0"/>
        </w:rPr>
        <w:t>1.5工作原则</w:t>
      </w:r>
      <w:bookmarkEnd w:id="7"/>
    </w:p>
    <w:p>
      <w:pPr>
        <w:spacing w:line="560" w:lineRule="exact"/>
        <w:ind w:firstLine="643" w:firstLineChars="200"/>
        <w:rPr>
          <w:szCs w:val="28"/>
          <w:lang w:bidi="th-TH"/>
        </w:rPr>
      </w:pPr>
      <w:r>
        <w:rPr>
          <w:rFonts w:eastAsia="仿宋_GB2312"/>
          <w:b/>
          <w:kern w:val="0"/>
          <w:sz w:val="32"/>
          <w:szCs w:val="32"/>
        </w:rPr>
        <w:t>1.5.1以人为本，预防为主</w:t>
      </w:r>
      <w:r>
        <w:rPr>
          <w:szCs w:val="28"/>
          <w:lang w:bidi="th-TH"/>
        </w:rPr>
        <w:tab/>
      </w:r>
    </w:p>
    <w:p>
      <w:pPr>
        <w:spacing w:line="560" w:lineRule="exact"/>
        <w:ind w:firstLine="640" w:firstLineChars="200"/>
        <w:rPr>
          <w:rFonts w:eastAsia="仿宋_GB2312"/>
          <w:kern w:val="0"/>
          <w:sz w:val="32"/>
          <w:szCs w:val="32"/>
        </w:rPr>
      </w:pPr>
      <w:r>
        <w:rPr>
          <w:rFonts w:eastAsia="仿宋_GB2312"/>
          <w:kern w:val="0"/>
          <w:sz w:val="32"/>
          <w:szCs w:val="32"/>
        </w:rPr>
        <w:t>加强对固体废物污染环境事件危险源的监测、监控并实施监督管理，建立环境事件风险防范体系，积极预防、及时控制、消除隐患，提高固体废物污染环境事件防范和处理能力，尽可能地避免或减少突发固体废物污染环境事件的发生，消除或减轻固体废物污染环境事件造成的中长期影响，最大程度地保障公众健康，保护人民群众生命财产安全。</w:t>
      </w:r>
    </w:p>
    <w:p>
      <w:pPr>
        <w:spacing w:line="560" w:lineRule="exact"/>
        <w:ind w:firstLine="643" w:firstLineChars="200"/>
        <w:rPr>
          <w:rFonts w:eastAsia="仿宋_GB2312"/>
          <w:b/>
          <w:kern w:val="0"/>
          <w:sz w:val="32"/>
          <w:szCs w:val="32"/>
        </w:rPr>
      </w:pPr>
      <w:r>
        <w:rPr>
          <w:rFonts w:eastAsia="仿宋_GB2312"/>
          <w:b/>
          <w:kern w:val="0"/>
          <w:sz w:val="32"/>
          <w:szCs w:val="32"/>
        </w:rPr>
        <w:t>1.5.2统一领导，分类管理</w:t>
      </w:r>
    </w:p>
    <w:p>
      <w:pPr>
        <w:spacing w:line="560" w:lineRule="exact"/>
        <w:ind w:firstLine="640" w:firstLineChars="200"/>
        <w:rPr>
          <w:rFonts w:eastAsia="仿宋_GB2312"/>
          <w:kern w:val="0"/>
          <w:sz w:val="32"/>
          <w:szCs w:val="32"/>
        </w:rPr>
      </w:pPr>
      <w:r>
        <w:rPr>
          <w:rFonts w:eastAsia="仿宋_GB2312"/>
          <w:kern w:val="0"/>
          <w:sz w:val="32"/>
          <w:szCs w:val="32"/>
        </w:rPr>
        <w:t>在区人民政府的统一领导下，针对不同原因所造成的突发固体废物污染环境事件特点，实行分类管理，柳江生态环境局负责协调，相关部门各司其职，充分发挥部门专业优势。</w:t>
      </w:r>
    </w:p>
    <w:p>
      <w:pPr>
        <w:spacing w:line="560" w:lineRule="exact"/>
        <w:ind w:firstLine="643" w:firstLineChars="200"/>
        <w:rPr>
          <w:rFonts w:eastAsia="仿宋_GB2312"/>
          <w:b/>
          <w:kern w:val="0"/>
          <w:sz w:val="32"/>
          <w:szCs w:val="32"/>
        </w:rPr>
      </w:pPr>
      <w:r>
        <w:rPr>
          <w:rFonts w:eastAsia="仿宋_GB2312"/>
          <w:b/>
          <w:kern w:val="0"/>
          <w:sz w:val="32"/>
          <w:szCs w:val="32"/>
        </w:rPr>
        <w:t>1.5.3属地为主，分级响应</w:t>
      </w:r>
    </w:p>
    <w:p>
      <w:pPr>
        <w:spacing w:line="560" w:lineRule="exact"/>
        <w:ind w:firstLine="640" w:firstLineChars="200"/>
        <w:rPr>
          <w:rFonts w:eastAsia="仿宋_GB2312"/>
          <w:kern w:val="0"/>
          <w:sz w:val="32"/>
          <w:szCs w:val="32"/>
        </w:rPr>
      </w:pPr>
      <w:r>
        <w:rPr>
          <w:rFonts w:eastAsia="仿宋_GB2312"/>
          <w:kern w:val="0"/>
          <w:sz w:val="32"/>
          <w:szCs w:val="32"/>
        </w:rPr>
        <w:t>实行突发固体废物污染环境事件应急分级响应，区人民政府负责本辖区突发固体废物污染环境事件的防范和应对处置工作。突发固体废物污染环境事件发生后，区人民政府组织发生地镇人民政府、各相关职能部门立即开展先期处置，采取措施控制事态发展，组织开展救援和处置工作，并立即向市人民政府报告。</w:t>
      </w:r>
    </w:p>
    <w:p>
      <w:pPr>
        <w:widowControl/>
        <w:snapToGrid w:val="0"/>
        <w:spacing w:line="560" w:lineRule="exact"/>
        <w:ind w:firstLine="643" w:firstLineChars="200"/>
        <w:rPr>
          <w:rFonts w:eastAsia="仿宋_GB2312"/>
          <w:b/>
          <w:kern w:val="0"/>
          <w:sz w:val="32"/>
          <w:szCs w:val="32"/>
        </w:rPr>
      </w:pPr>
      <w:r>
        <w:rPr>
          <w:rFonts w:eastAsia="仿宋_GB2312"/>
          <w:b/>
          <w:kern w:val="0"/>
          <w:sz w:val="32"/>
          <w:szCs w:val="32"/>
        </w:rPr>
        <w:t>1.5.4平战结合，专兼结合</w:t>
      </w:r>
    </w:p>
    <w:p>
      <w:pPr>
        <w:widowControl/>
        <w:snapToGrid w:val="0"/>
        <w:spacing w:line="560" w:lineRule="exact"/>
        <w:ind w:firstLine="640" w:firstLineChars="200"/>
        <w:rPr>
          <w:rFonts w:eastAsia="仿宋_GB2312"/>
          <w:kern w:val="0"/>
          <w:sz w:val="32"/>
          <w:szCs w:val="32"/>
        </w:rPr>
      </w:pPr>
      <w:r>
        <w:rPr>
          <w:rFonts w:eastAsia="仿宋_GB2312"/>
          <w:kern w:val="0"/>
          <w:sz w:val="32"/>
          <w:szCs w:val="32"/>
        </w:rPr>
        <w:t>做好应对突发固体废物污染环境事件的思想准备、物资准备、技术准备和工作准备，加强培训演练，充分利用现有专业环境应急救援力量等资源，健全环境监测网络，引导、鼓励实现一专多能，发挥经过专门培训的环境应急救援力量的作用。</w:t>
      </w:r>
    </w:p>
    <w:p>
      <w:pPr>
        <w:pStyle w:val="5"/>
        <w:spacing w:before="0" w:after="0" w:line="560" w:lineRule="exact"/>
        <w:ind w:firstLine="643" w:firstLineChars="200"/>
        <w:rPr>
          <w:rFonts w:ascii="Times New Roman" w:hAnsi="Times New Roman" w:eastAsia="楷体"/>
          <w:bCs w:val="0"/>
        </w:rPr>
      </w:pPr>
      <w:bookmarkStart w:id="8" w:name="_Toc500755899"/>
      <w:r>
        <w:rPr>
          <w:rFonts w:ascii="Times New Roman" w:hAnsi="Times New Roman" w:eastAsia="楷体"/>
          <w:bCs w:val="0"/>
        </w:rPr>
        <w:t>1.6事件分类</w:t>
      </w:r>
      <w:bookmarkEnd w:id="8"/>
    </w:p>
    <w:p>
      <w:pPr>
        <w:spacing w:line="560" w:lineRule="exact"/>
        <w:ind w:firstLine="648" w:firstLineChars="200"/>
        <w:rPr>
          <w:rFonts w:eastAsia="仿宋_GB2312"/>
          <w:spacing w:val="2"/>
          <w:sz w:val="32"/>
          <w:szCs w:val="32"/>
        </w:rPr>
      </w:pPr>
      <w:r>
        <w:rPr>
          <w:rFonts w:eastAsia="仿宋_GB2312"/>
          <w:spacing w:val="2"/>
          <w:sz w:val="32"/>
          <w:szCs w:val="32"/>
        </w:rPr>
        <w:t>根据突发固体废物污染环境事件的性质和可能影响的区域范围，突发固体废物污染环境事件分为以下三类。</w:t>
      </w:r>
    </w:p>
    <w:p>
      <w:pPr>
        <w:spacing w:line="560" w:lineRule="exact"/>
        <w:ind w:firstLine="488" w:firstLineChars="150"/>
        <w:rPr>
          <w:rFonts w:eastAsia="仿宋_GB2312"/>
          <w:b/>
          <w:spacing w:val="2"/>
          <w:sz w:val="32"/>
          <w:szCs w:val="32"/>
        </w:rPr>
      </w:pPr>
      <w:r>
        <w:rPr>
          <w:rFonts w:eastAsia="仿宋_GB2312"/>
          <w:b/>
          <w:spacing w:val="2"/>
          <w:sz w:val="32"/>
          <w:szCs w:val="32"/>
        </w:rPr>
        <w:t>1.6.1人为或自然灾害引发的突发危险废物污染环境事件</w:t>
      </w:r>
    </w:p>
    <w:p>
      <w:pPr>
        <w:spacing w:line="560" w:lineRule="exact"/>
        <w:ind w:firstLine="648" w:firstLineChars="200"/>
        <w:rPr>
          <w:rFonts w:eastAsia="仿宋_GB2312"/>
          <w:spacing w:val="2"/>
          <w:sz w:val="32"/>
          <w:szCs w:val="32"/>
        </w:rPr>
      </w:pPr>
      <w:r>
        <w:rPr>
          <w:rFonts w:eastAsia="仿宋_GB2312"/>
          <w:spacing w:val="2"/>
          <w:sz w:val="32"/>
          <w:szCs w:val="32"/>
        </w:rPr>
        <w:t>危险废物在产生、收集、贮存、运输、利用或处置过程因突发灾难性事故导致散失、爆炸、火灾或挥发蔓延，严重危及周围人群生命安全;导致现场生态环境遭受严重污染，进而污染土壤、水体或大气的污染环境事件。</w:t>
      </w:r>
    </w:p>
    <w:p>
      <w:pPr>
        <w:spacing w:line="560" w:lineRule="exact"/>
        <w:ind w:firstLine="488" w:firstLineChars="150"/>
        <w:rPr>
          <w:rFonts w:eastAsia="仿宋_GB2312"/>
          <w:spacing w:val="2"/>
          <w:sz w:val="32"/>
          <w:szCs w:val="32"/>
        </w:rPr>
      </w:pPr>
      <w:r>
        <w:rPr>
          <w:rFonts w:eastAsia="仿宋_GB2312"/>
          <w:b/>
          <w:spacing w:val="2"/>
          <w:sz w:val="32"/>
          <w:szCs w:val="32"/>
        </w:rPr>
        <w:t>1.6.2一般固体废物事故引发的污染环境事件</w:t>
      </w:r>
    </w:p>
    <w:p>
      <w:pPr>
        <w:spacing w:line="560" w:lineRule="exact"/>
        <w:ind w:firstLine="486" w:firstLineChars="150"/>
        <w:rPr>
          <w:rFonts w:eastAsia="仿宋_GB2312"/>
          <w:spacing w:val="2"/>
          <w:sz w:val="32"/>
          <w:szCs w:val="32"/>
        </w:rPr>
      </w:pPr>
      <w:r>
        <w:rPr>
          <w:rFonts w:eastAsia="仿宋_GB2312"/>
          <w:spacing w:val="2"/>
          <w:sz w:val="32"/>
          <w:szCs w:val="32"/>
        </w:rPr>
        <w:t xml:space="preserve"> 一般工业固体废物、城市污水处理厂污泥和城市生活垃圾等一般固体废物在产生、收集、贮存、运输、利用或处置过程因事故导致现场周围的树木、农作物、花草或其它物品受到污染，进而对土壤、水体、大气环境质量产生影响的事件。</w:t>
      </w:r>
    </w:p>
    <w:p>
      <w:pPr>
        <w:spacing w:line="560" w:lineRule="exact"/>
        <w:ind w:firstLine="488" w:firstLineChars="150"/>
        <w:rPr>
          <w:rFonts w:eastAsia="仿宋_GB2312"/>
          <w:spacing w:val="2"/>
          <w:sz w:val="32"/>
          <w:szCs w:val="32"/>
        </w:rPr>
      </w:pPr>
      <w:r>
        <w:rPr>
          <w:rFonts w:eastAsia="仿宋_GB2312"/>
          <w:b/>
          <w:spacing w:val="2"/>
          <w:sz w:val="32"/>
          <w:szCs w:val="32"/>
        </w:rPr>
        <w:t>1.6.3企事业单位或个人非法倾倒、填埋危险废物引发的污染环境事件</w:t>
      </w:r>
    </w:p>
    <w:p>
      <w:pPr>
        <w:spacing w:line="560" w:lineRule="exact"/>
        <w:ind w:firstLine="486" w:firstLineChars="150"/>
        <w:rPr>
          <w:rFonts w:eastAsia="仿宋_GB2312"/>
          <w:spacing w:val="2"/>
          <w:sz w:val="32"/>
          <w:szCs w:val="32"/>
        </w:rPr>
      </w:pPr>
      <w:r>
        <w:rPr>
          <w:rFonts w:eastAsia="仿宋_GB2312"/>
          <w:spacing w:val="2"/>
          <w:sz w:val="32"/>
          <w:szCs w:val="32"/>
        </w:rPr>
        <w:t>企事业单位或个人不遵守国家有关法律法规，向环境中倾倒危险废物或非法填埋危险废物，造成的环境污染事件。</w:t>
      </w:r>
    </w:p>
    <w:p>
      <w:pPr>
        <w:pStyle w:val="4"/>
        <w:spacing w:before="0" w:after="0" w:line="560" w:lineRule="exact"/>
        <w:ind w:firstLine="627" w:firstLineChars="196"/>
        <w:rPr>
          <w:rFonts w:eastAsia="黑体"/>
          <w:b w:val="0"/>
          <w:sz w:val="32"/>
          <w:szCs w:val="32"/>
        </w:rPr>
      </w:pPr>
      <w:bookmarkStart w:id="9" w:name="_Toc500755900"/>
      <w:r>
        <w:rPr>
          <w:rFonts w:eastAsia="黑体"/>
          <w:b w:val="0"/>
          <w:sz w:val="32"/>
          <w:szCs w:val="32"/>
        </w:rPr>
        <w:t>2 组织体系与职责</w:t>
      </w:r>
      <w:bookmarkEnd w:id="9"/>
    </w:p>
    <w:p>
      <w:pPr>
        <w:spacing w:line="560" w:lineRule="exact"/>
        <w:ind w:firstLine="648" w:firstLineChars="200"/>
        <w:rPr>
          <w:rFonts w:eastAsia="仿宋_GB2312"/>
          <w:spacing w:val="2"/>
          <w:sz w:val="32"/>
          <w:szCs w:val="32"/>
        </w:rPr>
      </w:pPr>
      <w:r>
        <w:rPr>
          <w:rFonts w:eastAsia="仿宋_GB2312"/>
          <w:spacing w:val="2"/>
          <w:sz w:val="32"/>
          <w:szCs w:val="32"/>
        </w:rPr>
        <w:t>区突发固体废物污染环境事件应急组织体系与区突发环境事件应急组织体系共用一套应急指挥体系，区突发环境事件应急指挥部同时作为区突发固体废物污染环境事件的应急指挥机构，由应急指挥部、区人民政府应急领导机构和应急工作组构成。</w:t>
      </w:r>
    </w:p>
    <w:p>
      <w:pPr>
        <w:pStyle w:val="5"/>
        <w:spacing w:before="0" w:after="0" w:line="560" w:lineRule="exact"/>
        <w:ind w:firstLine="643" w:firstLineChars="200"/>
        <w:rPr>
          <w:rFonts w:ascii="Times New Roman" w:hAnsi="Times New Roman" w:eastAsia="楷体"/>
          <w:bCs w:val="0"/>
        </w:rPr>
      </w:pPr>
      <w:bookmarkStart w:id="10" w:name="_Toc500755901"/>
      <w:r>
        <w:rPr>
          <w:rFonts w:ascii="Times New Roman" w:hAnsi="Times New Roman" w:eastAsia="楷体"/>
          <w:bCs w:val="0"/>
        </w:rPr>
        <w:t>2.1应急指挥部组成及职责</w:t>
      </w:r>
      <w:bookmarkEnd w:id="10"/>
    </w:p>
    <w:p>
      <w:pPr>
        <w:spacing w:line="560" w:lineRule="exact"/>
        <w:ind w:firstLine="648" w:firstLineChars="200"/>
        <w:rPr>
          <w:rFonts w:eastAsia="仿宋_GB2312"/>
          <w:spacing w:val="-2"/>
          <w:sz w:val="32"/>
          <w:szCs w:val="32"/>
        </w:rPr>
      </w:pPr>
      <w:r>
        <w:rPr>
          <w:rFonts w:eastAsia="仿宋_GB2312"/>
          <w:spacing w:val="2"/>
          <w:sz w:val="32"/>
          <w:szCs w:val="32"/>
        </w:rPr>
        <w:t>区突发环境事件应急指挥部（下称区应急指挥部）为突发固体废物污染环境事件应急处置工作的领导机构，指挥长由</w:t>
      </w:r>
      <w:r>
        <w:rPr>
          <w:rFonts w:hint="eastAsia" w:eastAsia="仿宋_GB2312"/>
          <w:color w:val="FF0000"/>
          <w:spacing w:val="2"/>
          <w:sz w:val="32"/>
          <w:szCs w:val="32"/>
        </w:rPr>
        <w:t>区长或者</w:t>
      </w:r>
      <w:r>
        <w:rPr>
          <w:rFonts w:eastAsia="仿宋_GB2312"/>
          <w:spacing w:val="2"/>
          <w:sz w:val="32"/>
          <w:szCs w:val="32"/>
        </w:rPr>
        <w:t>区人民政府分管生态环境的副区长担任，全面负责突发固体废物污染环境事件应急工作的指挥和重大决策；副指挥长由区政府办分管副</w:t>
      </w:r>
      <w:r>
        <w:rPr>
          <w:rFonts w:eastAsia="仿宋_GB2312"/>
          <w:spacing w:val="-2"/>
          <w:sz w:val="32"/>
          <w:szCs w:val="32"/>
        </w:rPr>
        <w:t>主任、柳江生态环境局局长担任，负责指挥、协调各成员单位的应急救援，提出环境应急决策；成员由区有关部门主要负责人组成。</w:t>
      </w:r>
    </w:p>
    <w:p>
      <w:pPr>
        <w:spacing w:line="560" w:lineRule="exact"/>
        <w:ind w:firstLine="648" w:firstLineChars="200"/>
        <w:rPr>
          <w:rFonts w:eastAsia="仿宋_GB2312"/>
          <w:spacing w:val="2"/>
          <w:sz w:val="32"/>
          <w:szCs w:val="32"/>
        </w:rPr>
      </w:pPr>
      <w:r>
        <w:rPr>
          <w:rFonts w:eastAsia="仿宋_GB2312"/>
          <w:spacing w:val="2"/>
          <w:sz w:val="32"/>
          <w:szCs w:val="32"/>
        </w:rPr>
        <w:t>区应急指挥部负责统一领导协调突发固体废物污染环境事件的应对工作。主要职责是：认真落实党中央、国务院、自治区党委、自治区人民政府、柳州市委、柳州市人民政府和柳江区委、柳江区人民政府有关环境应急工作的方针政策、指示和要求；统一指挥和协调由区人民政府组织应对的突发固体废物污染环境事件应急工作；部署区环境应急工作的公众宣传和教育，统一发布突发固体废物污染环境事件信息；指导各镇人民政府和区有关部门做好突发固体废物污染环境事件应急工作；完成区人民政府下达的其他环境应急救援任务。</w:t>
      </w:r>
    </w:p>
    <w:p>
      <w:pPr>
        <w:spacing w:line="560" w:lineRule="exact"/>
        <w:ind w:firstLine="648" w:firstLineChars="200"/>
        <w:rPr>
          <w:rFonts w:eastAsia="仿宋_GB2312"/>
          <w:spacing w:val="2"/>
          <w:sz w:val="32"/>
          <w:szCs w:val="32"/>
        </w:rPr>
      </w:pPr>
      <w:r>
        <w:rPr>
          <w:rFonts w:eastAsia="仿宋_GB2312"/>
          <w:spacing w:val="2"/>
          <w:sz w:val="32"/>
          <w:szCs w:val="32"/>
        </w:rPr>
        <w:t>当柳州市成立突发环境事件应急指挥部时，区应急指挥部转为突发固体废物污染环境事件现场应急救援指挥部，服从柳州市突发环境事件应急指挥部的领导和指挥。</w:t>
      </w:r>
    </w:p>
    <w:p>
      <w:pPr>
        <w:spacing w:line="560" w:lineRule="exact"/>
        <w:ind w:firstLine="648" w:firstLineChars="200"/>
        <w:rPr>
          <w:rFonts w:eastAsia="仿宋_GB2312"/>
          <w:spacing w:val="2"/>
          <w:sz w:val="32"/>
          <w:szCs w:val="32"/>
        </w:rPr>
      </w:pPr>
      <w:r>
        <w:rPr>
          <w:rFonts w:eastAsia="仿宋_GB2312"/>
          <w:spacing w:val="2"/>
          <w:sz w:val="32"/>
          <w:szCs w:val="32"/>
        </w:rPr>
        <w:t>当突发固体废物污染环境事件由其他类型事件、自然灾害、事故灾难等次生而来，且原生事件（事故）已成立或即将成立相应区应急指挥部，不再单独成立该事件的突发固体废物污染环境事件应急指挥部，由原生事件（事故）应急指挥部统一调度、协调，应对和处置事件（事故）对环境造成的影响。</w:t>
      </w:r>
    </w:p>
    <w:p>
      <w:pPr>
        <w:pStyle w:val="5"/>
        <w:spacing w:before="0" w:after="0" w:line="560" w:lineRule="exact"/>
        <w:ind w:firstLine="643" w:firstLineChars="200"/>
        <w:rPr>
          <w:rFonts w:ascii="Times New Roman" w:hAnsi="Times New Roman" w:eastAsia="楷体"/>
          <w:bCs w:val="0"/>
        </w:rPr>
      </w:pPr>
      <w:bookmarkStart w:id="11" w:name="_Toc500755902"/>
      <w:r>
        <w:rPr>
          <w:rFonts w:ascii="Times New Roman" w:hAnsi="Times New Roman" w:eastAsia="楷体"/>
          <w:bCs w:val="0"/>
        </w:rPr>
        <w:t>2.2 应急指挥部办公室</w:t>
      </w:r>
      <w:bookmarkEnd w:id="11"/>
    </w:p>
    <w:p>
      <w:pPr>
        <w:spacing w:line="560" w:lineRule="exact"/>
        <w:ind w:firstLine="648" w:firstLineChars="200"/>
        <w:rPr>
          <w:rFonts w:eastAsia="仿宋_GB2312"/>
          <w:spacing w:val="2"/>
          <w:sz w:val="32"/>
          <w:szCs w:val="32"/>
        </w:rPr>
      </w:pPr>
      <w:r>
        <w:rPr>
          <w:rFonts w:eastAsia="仿宋_GB2312"/>
          <w:spacing w:val="2"/>
          <w:sz w:val="32"/>
          <w:szCs w:val="32"/>
        </w:rPr>
        <w:t>区应急指挥部下设突发环境事件应急指挥部办公室（下称区应急指挥部办公室），为日常办事机构，同时也作为突发固体废物污染环境事件应急管理的日常办事机构，设在柳江生态环境局，办公室主任由柳江生态环境局局长担任。办公室主要职责是：协助区突发固体废物污染环境事件应急指挥部组织各类应急工作会议；提出启动、终止应急响应的建议；协调区突发固体废物污染环境事件应急指挥部各成员单位之间的工作衔接，跟踪各项应急处置工作的落实情况；按要求向柳州市生态环境局、区委、区人民政府报告事件信息，处理区突发固体废物污染环境事件应急指挥部的相关文电、简报；组织相关人员培训及应急演练；突发固体废物污染环境事件应急响应终止后组织损害评估。</w:t>
      </w:r>
    </w:p>
    <w:p>
      <w:pPr>
        <w:pStyle w:val="5"/>
        <w:spacing w:before="0" w:after="0" w:line="560" w:lineRule="exact"/>
        <w:ind w:firstLine="643" w:firstLineChars="200"/>
        <w:rPr>
          <w:rFonts w:ascii="Times New Roman" w:hAnsi="Times New Roman" w:eastAsia="楷体"/>
          <w:bCs w:val="0"/>
        </w:rPr>
      </w:pPr>
      <w:bookmarkStart w:id="12" w:name="_Toc500755903"/>
      <w:r>
        <w:rPr>
          <w:rFonts w:ascii="Times New Roman" w:hAnsi="Times New Roman" w:eastAsia="楷体"/>
          <w:bCs w:val="0"/>
        </w:rPr>
        <w:t>2.3应急指挥部成员单位职责</w:t>
      </w:r>
      <w:bookmarkEnd w:id="12"/>
    </w:p>
    <w:p>
      <w:pPr>
        <w:spacing w:line="560" w:lineRule="exact"/>
        <w:ind w:firstLine="651" w:firstLineChars="200"/>
        <w:rPr>
          <w:rFonts w:eastAsia="仿宋_GB2312"/>
          <w:spacing w:val="2"/>
          <w:sz w:val="32"/>
          <w:szCs w:val="32"/>
        </w:rPr>
      </w:pPr>
      <w:r>
        <w:rPr>
          <w:rFonts w:eastAsia="仿宋_GB2312"/>
          <w:b/>
          <w:spacing w:val="2"/>
          <w:sz w:val="32"/>
          <w:szCs w:val="32"/>
        </w:rPr>
        <w:t>柳江生态环境局：</w:t>
      </w:r>
      <w:r>
        <w:rPr>
          <w:rFonts w:eastAsia="仿宋_GB2312"/>
          <w:spacing w:val="2"/>
          <w:sz w:val="32"/>
          <w:szCs w:val="32"/>
        </w:rPr>
        <w:t>承担区应急指挥部办公室日常事务，组织制定（修订）区突发固体废物污染环境事件应急预案，负责突发固体废物污染环境事件信息收集、研判、报告工作，组织专家对应急救援提供对策并提出建议；与有关部门共同开展突发固体废物污染环境事件应急监测、污染源排查、事件调查处理工作，指挥环境污染的应急处置，参与突发固体废物污染环境事件损害评估工作，组织做好突发固体废物污染环境事件信息发布工作。</w:t>
      </w:r>
    </w:p>
    <w:p>
      <w:pPr>
        <w:spacing w:line="560" w:lineRule="exact"/>
        <w:ind w:firstLine="651" w:firstLineChars="200"/>
        <w:rPr>
          <w:rFonts w:eastAsia="仿宋_GB2312"/>
          <w:spacing w:val="2"/>
          <w:sz w:val="32"/>
          <w:szCs w:val="32"/>
        </w:rPr>
      </w:pPr>
      <w:r>
        <w:rPr>
          <w:rFonts w:eastAsia="仿宋_GB2312"/>
          <w:b/>
          <w:spacing w:val="2"/>
          <w:sz w:val="32"/>
          <w:szCs w:val="32"/>
        </w:rPr>
        <w:t>区发展和改革局：</w:t>
      </w:r>
      <w:r>
        <w:rPr>
          <w:rFonts w:eastAsia="仿宋_GB2312"/>
          <w:spacing w:val="2"/>
          <w:sz w:val="32"/>
          <w:szCs w:val="32"/>
        </w:rPr>
        <w:t>参与应急能力建设项目规划。</w:t>
      </w:r>
    </w:p>
    <w:p>
      <w:pPr>
        <w:spacing w:line="560" w:lineRule="exact"/>
        <w:ind w:firstLine="651" w:firstLineChars="200"/>
        <w:rPr>
          <w:rFonts w:hint="eastAsia" w:eastAsia="仿宋_GB2312"/>
          <w:spacing w:val="2"/>
          <w:sz w:val="32"/>
          <w:szCs w:val="32"/>
        </w:rPr>
      </w:pPr>
      <w:r>
        <w:rPr>
          <w:rFonts w:eastAsia="仿宋_GB2312"/>
          <w:b/>
          <w:spacing w:val="2"/>
          <w:sz w:val="32"/>
          <w:szCs w:val="32"/>
        </w:rPr>
        <w:t>区工业和信息化局：</w:t>
      </w:r>
      <w:r>
        <w:rPr>
          <w:rFonts w:eastAsia="仿宋_GB2312"/>
          <w:spacing w:val="2"/>
          <w:sz w:val="32"/>
          <w:szCs w:val="32"/>
        </w:rPr>
        <w:t>负责监督发生突发固体废物污染环境事件的生产企业采取果断措施停止污染物排放；配合相关部门做好环境污染物质清理、处置工作；负责应急救援物资生产组织，负责</w:t>
      </w:r>
      <w:r>
        <w:rPr>
          <w:rFonts w:eastAsia="仿宋_GB2312"/>
          <w:sz w:val="32"/>
          <w:szCs w:val="32"/>
        </w:rPr>
        <w:t>应急救援时重要生活必需品的组织、调运和供应工作</w:t>
      </w:r>
      <w:r>
        <w:rPr>
          <w:rFonts w:eastAsia="仿宋_GB2312"/>
          <w:spacing w:val="2"/>
          <w:sz w:val="32"/>
          <w:szCs w:val="32"/>
        </w:rPr>
        <w:t>，协调电信运营企业做好应急通信保障工作。</w:t>
      </w:r>
    </w:p>
    <w:p>
      <w:pPr>
        <w:pStyle w:val="2"/>
        <w:ind w:firstLine="651"/>
        <w:rPr>
          <w:color w:val="FF0000"/>
        </w:rPr>
      </w:pPr>
      <w:r>
        <w:rPr>
          <w:rFonts w:hint="eastAsia" w:ascii="Times New Roman" w:hAnsi="Times New Roman" w:eastAsia="仿宋_GB2312" w:cs="Times New Roman"/>
          <w:bCs w:val="0"/>
          <w:color w:val="FF0000"/>
          <w:spacing w:val="2"/>
          <w:sz w:val="32"/>
          <w:szCs w:val="32"/>
        </w:rPr>
        <w:t>区商务局：</w:t>
      </w:r>
      <w:r>
        <w:rPr>
          <w:rFonts w:hint="eastAsia" w:ascii="Times New Roman" w:hAnsi="Times New Roman" w:eastAsia="仿宋_GB2312" w:cs="Times New Roman"/>
          <w:b w:val="0"/>
          <w:bCs w:val="0"/>
          <w:color w:val="FF0000"/>
          <w:sz w:val="32"/>
          <w:szCs w:val="32"/>
        </w:rPr>
        <w:t>负责突发固体废物污染环境事件应急救援时重要生活必需品的组织、调运和供应工作。</w:t>
      </w:r>
    </w:p>
    <w:p>
      <w:pPr>
        <w:spacing w:line="560" w:lineRule="exact"/>
        <w:ind w:firstLine="643" w:firstLineChars="200"/>
        <w:rPr>
          <w:rFonts w:eastAsia="仿宋_GB2312"/>
          <w:sz w:val="32"/>
          <w:szCs w:val="32"/>
        </w:rPr>
      </w:pPr>
      <w:r>
        <w:rPr>
          <w:rFonts w:eastAsia="仿宋_GB2312"/>
          <w:b/>
          <w:sz w:val="32"/>
          <w:szCs w:val="32"/>
        </w:rPr>
        <w:t>区卫生健康局：</w:t>
      </w:r>
      <w:r>
        <w:rPr>
          <w:rFonts w:eastAsia="仿宋_GB2312"/>
          <w:sz w:val="32"/>
          <w:szCs w:val="32"/>
        </w:rPr>
        <w:t>在突发固体废物污染环境事件应急处置过程中，负责饮用水水质监测，组织、协调事件发生地卫生健康部门做好受伤人员现场救治，组织医疗卫生机构实施医疗救护和卫生监测、防疫工作，协助柳江生态环境局做好环境污染损害知识宣传，协调区内外有鉴定资质的鉴定机构开展环境污染人体损害鉴定；负责临时转移人员安置点和避难场所疫病的防控工作。负责突发固体废物污染环境事件对伤病员和其他受害者实施人道主义救助。</w:t>
      </w:r>
    </w:p>
    <w:p>
      <w:pPr>
        <w:spacing w:line="560" w:lineRule="exact"/>
        <w:ind w:firstLine="643" w:firstLineChars="200"/>
        <w:rPr>
          <w:rFonts w:eastAsia="仿宋_GB2312"/>
          <w:sz w:val="32"/>
          <w:szCs w:val="32"/>
        </w:rPr>
      </w:pPr>
      <w:r>
        <w:rPr>
          <w:rFonts w:eastAsia="仿宋_GB2312"/>
          <w:b/>
          <w:sz w:val="32"/>
          <w:szCs w:val="32"/>
        </w:rPr>
        <w:t>区文化体育广电和旅游局：</w:t>
      </w:r>
      <w:r>
        <w:rPr>
          <w:rFonts w:eastAsia="仿宋_GB2312"/>
          <w:sz w:val="32"/>
          <w:szCs w:val="32"/>
        </w:rPr>
        <w:t>负责协调突发固体废物污染环境事件中旅游区保护，配合相关部门核实有关污染清除和损失费用。</w:t>
      </w:r>
    </w:p>
    <w:p>
      <w:pPr>
        <w:spacing w:line="560" w:lineRule="exact"/>
        <w:ind w:firstLine="651" w:firstLineChars="200"/>
        <w:rPr>
          <w:rFonts w:eastAsia="仿宋_GB2312"/>
          <w:spacing w:val="2"/>
          <w:sz w:val="32"/>
          <w:szCs w:val="32"/>
        </w:rPr>
      </w:pPr>
      <w:r>
        <w:rPr>
          <w:rFonts w:eastAsia="仿宋_GB2312"/>
          <w:b/>
          <w:spacing w:val="2"/>
          <w:sz w:val="32"/>
          <w:szCs w:val="32"/>
        </w:rPr>
        <w:t>区教育局：</w:t>
      </w:r>
      <w:r>
        <w:rPr>
          <w:rFonts w:eastAsia="仿宋_GB2312"/>
          <w:spacing w:val="2"/>
          <w:sz w:val="32"/>
          <w:szCs w:val="32"/>
        </w:rPr>
        <w:t>在突发固体废物污染环境事件应急处置过程中，启动相关应急预案，指导事发地教育行政部门和学校组织师生紧急避险和疏散。</w:t>
      </w:r>
    </w:p>
    <w:p>
      <w:pPr>
        <w:spacing w:line="560" w:lineRule="exact"/>
        <w:ind w:firstLine="651" w:firstLineChars="200"/>
        <w:rPr>
          <w:rFonts w:eastAsia="仿宋_GB2312"/>
          <w:spacing w:val="2"/>
          <w:sz w:val="32"/>
          <w:szCs w:val="32"/>
        </w:rPr>
      </w:pPr>
      <w:r>
        <w:rPr>
          <w:rFonts w:eastAsia="仿宋_GB2312"/>
          <w:b/>
          <w:spacing w:val="2"/>
          <w:sz w:val="32"/>
          <w:szCs w:val="32"/>
        </w:rPr>
        <w:t>市公安局柳江分局：</w:t>
      </w:r>
      <w:r>
        <w:rPr>
          <w:rFonts w:eastAsia="仿宋_GB2312"/>
          <w:spacing w:val="2"/>
          <w:sz w:val="32"/>
          <w:szCs w:val="32"/>
        </w:rPr>
        <w:t>负责将刑事、治安等案件引发的固体废物污染环境事件通报柳江生态环境局；负责突发固体废物污染环境事件发生现场和重点目标的安全保卫工作，根据事件影响范围临时封闭道路并设置警戒区域，维护现场秩序，做好事件应急救援现场及周边的交通管理及疏导工作，确保事件应急救援工作的开展；负责突发固体废物污染环境事件中涉嫌犯罪案件的侦查、协助污染源排查调查取证和突发固体废物污染环境事件犯罪嫌疑人员控制和抓捕工作；负责突发固体废物污染环境事件信息网络监控与安全保障工作。</w:t>
      </w:r>
    </w:p>
    <w:p>
      <w:pPr>
        <w:spacing w:line="560" w:lineRule="exact"/>
        <w:ind w:firstLine="643" w:firstLineChars="200"/>
        <w:rPr>
          <w:rFonts w:eastAsia="仿宋_GB2312"/>
          <w:sz w:val="32"/>
          <w:szCs w:val="32"/>
        </w:rPr>
      </w:pPr>
      <w:r>
        <w:rPr>
          <w:rFonts w:eastAsia="仿宋_GB2312"/>
          <w:b/>
          <w:sz w:val="32"/>
          <w:szCs w:val="32"/>
        </w:rPr>
        <w:t>区应急管理局：</w:t>
      </w:r>
      <w:r>
        <w:rPr>
          <w:rFonts w:eastAsia="仿宋_GB2312"/>
          <w:sz w:val="32"/>
          <w:szCs w:val="32"/>
        </w:rPr>
        <w:t>负责组织、指挥</w:t>
      </w:r>
      <w:r>
        <w:rPr>
          <w:rFonts w:eastAsia="仿宋_GB2312"/>
          <w:bCs/>
          <w:sz w:val="32"/>
          <w:szCs w:val="32"/>
        </w:rPr>
        <w:t>安全生产事故</w:t>
      </w:r>
      <w:r>
        <w:rPr>
          <w:rFonts w:eastAsia="仿宋_GB2312"/>
          <w:sz w:val="32"/>
          <w:szCs w:val="32"/>
        </w:rPr>
        <w:t>现场抢险、救援工作，组织扑救现场火灾、控制</w:t>
      </w:r>
      <w:r>
        <w:rPr>
          <w:rFonts w:eastAsia="仿宋_GB2312"/>
          <w:bCs/>
          <w:sz w:val="32"/>
          <w:szCs w:val="32"/>
        </w:rPr>
        <w:t>安全生产事故造成的</w:t>
      </w:r>
      <w:r>
        <w:rPr>
          <w:rFonts w:eastAsia="仿宋_GB2312"/>
          <w:sz w:val="32"/>
          <w:szCs w:val="32"/>
        </w:rPr>
        <w:t>有毒有害废物泄漏，协同行业主管部门参与消除可能导致火灾或危险化学品泄漏的隐患，参与对环境污染事件的应急救援、处置等工作。负责将因生产安全事故导致的突发固体废物污染环境事件信息通报柳江生态环境局，根据部门职责开展企业污染源排查，参与相关事故的调查、应急处置和善后处理工作。负责</w:t>
      </w:r>
      <w:r>
        <w:rPr>
          <w:rFonts w:eastAsia="仿宋_GB2312"/>
          <w:b/>
          <w:bCs/>
          <w:sz w:val="32"/>
          <w:szCs w:val="32"/>
        </w:rPr>
        <w:t>组织相关部门</w:t>
      </w:r>
      <w:r>
        <w:rPr>
          <w:rFonts w:eastAsia="仿宋_GB2312"/>
          <w:sz w:val="32"/>
          <w:szCs w:val="32"/>
        </w:rPr>
        <w:t>做好在应对突发固体废物污染环境事件时转移群众安置和符合条件的群众给予生活救助工作。负责地震发生时的震情信息收集工作，按照市应急局对我区地震活动趋势判定的指导，为因地震灾害引起固体废物污染环境事件的应急处置工作提供依据。</w:t>
      </w:r>
    </w:p>
    <w:p>
      <w:pPr>
        <w:spacing w:line="560" w:lineRule="exact"/>
        <w:ind w:firstLine="643" w:firstLineChars="200"/>
        <w:rPr>
          <w:rFonts w:eastAsia="仿宋_GB2312"/>
          <w:sz w:val="32"/>
          <w:szCs w:val="32"/>
        </w:rPr>
      </w:pPr>
      <w:r>
        <w:rPr>
          <w:rFonts w:eastAsia="仿宋_GB2312"/>
          <w:b/>
          <w:sz w:val="32"/>
          <w:szCs w:val="32"/>
        </w:rPr>
        <w:t>区财政局：</w:t>
      </w:r>
      <w:r>
        <w:rPr>
          <w:rFonts w:eastAsia="仿宋_GB2312"/>
          <w:sz w:val="32"/>
          <w:szCs w:val="32"/>
        </w:rPr>
        <w:t>负责突发固体废物污染环境事件应急处置财政专项经费的筹措、拨付和监督使用；支持应急监测、应急救援队伍及能力建设。</w:t>
      </w:r>
    </w:p>
    <w:p>
      <w:pPr>
        <w:spacing w:line="560" w:lineRule="exact"/>
        <w:ind w:firstLine="643" w:firstLineChars="200"/>
        <w:rPr>
          <w:rFonts w:eastAsia="仿宋_GB2312"/>
          <w:sz w:val="32"/>
          <w:szCs w:val="32"/>
        </w:rPr>
      </w:pPr>
      <w:r>
        <w:rPr>
          <w:rFonts w:eastAsia="仿宋_GB2312"/>
          <w:b/>
          <w:sz w:val="32"/>
          <w:szCs w:val="32"/>
        </w:rPr>
        <w:t>区自然资源局：</w:t>
      </w:r>
      <w:r>
        <w:rPr>
          <w:rFonts w:eastAsia="仿宋_GB2312"/>
          <w:sz w:val="32"/>
          <w:szCs w:val="32"/>
        </w:rPr>
        <w:t>负责将地质灾害等原因引发的固体废物污染环境事件信息通报柳江生态环境局，按照部门职责开展污染源排查，参与相关事件的调查和应急处置工作。负责受突发固体废物污染环境事件影响的珍稀濒危陆生野生物种的保护工作，参与相关环境污染的调查、应急处置，组织突发环境事件中珍稀濒危野生动植物受污染情况的核定、损失量统计与评估以及赔偿纠纷的处理。</w:t>
      </w:r>
    </w:p>
    <w:p>
      <w:pPr>
        <w:spacing w:line="560" w:lineRule="exact"/>
        <w:ind w:firstLine="643" w:firstLineChars="200"/>
        <w:rPr>
          <w:rFonts w:eastAsia="仿宋_GB2312"/>
          <w:sz w:val="32"/>
          <w:szCs w:val="32"/>
        </w:rPr>
      </w:pPr>
      <w:r>
        <w:rPr>
          <w:rFonts w:eastAsia="仿宋_GB2312"/>
          <w:b/>
          <w:sz w:val="32"/>
          <w:szCs w:val="32"/>
        </w:rPr>
        <w:t>区交通运输局：</w:t>
      </w:r>
      <w:r>
        <w:rPr>
          <w:rFonts w:eastAsia="仿宋_GB2312"/>
          <w:sz w:val="32"/>
          <w:szCs w:val="32"/>
        </w:rPr>
        <w:t>参与相关事件的调查和应急处置工作，组织协调通往突发环境事件现场的公路水运交通设施抢修，组织交通运输车、船，确保突发固体废物污染环境事件的抢险人员及物资运输到目的地。</w:t>
      </w:r>
    </w:p>
    <w:p>
      <w:pPr>
        <w:spacing w:line="560" w:lineRule="exact"/>
        <w:ind w:firstLine="643" w:firstLineChars="200"/>
        <w:rPr>
          <w:rFonts w:eastAsia="仿宋_GB2312"/>
          <w:sz w:val="32"/>
          <w:szCs w:val="32"/>
        </w:rPr>
      </w:pPr>
      <w:r>
        <w:rPr>
          <w:rFonts w:eastAsia="仿宋_GB2312"/>
          <w:b/>
          <w:sz w:val="32"/>
          <w:szCs w:val="32"/>
        </w:rPr>
        <w:t>区水利局：</w:t>
      </w:r>
      <w:r>
        <w:rPr>
          <w:rFonts w:eastAsia="仿宋_GB2312"/>
          <w:sz w:val="32"/>
          <w:szCs w:val="32"/>
        </w:rPr>
        <w:t>会同相关部门制定水资源应急调度方案，采取应急引排水、开闭相关水闸等措施，应急开通或封堵相关河道，尽最大可能调度水资源。负责水文监测与水文情报预报工作，并提供相关水文资料。</w:t>
      </w:r>
    </w:p>
    <w:p>
      <w:pPr>
        <w:spacing w:line="560" w:lineRule="exact"/>
        <w:ind w:firstLine="643" w:firstLineChars="200"/>
        <w:rPr>
          <w:rFonts w:eastAsia="仿宋_GB2312"/>
          <w:sz w:val="32"/>
          <w:szCs w:val="32"/>
        </w:rPr>
      </w:pPr>
      <w:r>
        <w:rPr>
          <w:rFonts w:eastAsia="仿宋_GB2312"/>
          <w:b/>
          <w:sz w:val="32"/>
          <w:szCs w:val="32"/>
        </w:rPr>
        <w:t>区农业农村局：</w:t>
      </w:r>
      <w:r>
        <w:rPr>
          <w:rFonts w:eastAsia="仿宋_GB2312"/>
          <w:sz w:val="32"/>
          <w:szCs w:val="32"/>
        </w:rPr>
        <w:t>负责将农业面源、农业生产活动等原因引发的突发固体废物污染环境事件信息通报柳江生态环境局，按照部门职责开展污染源排查，协助开展突发固体废物污染环境事件中农田土壤、农作物的受污染情况的核定、损失量评估和统计。负责将涉及渔业船舶、渔业养殖的突发固体废物污染环境事件信息通报柳江生态环境局，按照部门职责开展污染源排查，参与涉及水产品、水生珍稀动物、畜禽环境事件的调查和应急处置工作；负责组织受环境事件影响的水产品、水生珍稀动物、畜禽的救助转移和损失量的统计，协调有资质的鉴定机构开展伤残和死亡原因鉴定以及损失评估，监督指导受污染和死亡水产品、水生珍稀动物、畜禽的无害化处理。</w:t>
      </w:r>
    </w:p>
    <w:p>
      <w:pPr>
        <w:spacing w:line="560" w:lineRule="exact"/>
        <w:ind w:firstLine="643" w:firstLineChars="200"/>
        <w:rPr>
          <w:rFonts w:eastAsia="仿宋_GB2312"/>
          <w:sz w:val="32"/>
          <w:szCs w:val="32"/>
        </w:rPr>
      </w:pPr>
      <w:r>
        <w:rPr>
          <w:rFonts w:eastAsia="仿宋_GB2312"/>
          <w:b/>
          <w:sz w:val="32"/>
          <w:szCs w:val="32"/>
        </w:rPr>
        <w:t>区市场监督管理局：</w:t>
      </w:r>
      <w:r>
        <w:rPr>
          <w:rFonts w:eastAsia="仿宋_GB2312"/>
          <w:sz w:val="32"/>
          <w:szCs w:val="32"/>
        </w:rPr>
        <w:t>在突发固体废物污染环境事件应急处置过程中，负责规范和维护各类市场经营秩序，监督管理市场交易行为，依法查处各类不正当竞争行为，组织开展相关领域的消费维权工作；协助相关部门参与环境事件的调查，依法依规查处无营业执照经营行为。在突发固体废物污染环境事件应急处置过程中，根据部门职责负责开展受污染食品、药品的监测、排查工作，组织开展受污染食品、药品的召回处置工作；配合相关部门做好应急处置工作。</w:t>
      </w:r>
    </w:p>
    <w:p>
      <w:pPr>
        <w:spacing w:line="560" w:lineRule="exact"/>
        <w:ind w:firstLine="643" w:firstLineChars="200"/>
        <w:rPr>
          <w:rFonts w:eastAsia="仿宋_GB2312"/>
          <w:sz w:val="32"/>
          <w:szCs w:val="32"/>
        </w:rPr>
      </w:pPr>
      <w:r>
        <w:rPr>
          <w:rFonts w:eastAsia="仿宋_GB2312"/>
          <w:b/>
          <w:sz w:val="32"/>
          <w:szCs w:val="32"/>
        </w:rPr>
        <w:t>区委宣传部：</w:t>
      </w:r>
      <w:r>
        <w:rPr>
          <w:rFonts w:eastAsia="仿宋_GB2312"/>
          <w:sz w:val="32"/>
          <w:szCs w:val="32"/>
        </w:rPr>
        <w:t>负责指导协调相关部门做好突发固体废物污染环境事件新闻发布工作，正确引导舆论；会同有关部门管理、协调和指导媒体的采访报道工作。负责开展突发固体废物污染环境事件舆情监控、舆情收集和分析，调控互联网舆论，引导社会舆论。配合相关部门做好突发环境事件应急宣传工作，根据区突发固体废物污染环境事件应急指挥部要求及时发布公众信息，做好舆论引导工作。</w:t>
      </w:r>
    </w:p>
    <w:p>
      <w:pPr>
        <w:spacing w:line="560" w:lineRule="exact"/>
        <w:ind w:firstLine="643" w:firstLineChars="200"/>
        <w:rPr>
          <w:rFonts w:eastAsia="仿宋_GB2312"/>
          <w:sz w:val="32"/>
          <w:szCs w:val="32"/>
        </w:rPr>
      </w:pPr>
      <w:r>
        <w:rPr>
          <w:rFonts w:eastAsia="仿宋_GB2312"/>
          <w:b/>
          <w:sz w:val="32"/>
          <w:szCs w:val="32"/>
        </w:rPr>
        <w:t>区武警中队：</w:t>
      </w:r>
      <w:r>
        <w:rPr>
          <w:rFonts w:eastAsia="仿宋_GB2312"/>
          <w:sz w:val="32"/>
          <w:szCs w:val="32"/>
        </w:rPr>
        <w:t>在突发固体废物污染环境事件应急处置过程中，负责组织武警部队协助事件发生地人民政府实施抢险救援、维护现场及周边的治安、组织人员疏散等工作。</w:t>
      </w:r>
    </w:p>
    <w:p>
      <w:pPr>
        <w:spacing w:line="560" w:lineRule="exact"/>
        <w:ind w:firstLine="643" w:firstLineChars="200"/>
        <w:rPr>
          <w:rFonts w:eastAsia="仿宋_GB2312"/>
          <w:sz w:val="32"/>
          <w:szCs w:val="32"/>
        </w:rPr>
      </w:pPr>
      <w:r>
        <w:rPr>
          <w:rFonts w:eastAsia="仿宋_GB2312"/>
          <w:b/>
          <w:sz w:val="32"/>
          <w:szCs w:val="32"/>
        </w:rPr>
        <w:t>区气象局：</w:t>
      </w:r>
      <w:r>
        <w:rPr>
          <w:rFonts w:eastAsia="仿宋_GB2312"/>
          <w:sz w:val="32"/>
          <w:szCs w:val="32"/>
        </w:rPr>
        <w:t>负责为应急处置提供气象监测数据和气象预报信息，为及时预警和处置环境事件提供科学依据。</w:t>
      </w:r>
    </w:p>
    <w:p>
      <w:pPr>
        <w:spacing w:line="560" w:lineRule="exact"/>
        <w:ind w:firstLine="643" w:firstLineChars="200"/>
        <w:rPr>
          <w:rFonts w:eastAsia="仿宋_GB2312"/>
          <w:sz w:val="32"/>
          <w:szCs w:val="32"/>
        </w:rPr>
      </w:pPr>
      <w:r>
        <w:rPr>
          <w:rFonts w:eastAsia="仿宋_GB2312"/>
          <w:b/>
          <w:sz w:val="32"/>
          <w:szCs w:val="32"/>
        </w:rPr>
        <w:t>柳州市柳江供电局：</w:t>
      </w:r>
      <w:r>
        <w:rPr>
          <w:rFonts w:eastAsia="仿宋_GB2312"/>
          <w:sz w:val="32"/>
          <w:szCs w:val="32"/>
        </w:rPr>
        <w:t>在突发固体废物污染环境事件应急处置过程中，负责电力供应保障工作，配合做好受污染河流流域水电站的调度工作，核实涉及企业用电清单，对非法企业采取停限电措施。</w:t>
      </w:r>
    </w:p>
    <w:p>
      <w:pPr>
        <w:spacing w:line="560" w:lineRule="exact"/>
        <w:ind w:firstLine="640" w:firstLineChars="200"/>
        <w:rPr>
          <w:rFonts w:eastAsia="仿宋_GB2312"/>
          <w:sz w:val="32"/>
          <w:szCs w:val="32"/>
        </w:rPr>
      </w:pPr>
      <w:r>
        <w:rPr>
          <w:rFonts w:eastAsia="仿宋_GB2312"/>
          <w:sz w:val="32"/>
          <w:szCs w:val="32"/>
        </w:rPr>
        <w:t>其他部门按照区突发环境事件应急指挥部统一领导和部门职责开展相关工作。</w:t>
      </w:r>
    </w:p>
    <w:p>
      <w:pPr>
        <w:pStyle w:val="5"/>
        <w:spacing w:before="0" w:after="0" w:line="560" w:lineRule="exact"/>
        <w:ind w:firstLine="643" w:firstLineChars="200"/>
        <w:rPr>
          <w:rFonts w:ascii="Times New Roman" w:hAnsi="Times New Roman" w:eastAsia="楷体"/>
          <w:bCs w:val="0"/>
        </w:rPr>
      </w:pPr>
      <w:bookmarkStart w:id="13" w:name="_Toc500755904"/>
      <w:r>
        <w:rPr>
          <w:rFonts w:ascii="Times New Roman" w:hAnsi="Times New Roman" w:eastAsia="楷体"/>
          <w:bCs w:val="0"/>
        </w:rPr>
        <w:t>2.4各镇人民政府职责</w:t>
      </w:r>
      <w:bookmarkEnd w:id="13"/>
    </w:p>
    <w:p>
      <w:pPr>
        <w:spacing w:line="560" w:lineRule="exact"/>
        <w:ind w:firstLine="640" w:firstLineChars="200"/>
        <w:rPr>
          <w:rFonts w:eastAsia="仿宋_GB2312"/>
          <w:sz w:val="32"/>
          <w:szCs w:val="32"/>
        </w:rPr>
      </w:pPr>
      <w:r>
        <w:rPr>
          <w:rFonts w:eastAsia="仿宋_GB2312"/>
          <w:sz w:val="32"/>
          <w:szCs w:val="32"/>
        </w:rPr>
        <w:t>按照“属地为主”的原则，在本辖区发生突发环境事件或跨本行政区域影响时，应先期展开处置工作，并在上级突发固体废物污染环境事件应急指挥部的领导和指导下，指定专人对接各应急工作组；组织实施突发固体废物污染环境事件事发地的社会稳定工作。</w:t>
      </w:r>
    </w:p>
    <w:p>
      <w:pPr>
        <w:pStyle w:val="5"/>
        <w:spacing w:before="0" w:after="0" w:line="560" w:lineRule="exact"/>
        <w:ind w:firstLine="643" w:firstLineChars="200"/>
        <w:rPr>
          <w:rFonts w:ascii="Times New Roman" w:hAnsi="Times New Roman" w:eastAsia="楷体"/>
          <w:bCs w:val="0"/>
        </w:rPr>
      </w:pPr>
      <w:bookmarkStart w:id="14" w:name="_Toc500755905"/>
      <w:r>
        <w:rPr>
          <w:rFonts w:ascii="Times New Roman" w:hAnsi="Times New Roman" w:eastAsia="楷体"/>
          <w:bCs w:val="0"/>
        </w:rPr>
        <w:t>2.5应急工作组</w:t>
      </w:r>
      <w:bookmarkEnd w:id="14"/>
    </w:p>
    <w:p>
      <w:pPr>
        <w:spacing w:line="560" w:lineRule="exact"/>
        <w:ind w:firstLine="640" w:firstLineChars="200"/>
        <w:rPr>
          <w:rFonts w:eastAsia="仿宋_GB2312"/>
          <w:sz w:val="32"/>
          <w:szCs w:val="32"/>
        </w:rPr>
      </w:pPr>
      <w:r>
        <w:rPr>
          <w:rFonts w:eastAsia="仿宋_GB2312"/>
          <w:sz w:val="32"/>
          <w:szCs w:val="32"/>
        </w:rPr>
        <w:t>根据不同突发固体废物污染环境事件应急处置的需要，成立以下全部或部分应急工作组，在区应急指挥部领导下，各应急工作组按照分工实施应急响应，认真落实区应急指挥部的各项决议和部署，并将阶段性工作情况定期或不定期向区应急指挥部报告。各部门按照预案中明确的部门职责开展相关工作，并将工作情况提交牵头部门统筹汇总。</w:t>
      </w:r>
    </w:p>
    <w:p>
      <w:pPr>
        <w:pStyle w:val="5"/>
        <w:spacing w:before="0" w:after="0" w:line="560" w:lineRule="exact"/>
        <w:ind w:firstLine="643" w:firstLineChars="200"/>
        <w:rPr>
          <w:rFonts w:ascii="Times New Roman" w:hAnsi="Times New Roman" w:eastAsia="楷体"/>
          <w:bCs w:val="0"/>
        </w:rPr>
      </w:pPr>
      <w:r>
        <w:rPr>
          <w:rFonts w:ascii="Times New Roman" w:hAnsi="Times New Roman" w:eastAsia="楷体"/>
          <w:bCs w:val="0"/>
        </w:rPr>
        <w:t>2.5.1综合协调组</w:t>
      </w:r>
    </w:p>
    <w:p>
      <w:pPr>
        <w:spacing w:line="560" w:lineRule="exact"/>
        <w:ind w:firstLine="640" w:firstLineChars="200"/>
        <w:rPr>
          <w:rFonts w:eastAsia="仿宋_GB2312"/>
          <w:sz w:val="32"/>
          <w:szCs w:val="32"/>
        </w:rPr>
      </w:pPr>
      <w:r>
        <w:rPr>
          <w:rFonts w:eastAsia="仿宋_GB2312"/>
          <w:sz w:val="32"/>
          <w:szCs w:val="32"/>
        </w:rPr>
        <w:t>由柳江生态环境局牵头会同相关部门组成，主要负责传达区突发固体废物污染环境事件应急指挥部指示，报送环境事件信息，处理区突发固体废物污染环境事件应急指挥部的相关文电、简报，协调有关应急处置工作，完成区应急指挥部交办的各项任务，为整个应急处置工作提供保障服务。</w:t>
      </w:r>
    </w:p>
    <w:p>
      <w:pPr>
        <w:spacing w:line="560" w:lineRule="exact"/>
        <w:ind w:firstLine="643" w:firstLineChars="200"/>
        <w:rPr>
          <w:rFonts w:eastAsia="仿宋_GB2312"/>
          <w:b/>
          <w:bCs/>
          <w:sz w:val="32"/>
          <w:szCs w:val="32"/>
        </w:rPr>
      </w:pPr>
      <w:r>
        <w:rPr>
          <w:rFonts w:eastAsia="仿宋_GB2312"/>
          <w:b/>
          <w:bCs/>
          <w:sz w:val="32"/>
          <w:szCs w:val="32"/>
        </w:rPr>
        <w:t>2.5.2环保组</w:t>
      </w:r>
    </w:p>
    <w:p>
      <w:pPr>
        <w:spacing w:line="560" w:lineRule="exact"/>
        <w:ind w:firstLine="640" w:firstLineChars="200"/>
        <w:rPr>
          <w:rFonts w:eastAsia="仿宋_GB2312"/>
          <w:sz w:val="32"/>
          <w:szCs w:val="32"/>
        </w:rPr>
      </w:pPr>
      <w:r>
        <w:rPr>
          <w:rFonts w:eastAsia="仿宋_GB2312"/>
          <w:sz w:val="32"/>
          <w:szCs w:val="32"/>
        </w:rPr>
        <w:t>由柳江生态环境局牵头会同相关部门组成，主要负责突发固体废物污染环境事件应急监测，组织固体废物污染类型的鉴定，并参与污染程度、危害范围、事件等级的评估、事件原因的调查，指导固体废物污染环境污染事件的救援处置工作，组织污染源排查，对污染的控制与消除、污染区域的隔离与解禁、人员撤离与返回等决策提出建议，会同专家提出污染物的安全处置方案。</w:t>
      </w:r>
    </w:p>
    <w:p>
      <w:pPr>
        <w:spacing w:line="560" w:lineRule="exact"/>
        <w:ind w:firstLine="643" w:firstLineChars="200"/>
        <w:rPr>
          <w:rFonts w:eastAsia="仿宋_GB2312"/>
          <w:b/>
          <w:bCs/>
          <w:sz w:val="32"/>
          <w:szCs w:val="32"/>
        </w:rPr>
      </w:pPr>
      <w:r>
        <w:rPr>
          <w:rFonts w:eastAsia="仿宋_GB2312"/>
          <w:b/>
          <w:bCs/>
          <w:sz w:val="32"/>
          <w:szCs w:val="32"/>
        </w:rPr>
        <w:t>2.5.3宣传与信息组</w:t>
      </w:r>
    </w:p>
    <w:p>
      <w:pPr>
        <w:spacing w:line="560" w:lineRule="exact"/>
        <w:ind w:firstLine="640" w:firstLineChars="200"/>
        <w:rPr>
          <w:rFonts w:eastAsia="仿宋_GB2312"/>
          <w:sz w:val="32"/>
          <w:szCs w:val="32"/>
        </w:rPr>
      </w:pPr>
      <w:r>
        <w:rPr>
          <w:rFonts w:eastAsia="仿宋_GB2312"/>
          <w:sz w:val="32"/>
          <w:szCs w:val="32"/>
        </w:rPr>
        <w:t>由柳江生态环境局牵头，区委宣传部、区工业和信息化局等相关部门组成，做好突发固体废物污染环境事件的信息发布和宣传报道，加强舆情分析，正确引导社会舆论，回应公众关切。</w:t>
      </w:r>
    </w:p>
    <w:p>
      <w:pPr>
        <w:spacing w:line="560" w:lineRule="exact"/>
        <w:ind w:firstLine="643" w:firstLineChars="200"/>
        <w:rPr>
          <w:rFonts w:eastAsia="仿宋_GB2312"/>
          <w:b/>
          <w:bCs/>
          <w:sz w:val="32"/>
          <w:szCs w:val="32"/>
        </w:rPr>
      </w:pPr>
      <w:r>
        <w:rPr>
          <w:rFonts w:eastAsia="仿宋_GB2312"/>
          <w:b/>
          <w:bCs/>
          <w:sz w:val="32"/>
          <w:szCs w:val="32"/>
        </w:rPr>
        <w:t>2.5.4专家咨询组</w:t>
      </w:r>
    </w:p>
    <w:p>
      <w:pPr>
        <w:spacing w:line="560" w:lineRule="exact"/>
        <w:ind w:firstLine="640" w:firstLineChars="200"/>
        <w:rPr>
          <w:rFonts w:eastAsia="仿宋_GB2312"/>
          <w:sz w:val="32"/>
          <w:szCs w:val="32"/>
        </w:rPr>
      </w:pPr>
      <w:r>
        <w:rPr>
          <w:rFonts w:eastAsia="仿宋_GB2312"/>
          <w:sz w:val="32"/>
          <w:szCs w:val="32"/>
        </w:rPr>
        <w:t>区应急指挥部聘请科研单位、大专院校、企业等有关技术人员组成专家咨询组，主要负责对污染趋势进行分析研判，指导制定污染处置方案，为区应急指挥部的决策提供政策、技术咨询和建议。</w:t>
      </w:r>
    </w:p>
    <w:p>
      <w:pPr>
        <w:spacing w:line="560" w:lineRule="exact"/>
        <w:ind w:firstLine="643" w:firstLineChars="200"/>
        <w:rPr>
          <w:rFonts w:eastAsia="仿宋_GB2312"/>
          <w:b/>
          <w:bCs/>
          <w:sz w:val="32"/>
          <w:szCs w:val="32"/>
        </w:rPr>
      </w:pPr>
      <w:r>
        <w:rPr>
          <w:rFonts w:eastAsia="仿宋_GB2312"/>
          <w:b/>
          <w:bCs/>
          <w:sz w:val="32"/>
          <w:szCs w:val="32"/>
        </w:rPr>
        <w:t>2.5.5水利水文调度组</w:t>
      </w:r>
    </w:p>
    <w:p>
      <w:pPr>
        <w:spacing w:line="560" w:lineRule="exact"/>
        <w:ind w:firstLine="640" w:firstLineChars="200"/>
        <w:rPr>
          <w:rFonts w:eastAsia="仿宋_GB2312"/>
          <w:sz w:val="32"/>
          <w:szCs w:val="32"/>
        </w:rPr>
      </w:pPr>
      <w:r>
        <w:rPr>
          <w:rFonts w:eastAsia="仿宋_GB2312"/>
          <w:sz w:val="32"/>
          <w:szCs w:val="32"/>
        </w:rPr>
        <w:t>由区水利局</w:t>
      </w:r>
      <w:r>
        <w:rPr>
          <w:rFonts w:eastAsia="仿宋_GB2312"/>
          <w:color w:val="000000" w:themeColor="text1"/>
          <w:sz w:val="32"/>
          <w:szCs w:val="32"/>
          <w14:textFill>
            <w14:solidFill>
              <w14:schemeClr w14:val="tx1"/>
            </w14:solidFill>
          </w14:textFill>
        </w:rPr>
        <w:t>组成</w:t>
      </w:r>
      <w:r>
        <w:rPr>
          <w:rFonts w:eastAsia="仿宋_GB2312"/>
          <w:sz w:val="32"/>
          <w:szCs w:val="32"/>
        </w:rPr>
        <w:t>，主要负责制定水资源应急调度方案，开展水文应急监测，并根据区应急指挥部的指令组织实施，配合做好污染物处置工作。</w:t>
      </w:r>
    </w:p>
    <w:p>
      <w:pPr>
        <w:spacing w:line="560" w:lineRule="exact"/>
        <w:ind w:firstLine="643" w:firstLineChars="200"/>
        <w:rPr>
          <w:rFonts w:eastAsia="仿宋_GB2312"/>
          <w:b/>
          <w:bCs/>
          <w:sz w:val="32"/>
          <w:szCs w:val="32"/>
        </w:rPr>
      </w:pPr>
      <w:r>
        <w:rPr>
          <w:rFonts w:eastAsia="仿宋_GB2312"/>
          <w:b/>
          <w:bCs/>
          <w:sz w:val="32"/>
          <w:szCs w:val="32"/>
        </w:rPr>
        <w:t>2.5.6电力调度组</w:t>
      </w:r>
    </w:p>
    <w:p>
      <w:pPr>
        <w:spacing w:line="560" w:lineRule="exact"/>
        <w:ind w:firstLine="640" w:firstLineChars="200"/>
        <w:rPr>
          <w:rFonts w:eastAsia="仿宋_GB2312"/>
          <w:sz w:val="32"/>
          <w:szCs w:val="32"/>
        </w:rPr>
      </w:pPr>
      <w:r>
        <w:rPr>
          <w:rFonts w:eastAsia="仿宋_GB2312"/>
          <w:sz w:val="32"/>
          <w:szCs w:val="32"/>
        </w:rPr>
        <w:t>由柳州市柳江供电局牵头会同相关部门组成，主要负责制定应急供电、限电方案，并根据区应急指挥部的指令组织实施，组织调度应急处置电力供应保障工作。</w:t>
      </w:r>
    </w:p>
    <w:p>
      <w:pPr>
        <w:spacing w:line="560" w:lineRule="exact"/>
        <w:ind w:firstLine="643" w:firstLineChars="200"/>
        <w:rPr>
          <w:rFonts w:eastAsia="仿宋_GB2312"/>
          <w:b/>
          <w:bCs/>
          <w:sz w:val="32"/>
          <w:szCs w:val="32"/>
        </w:rPr>
      </w:pPr>
      <w:r>
        <w:rPr>
          <w:rFonts w:eastAsia="仿宋_GB2312"/>
          <w:b/>
          <w:bCs/>
          <w:sz w:val="32"/>
          <w:szCs w:val="32"/>
        </w:rPr>
        <w:t>2.5.7救援处置组</w:t>
      </w:r>
    </w:p>
    <w:p>
      <w:pPr>
        <w:spacing w:line="560" w:lineRule="exact"/>
        <w:ind w:firstLine="640" w:firstLineChars="200"/>
        <w:rPr>
          <w:rFonts w:eastAsia="仿宋_GB2312"/>
          <w:sz w:val="32"/>
          <w:szCs w:val="32"/>
        </w:rPr>
      </w:pPr>
      <w:r>
        <w:rPr>
          <w:rFonts w:eastAsia="仿宋_GB2312"/>
          <w:sz w:val="32"/>
          <w:szCs w:val="32"/>
        </w:rPr>
        <w:t>由事发地人民政府牵头会同武警区中队、区应急局等相关部门组成，主要负责组织人员有序疏散，实施应急救援和处置方案，指挥和组织各类应急救援、现场处置。</w:t>
      </w:r>
    </w:p>
    <w:p>
      <w:pPr>
        <w:spacing w:line="560" w:lineRule="exact"/>
        <w:ind w:firstLine="643" w:firstLineChars="200"/>
        <w:rPr>
          <w:rFonts w:eastAsia="仿宋_GB2312"/>
          <w:b/>
          <w:bCs/>
          <w:sz w:val="32"/>
          <w:szCs w:val="32"/>
        </w:rPr>
      </w:pPr>
      <w:r>
        <w:rPr>
          <w:rFonts w:eastAsia="仿宋_GB2312"/>
          <w:b/>
          <w:bCs/>
          <w:sz w:val="32"/>
          <w:szCs w:val="32"/>
        </w:rPr>
        <w:t>2.5.8医疗防疫组</w:t>
      </w:r>
    </w:p>
    <w:p>
      <w:pPr>
        <w:spacing w:line="560" w:lineRule="exact"/>
        <w:ind w:firstLine="640" w:firstLineChars="200"/>
        <w:rPr>
          <w:rFonts w:eastAsia="仿宋_GB2312"/>
          <w:sz w:val="32"/>
          <w:szCs w:val="32"/>
        </w:rPr>
      </w:pPr>
      <w:r>
        <w:rPr>
          <w:rFonts w:eastAsia="仿宋_GB2312"/>
          <w:sz w:val="32"/>
          <w:szCs w:val="32"/>
        </w:rPr>
        <w:t>由区卫生健康局牵头会同相关部门组成，主要负责组建医疗救护、应急防疫专业队伍，做好医疗救治、卫生防护、卫生防疫、饮用水水质监测和公众心理咨询工作，提出卫生处置措施和建议，协助生态环境局做好环境污染损害知识宣传，协调区内外有资质的鉴定机构开展环境污染人体损害鉴定。</w:t>
      </w:r>
    </w:p>
    <w:p>
      <w:pPr>
        <w:spacing w:line="560" w:lineRule="exact"/>
        <w:ind w:firstLine="643" w:firstLineChars="200"/>
        <w:rPr>
          <w:rFonts w:eastAsia="仿宋_GB2312"/>
          <w:b/>
          <w:bCs/>
          <w:sz w:val="32"/>
          <w:szCs w:val="32"/>
        </w:rPr>
      </w:pPr>
      <w:r>
        <w:rPr>
          <w:rFonts w:eastAsia="仿宋_GB2312"/>
          <w:b/>
          <w:bCs/>
          <w:sz w:val="32"/>
          <w:szCs w:val="32"/>
        </w:rPr>
        <w:t>2.5.9维稳组</w:t>
      </w:r>
    </w:p>
    <w:p>
      <w:pPr>
        <w:spacing w:line="560" w:lineRule="exact"/>
        <w:ind w:firstLine="640" w:firstLineChars="200"/>
        <w:rPr>
          <w:rFonts w:eastAsia="仿宋_GB2312"/>
          <w:sz w:val="32"/>
          <w:szCs w:val="32"/>
        </w:rPr>
      </w:pPr>
      <w:r>
        <w:rPr>
          <w:rFonts w:eastAsia="仿宋_GB2312"/>
          <w:sz w:val="32"/>
          <w:szCs w:val="32"/>
        </w:rPr>
        <w:t>由市公安局柳江分局牵头会同相关部门组成，主要负责应急处置过程中社会治安和秩序的维护、交通管制以及视情况实施相关强制隔离措施。</w:t>
      </w:r>
    </w:p>
    <w:p>
      <w:pPr>
        <w:spacing w:line="560" w:lineRule="exact"/>
        <w:ind w:firstLine="643" w:firstLineChars="200"/>
        <w:rPr>
          <w:rFonts w:eastAsia="仿宋_GB2312"/>
          <w:b/>
          <w:bCs/>
          <w:sz w:val="32"/>
          <w:szCs w:val="32"/>
        </w:rPr>
      </w:pPr>
      <w:r>
        <w:rPr>
          <w:rFonts w:eastAsia="仿宋_GB2312"/>
          <w:b/>
          <w:bCs/>
          <w:sz w:val="32"/>
          <w:szCs w:val="32"/>
        </w:rPr>
        <w:t>2.5.10气象组</w:t>
      </w:r>
    </w:p>
    <w:p>
      <w:pPr>
        <w:spacing w:line="560" w:lineRule="exact"/>
        <w:ind w:firstLine="640" w:firstLineChars="200"/>
        <w:rPr>
          <w:rFonts w:eastAsia="仿宋_GB2312"/>
          <w:sz w:val="32"/>
          <w:szCs w:val="32"/>
        </w:rPr>
      </w:pPr>
      <w:r>
        <w:rPr>
          <w:rFonts w:eastAsia="仿宋_GB2312"/>
          <w:sz w:val="32"/>
          <w:szCs w:val="32"/>
        </w:rPr>
        <w:t>由区气象局牵头会同相关部门组成，主要负责组建气象保障专业队伍，负责日常气象资料的收集和研判，向区应急指挥部报告相关区域气象资料和天气预报信息。</w:t>
      </w:r>
    </w:p>
    <w:p>
      <w:pPr>
        <w:spacing w:line="560" w:lineRule="exact"/>
        <w:ind w:firstLine="643" w:firstLineChars="200"/>
        <w:rPr>
          <w:rFonts w:eastAsia="仿宋_GB2312"/>
          <w:b/>
          <w:bCs/>
          <w:sz w:val="32"/>
          <w:szCs w:val="32"/>
        </w:rPr>
      </w:pPr>
      <w:r>
        <w:rPr>
          <w:rFonts w:eastAsia="仿宋_GB2312"/>
          <w:b/>
          <w:bCs/>
          <w:sz w:val="32"/>
          <w:szCs w:val="32"/>
        </w:rPr>
        <w:t>2.5.11安全处置组</w:t>
      </w:r>
    </w:p>
    <w:p>
      <w:pPr>
        <w:spacing w:line="560" w:lineRule="exact"/>
        <w:ind w:firstLine="640" w:firstLineChars="200"/>
        <w:rPr>
          <w:rFonts w:eastAsia="仿宋_GB2312"/>
          <w:sz w:val="32"/>
          <w:szCs w:val="32"/>
        </w:rPr>
      </w:pPr>
      <w:r>
        <w:rPr>
          <w:rFonts w:eastAsia="仿宋_GB2312"/>
          <w:sz w:val="32"/>
          <w:szCs w:val="32"/>
        </w:rPr>
        <w:t>按照环境事件受污染影响的物种类别和行业主管部门职责分工，分别由区农业农村局、自然资源局牵头会同相关部门组成，负责对受污染事件影响的农作物、水产、畜牧、珍稀野生动植物等进行保护和紧急救援，制定应急救援处置方案并组织实施。</w:t>
      </w:r>
    </w:p>
    <w:p>
      <w:pPr>
        <w:spacing w:line="560" w:lineRule="exact"/>
        <w:ind w:firstLine="643" w:firstLineChars="200"/>
        <w:rPr>
          <w:rFonts w:eastAsia="仿宋_GB2312"/>
          <w:b/>
          <w:bCs/>
          <w:sz w:val="32"/>
          <w:szCs w:val="32"/>
        </w:rPr>
      </w:pPr>
      <w:r>
        <w:rPr>
          <w:rFonts w:eastAsia="仿宋_GB2312"/>
          <w:b/>
          <w:bCs/>
          <w:sz w:val="32"/>
          <w:szCs w:val="32"/>
        </w:rPr>
        <w:t>2.5.12后勤保障组</w:t>
      </w:r>
    </w:p>
    <w:p>
      <w:pPr>
        <w:spacing w:line="560" w:lineRule="exact"/>
        <w:ind w:firstLine="640" w:firstLineChars="200"/>
        <w:rPr>
          <w:rFonts w:eastAsia="仿宋_GB2312"/>
          <w:sz w:val="32"/>
          <w:szCs w:val="32"/>
        </w:rPr>
      </w:pPr>
      <w:r>
        <w:rPr>
          <w:rFonts w:eastAsia="仿宋_GB2312"/>
          <w:sz w:val="32"/>
          <w:szCs w:val="32"/>
        </w:rPr>
        <w:t>由事件发生地人民政府牵头组织相关部门组成，主要负责应急处置所需各类物资联系、征购、调拨，应急车辆调配，应急经费的筹措以及应急队伍的后勤保障。</w:t>
      </w:r>
    </w:p>
    <w:p>
      <w:pPr>
        <w:pStyle w:val="4"/>
        <w:spacing w:before="0" w:after="0" w:line="560" w:lineRule="exact"/>
        <w:ind w:firstLine="627" w:firstLineChars="196"/>
        <w:rPr>
          <w:rFonts w:eastAsia="黑体"/>
          <w:b w:val="0"/>
          <w:sz w:val="32"/>
          <w:szCs w:val="32"/>
        </w:rPr>
      </w:pPr>
      <w:bookmarkStart w:id="15" w:name="_Toc500755906"/>
      <w:r>
        <w:rPr>
          <w:rFonts w:eastAsia="黑体"/>
          <w:b w:val="0"/>
          <w:sz w:val="32"/>
          <w:szCs w:val="32"/>
        </w:rPr>
        <w:t>3预警</w:t>
      </w:r>
      <w:bookmarkEnd w:id="15"/>
    </w:p>
    <w:p>
      <w:pPr>
        <w:pStyle w:val="5"/>
        <w:spacing w:before="0" w:after="0" w:line="560" w:lineRule="exact"/>
        <w:ind w:firstLine="643" w:firstLineChars="200"/>
        <w:rPr>
          <w:rFonts w:ascii="Times New Roman" w:hAnsi="Times New Roman" w:eastAsia="楷体"/>
          <w:bCs w:val="0"/>
        </w:rPr>
      </w:pPr>
      <w:bookmarkStart w:id="16" w:name="_Toc500755907"/>
      <w:r>
        <w:rPr>
          <w:rFonts w:ascii="Times New Roman" w:hAnsi="Times New Roman" w:eastAsia="楷体"/>
          <w:bCs w:val="0"/>
        </w:rPr>
        <w:t>3.1风险防范</w:t>
      </w:r>
      <w:bookmarkEnd w:id="16"/>
    </w:p>
    <w:p>
      <w:pPr>
        <w:spacing w:line="560" w:lineRule="exact"/>
        <w:ind w:firstLine="640" w:firstLineChars="200"/>
        <w:rPr>
          <w:rFonts w:eastAsia="仿宋_GB2312"/>
          <w:sz w:val="32"/>
          <w:szCs w:val="32"/>
        </w:rPr>
      </w:pPr>
      <w:r>
        <w:rPr>
          <w:rFonts w:eastAsia="仿宋_GB2312"/>
          <w:sz w:val="32"/>
          <w:szCs w:val="32"/>
        </w:rPr>
        <w:t>企业事业单位和其他生产经营者应当落实环境安全主体责任，定期排查环境安全隐患，开展环境风险评估，健全风险防控措施。当出现可能导致突发固体废物污染环境事件的情况时，要立即报告柳江生态环境局。</w:t>
      </w:r>
    </w:p>
    <w:p>
      <w:pPr>
        <w:spacing w:line="560" w:lineRule="exact"/>
        <w:ind w:firstLine="640" w:firstLineChars="200"/>
        <w:rPr>
          <w:rFonts w:eastAsia="仿宋_GB2312"/>
          <w:sz w:val="32"/>
          <w:szCs w:val="32"/>
        </w:rPr>
      </w:pPr>
      <w:r>
        <w:rPr>
          <w:rFonts w:eastAsia="仿宋_GB2312"/>
          <w:sz w:val="32"/>
          <w:szCs w:val="32"/>
        </w:rPr>
        <w:t>区应急指挥部成员单位和各镇人民政府应当加强环境隐患的排查、整改落实的监督管理工作，按照各自职责做好突发固体废物污染环境事件的预防工作，采取防止次生、衍生突发固体废物污染环境事件的必要措施。</w:t>
      </w:r>
    </w:p>
    <w:p>
      <w:pPr>
        <w:pStyle w:val="5"/>
        <w:spacing w:before="0" w:after="0" w:line="560" w:lineRule="exact"/>
        <w:ind w:firstLine="643" w:firstLineChars="200"/>
        <w:rPr>
          <w:rFonts w:ascii="Times New Roman" w:hAnsi="Times New Roman" w:eastAsia="楷体"/>
          <w:bCs w:val="0"/>
        </w:rPr>
      </w:pPr>
      <w:bookmarkStart w:id="17" w:name="_Toc500755908"/>
      <w:r>
        <w:rPr>
          <w:rFonts w:ascii="Times New Roman" w:hAnsi="Times New Roman" w:eastAsia="楷体"/>
          <w:bCs w:val="0"/>
        </w:rPr>
        <w:t>3.2 预防措施</w:t>
      </w:r>
      <w:bookmarkEnd w:id="17"/>
    </w:p>
    <w:p>
      <w:pPr>
        <w:spacing w:line="560" w:lineRule="exact"/>
        <w:ind w:firstLine="640" w:firstLineChars="200"/>
        <w:rPr>
          <w:rFonts w:eastAsia="仿宋_GB2312"/>
          <w:sz w:val="32"/>
          <w:szCs w:val="32"/>
        </w:rPr>
      </w:pPr>
      <w:r>
        <w:rPr>
          <w:rFonts w:eastAsia="仿宋_GB2312"/>
          <w:sz w:val="32"/>
          <w:szCs w:val="32"/>
        </w:rPr>
        <w:t>柳江生态环境局及其他有关部门要加强日常环境监测，加大涉危险废物企业的环境监管，并对可能导致突发固体废物环境污染事件的风险信息加强收集、分析和研判。应急管理、交通运输、公安、住建、水利、农业农村、卫生健康、气象等有关部门按照职责分工，应当及时将可能导致突发固体废物污染环境事件的信息通报同级生态环境主管部门。</w:t>
      </w:r>
      <w:bookmarkStart w:id="18" w:name="_Toc500755909"/>
    </w:p>
    <w:p>
      <w:pPr>
        <w:spacing w:line="560" w:lineRule="exact"/>
        <w:ind w:firstLine="643" w:firstLineChars="200"/>
        <w:rPr>
          <w:rFonts w:eastAsia="楷体"/>
          <w:b/>
          <w:sz w:val="32"/>
          <w:szCs w:val="32"/>
        </w:rPr>
      </w:pPr>
      <w:r>
        <w:rPr>
          <w:rFonts w:eastAsia="楷体"/>
          <w:b/>
          <w:sz w:val="32"/>
          <w:szCs w:val="32"/>
        </w:rPr>
        <w:t>3.3预警分级及发布</w:t>
      </w:r>
      <w:bookmarkEnd w:id="18"/>
    </w:p>
    <w:p>
      <w:pPr>
        <w:spacing w:line="560" w:lineRule="exact"/>
        <w:ind w:firstLine="643" w:firstLineChars="200"/>
        <w:rPr>
          <w:rFonts w:eastAsia="仿宋_GB2312"/>
          <w:b/>
          <w:bCs/>
          <w:kern w:val="0"/>
          <w:sz w:val="32"/>
          <w:szCs w:val="32"/>
        </w:rPr>
      </w:pPr>
      <w:r>
        <w:rPr>
          <w:rFonts w:eastAsia="仿宋_GB2312"/>
          <w:b/>
          <w:bCs/>
          <w:kern w:val="0"/>
          <w:sz w:val="32"/>
          <w:szCs w:val="32"/>
        </w:rPr>
        <w:t>3.3.1预警分级</w:t>
      </w:r>
    </w:p>
    <w:p>
      <w:pPr>
        <w:spacing w:line="560" w:lineRule="exact"/>
        <w:ind w:firstLine="640" w:firstLineChars="200"/>
        <w:rPr>
          <w:rFonts w:eastAsia="仿宋_GB2312"/>
          <w:sz w:val="32"/>
          <w:szCs w:val="32"/>
        </w:rPr>
      </w:pPr>
      <w:r>
        <w:rPr>
          <w:rFonts w:eastAsia="仿宋_GB2312"/>
          <w:sz w:val="32"/>
          <w:szCs w:val="32"/>
        </w:rPr>
        <w:t>突发固体废物污染环境事件与突发环境事件分级相一致，共四级，由高到低分为Ⅰ级(特别重大)、Ⅱ级(重大)、Ⅲ级(较大)和Ⅳ级(一般)，分别用红色、橙色、黄色和蓝色表示。</w:t>
      </w:r>
    </w:p>
    <w:p>
      <w:pPr>
        <w:pStyle w:val="6"/>
        <w:spacing w:before="0" w:after="0" w:line="560" w:lineRule="exact"/>
        <w:rPr>
          <w:kern w:val="0"/>
        </w:rPr>
      </w:pPr>
      <w:r>
        <w:rPr>
          <w:kern w:val="0"/>
        </w:rPr>
        <w:t xml:space="preserve">    3.3.2预警信息发布</w:t>
      </w:r>
    </w:p>
    <w:p>
      <w:pPr>
        <w:pStyle w:val="11"/>
        <w:snapToGrid w:val="0"/>
        <w:spacing w:before="0" w:beforeAutospacing="0" w:after="0" w:afterAutospacing="0" w:line="560" w:lineRule="exact"/>
        <w:ind w:firstLine="643" w:firstLineChars="200"/>
        <w:jc w:val="both"/>
        <w:rPr>
          <w:rFonts w:ascii="Times New Roman" w:hAnsi="Times New Roman" w:eastAsia="仿宋_GB2312"/>
          <w:sz w:val="32"/>
          <w:szCs w:val="32"/>
        </w:rPr>
      </w:pPr>
      <w:r>
        <w:rPr>
          <w:rFonts w:ascii="Times New Roman" w:hAnsi="Times New Roman" w:eastAsia="仿宋_GB2312"/>
          <w:b/>
          <w:bCs/>
          <w:sz w:val="32"/>
          <w:szCs w:val="32"/>
        </w:rPr>
        <w:t>3.3.2.1  I级、II级预警：</w:t>
      </w:r>
      <w:r>
        <w:rPr>
          <w:rFonts w:ascii="Times New Roman" w:hAnsi="Times New Roman" w:eastAsia="仿宋_GB2312"/>
          <w:sz w:val="32"/>
          <w:szCs w:val="32"/>
        </w:rPr>
        <w:t>对于可能发生特别重大、重大突发固体废物污染环境事件，或事件已经发生，可能进一步扩大影响范围，造成重大危害。由市应急指挥部办公室提出发布预警的建议，报市应急指挥部批准后，由市人民政府报告自治区人民政府，由自治区人民政府发布或者经授权后发布。</w:t>
      </w:r>
    </w:p>
    <w:p>
      <w:pPr>
        <w:widowControl/>
        <w:spacing w:line="560" w:lineRule="exact"/>
        <w:ind w:firstLine="643" w:firstLineChars="200"/>
        <w:rPr>
          <w:rFonts w:eastAsia="仿宋_GB2312"/>
          <w:kern w:val="0"/>
          <w:sz w:val="32"/>
          <w:szCs w:val="32"/>
        </w:rPr>
      </w:pPr>
      <w:r>
        <w:rPr>
          <w:rFonts w:eastAsia="仿宋_GB2312"/>
          <w:b/>
          <w:bCs/>
          <w:kern w:val="0"/>
          <w:sz w:val="32"/>
          <w:szCs w:val="32"/>
        </w:rPr>
        <w:t>3.3.2.2  III级预警：</w:t>
      </w:r>
      <w:r>
        <w:rPr>
          <w:rFonts w:eastAsia="仿宋_GB2312"/>
          <w:kern w:val="0"/>
          <w:sz w:val="32"/>
          <w:szCs w:val="32"/>
        </w:rPr>
        <w:t>情况比较紧急，可能发生或引发较大突发固体废物污染环境事件;或事件已经发生，可能进一步扩大影响范围，造成较大危害。黄色预警由市应急指挥部负责发布。</w:t>
      </w:r>
    </w:p>
    <w:p>
      <w:pPr>
        <w:pStyle w:val="16"/>
        <w:spacing w:after="0" w:line="560" w:lineRule="exact"/>
        <w:ind w:firstLine="581" w:firstLineChars="181"/>
        <w:rPr>
          <w:rFonts w:ascii="Times New Roman" w:hAnsi="Times New Roman" w:eastAsia="仿宋_GB2312"/>
          <w:sz w:val="32"/>
          <w:szCs w:val="32"/>
          <w:lang w:eastAsia="zh-CN"/>
        </w:rPr>
      </w:pPr>
      <w:r>
        <w:rPr>
          <w:rFonts w:ascii="Times New Roman" w:hAnsi="Times New Roman" w:eastAsia="仿宋_GB2312"/>
          <w:b/>
          <w:bCs/>
          <w:sz w:val="32"/>
          <w:szCs w:val="32"/>
          <w:lang w:eastAsia="zh-CN" w:bidi="th-TH"/>
        </w:rPr>
        <w:t>3.3.2.3  Ⅳ级预警：</w:t>
      </w:r>
      <w:r>
        <w:rPr>
          <w:rFonts w:ascii="Times New Roman" w:hAnsi="Times New Roman" w:eastAsia="仿宋_GB2312"/>
          <w:sz w:val="32"/>
          <w:szCs w:val="32"/>
          <w:lang w:eastAsia="zh-CN"/>
        </w:rPr>
        <w:t>存在重大环境安全隐患，可能发生或引发突发环境事件;或事件已经发生，可能进一步扩大影响范围，造成公共危害。蓝色预警由事发区区人民政府负责发布。　　</w:t>
      </w:r>
    </w:p>
    <w:p>
      <w:pPr>
        <w:spacing w:line="560" w:lineRule="exact"/>
        <w:ind w:firstLine="640" w:firstLineChars="200"/>
        <w:rPr>
          <w:rFonts w:eastAsia="仿宋_GB2312"/>
          <w:sz w:val="32"/>
          <w:szCs w:val="32"/>
        </w:rPr>
      </w:pPr>
      <w:r>
        <w:rPr>
          <w:rFonts w:eastAsia="仿宋_GB2312"/>
          <w:sz w:val="32"/>
          <w:szCs w:val="32"/>
        </w:rPr>
        <w:t>本预案中预警级别的划分标准与生态环境部后续制定发布的相关规定不一致时，参照执行生态环境部的规定。</w:t>
      </w:r>
    </w:p>
    <w:p>
      <w:pPr>
        <w:spacing w:line="560" w:lineRule="exact"/>
        <w:ind w:firstLine="640" w:firstLineChars="200"/>
        <w:rPr>
          <w:rFonts w:eastAsia="仿宋_GB2312"/>
          <w:sz w:val="32"/>
          <w:szCs w:val="32"/>
        </w:rPr>
      </w:pPr>
      <w:r>
        <w:rPr>
          <w:rFonts w:eastAsia="仿宋_GB2312"/>
          <w:sz w:val="32"/>
          <w:szCs w:val="32"/>
        </w:rPr>
        <w:t>柳江生态环境局研判可能发生突发环境事件时，应当及时向区人民政府提出预警信息发布建议，同时通报同级单位。区人民政府或其授权的相关部门，及时通过电视、广播、报纸、互联网、手机短信、当面告知等渠道或方式向本行政区域公众发布预警信息，并通报可能影响到的相关地区。</w:t>
      </w:r>
    </w:p>
    <w:p>
      <w:pPr>
        <w:pStyle w:val="6"/>
        <w:spacing w:before="0" w:after="0" w:line="560" w:lineRule="exact"/>
        <w:ind w:firstLine="630" w:firstLineChars="196"/>
        <w:rPr>
          <w:kern w:val="0"/>
        </w:rPr>
      </w:pPr>
      <w:r>
        <w:rPr>
          <w:kern w:val="0"/>
        </w:rPr>
        <w:t>3.3.3预警级别调整和解除</w:t>
      </w:r>
    </w:p>
    <w:p>
      <w:pPr>
        <w:spacing w:line="560" w:lineRule="exact"/>
        <w:ind w:firstLine="640" w:firstLineChars="200"/>
        <w:rPr>
          <w:rFonts w:eastAsia="仿宋_GB2312"/>
          <w:sz w:val="32"/>
          <w:szCs w:val="32"/>
        </w:rPr>
      </w:pPr>
      <w:r>
        <w:rPr>
          <w:rFonts w:eastAsia="仿宋_GB2312"/>
          <w:sz w:val="32"/>
          <w:szCs w:val="32"/>
        </w:rPr>
        <w:t>发布突发固体废物污染环境事件预警信息的区人民政府或有关部门，应当根据事态发展情况和采取措施的效果适时调整预警级别；当判断不可能发生突发固体废物污染环境事件或者危险已经消除时，宣布解除预警，适时终止相关措施。</w:t>
      </w:r>
    </w:p>
    <w:p>
      <w:pPr>
        <w:pStyle w:val="5"/>
        <w:spacing w:before="0" w:after="0" w:line="560" w:lineRule="exact"/>
        <w:ind w:firstLine="643" w:firstLineChars="200"/>
        <w:rPr>
          <w:rFonts w:ascii="Times New Roman" w:hAnsi="Times New Roman" w:eastAsia="楷体"/>
          <w:bCs w:val="0"/>
        </w:rPr>
      </w:pPr>
      <w:bookmarkStart w:id="19" w:name="_Toc500755910"/>
      <w:r>
        <w:rPr>
          <w:rFonts w:ascii="Times New Roman" w:hAnsi="Times New Roman" w:eastAsia="楷体"/>
          <w:bCs w:val="0"/>
        </w:rPr>
        <w:t>3.4预警措施</w:t>
      </w:r>
      <w:bookmarkEnd w:id="19"/>
    </w:p>
    <w:p>
      <w:pPr>
        <w:spacing w:line="560" w:lineRule="exact"/>
        <w:ind w:firstLine="640" w:firstLineChars="200"/>
        <w:rPr>
          <w:rFonts w:eastAsia="仿宋_GB2312"/>
          <w:sz w:val="32"/>
          <w:szCs w:val="32"/>
        </w:rPr>
      </w:pPr>
      <w:r>
        <w:rPr>
          <w:rFonts w:eastAsia="仿宋_GB2312"/>
          <w:sz w:val="32"/>
          <w:szCs w:val="32"/>
        </w:rPr>
        <w:t>预警信息发布后，事发地镇人民政府、区应急指挥部各成员单位应当根据实际情况和分级负责的原则，依法采取下列一项或多项措施：</w:t>
      </w:r>
    </w:p>
    <w:p>
      <w:pPr>
        <w:spacing w:line="560" w:lineRule="exact"/>
        <w:ind w:firstLine="643" w:firstLineChars="200"/>
        <w:rPr>
          <w:rFonts w:eastAsia="仿宋_GB2312"/>
          <w:sz w:val="32"/>
          <w:szCs w:val="32"/>
        </w:rPr>
      </w:pPr>
      <w:r>
        <w:rPr>
          <w:rFonts w:eastAsia="仿宋_GB2312"/>
          <w:b/>
          <w:bCs/>
          <w:sz w:val="32"/>
          <w:szCs w:val="32"/>
        </w:rPr>
        <w:t>3.4.1</w:t>
      </w:r>
      <w:r>
        <w:rPr>
          <w:rFonts w:eastAsia="仿宋_GB2312"/>
          <w:sz w:val="32"/>
          <w:szCs w:val="32"/>
        </w:rPr>
        <w:t>分析研判。组织有关部门和机构、专业技术人员及专家，调查固体废物来源、鉴别固体废物类别，及时对预警信息进行分析研判，预估可能的影响范围和危害程度，制定安全转移或处置造成环境污染事件的固体废物方案。</w:t>
      </w:r>
    </w:p>
    <w:p>
      <w:pPr>
        <w:spacing w:line="560" w:lineRule="exact"/>
        <w:ind w:firstLine="643" w:firstLineChars="200"/>
        <w:rPr>
          <w:rFonts w:eastAsia="仿宋_GB2312"/>
          <w:sz w:val="32"/>
          <w:szCs w:val="32"/>
        </w:rPr>
      </w:pPr>
      <w:r>
        <w:rPr>
          <w:rFonts w:eastAsia="仿宋_GB2312"/>
          <w:b/>
          <w:bCs/>
          <w:sz w:val="32"/>
          <w:szCs w:val="32"/>
        </w:rPr>
        <w:t>3.4.2</w:t>
      </w:r>
      <w:r>
        <w:rPr>
          <w:rFonts w:eastAsia="仿宋_GB2312"/>
          <w:sz w:val="32"/>
          <w:szCs w:val="32"/>
        </w:rPr>
        <w:t>防范处置。迅速采取有效处置措施，控制事件苗头。</w:t>
      </w:r>
    </w:p>
    <w:p>
      <w:pPr>
        <w:spacing w:line="560" w:lineRule="exact"/>
        <w:ind w:firstLine="643" w:firstLineChars="200"/>
        <w:rPr>
          <w:rFonts w:eastAsia="仿宋_GB2312"/>
          <w:sz w:val="32"/>
          <w:szCs w:val="32"/>
        </w:rPr>
      </w:pPr>
      <w:r>
        <w:rPr>
          <w:rFonts w:eastAsia="仿宋_GB2312"/>
          <w:b/>
          <w:bCs/>
          <w:sz w:val="32"/>
          <w:szCs w:val="32"/>
        </w:rPr>
        <w:t>3.4.3</w:t>
      </w:r>
      <w:r>
        <w:rPr>
          <w:rFonts w:eastAsia="仿宋_GB2312"/>
          <w:sz w:val="32"/>
          <w:szCs w:val="32"/>
        </w:rPr>
        <w:t>及时收集和上报突发环境事件信息，公布信息接报和咨</w:t>
      </w:r>
      <w:r>
        <w:rPr>
          <w:rFonts w:eastAsia="仿宋_GB2312"/>
          <w:spacing w:val="-2"/>
          <w:sz w:val="32"/>
          <w:szCs w:val="32"/>
        </w:rPr>
        <w:t>询电话，向社会公告采取的安全防护措施、避免和减轻危害的建议。</w:t>
      </w:r>
    </w:p>
    <w:p>
      <w:pPr>
        <w:spacing w:line="560" w:lineRule="exact"/>
        <w:ind w:firstLine="643" w:firstLineChars="200"/>
        <w:rPr>
          <w:rFonts w:eastAsia="仿宋_GB2312"/>
          <w:sz w:val="32"/>
          <w:szCs w:val="32"/>
        </w:rPr>
      </w:pPr>
      <w:r>
        <w:rPr>
          <w:rFonts w:eastAsia="仿宋_GB2312"/>
          <w:b/>
          <w:bCs/>
          <w:sz w:val="32"/>
          <w:szCs w:val="32"/>
        </w:rPr>
        <w:t>3.4.4</w:t>
      </w:r>
      <w:r>
        <w:rPr>
          <w:rFonts w:eastAsia="仿宋_GB2312"/>
          <w:sz w:val="32"/>
          <w:szCs w:val="32"/>
        </w:rPr>
        <w:t>区应急指挥部成员单位、突发环境事件应急处置专业队进入待命状态，动员后备力量做好应急准备。</w:t>
      </w:r>
    </w:p>
    <w:p>
      <w:pPr>
        <w:spacing w:line="560" w:lineRule="exact"/>
        <w:ind w:firstLine="643" w:firstLineChars="200"/>
        <w:rPr>
          <w:rFonts w:eastAsia="仿宋_GB2312"/>
          <w:sz w:val="32"/>
          <w:szCs w:val="32"/>
        </w:rPr>
      </w:pPr>
      <w:r>
        <w:rPr>
          <w:rFonts w:eastAsia="仿宋_GB2312"/>
          <w:b/>
          <w:bCs/>
          <w:sz w:val="32"/>
          <w:szCs w:val="32"/>
        </w:rPr>
        <w:t>3.4.5</w:t>
      </w:r>
      <w:r>
        <w:rPr>
          <w:rFonts w:eastAsia="仿宋_GB2312"/>
          <w:sz w:val="32"/>
          <w:szCs w:val="32"/>
        </w:rPr>
        <w:t>调集环境应急物资、装备、设备和工具，准备必要的应急设施和避难场所，确保其能够随时投入正常使用。</w:t>
      </w:r>
    </w:p>
    <w:p>
      <w:pPr>
        <w:spacing w:line="560" w:lineRule="exact"/>
        <w:ind w:firstLine="643" w:firstLineChars="200"/>
        <w:rPr>
          <w:rFonts w:eastAsia="仿宋_GB2312"/>
          <w:sz w:val="32"/>
          <w:szCs w:val="32"/>
        </w:rPr>
      </w:pPr>
      <w:r>
        <w:rPr>
          <w:rFonts w:eastAsia="仿宋_GB2312"/>
          <w:b/>
          <w:bCs/>
          <w:sz w:val="32"/>
          <w:szCs w:val="32"/>
        </w:rPr>
        <w:t>3.4.6</w:t>
      </w:r>
      <w:r>
        <w:rPr>
          <w:rFonts w:eastAsia="仿宋_GB2312"/>
          <w:sz w:val="32"/>
          <w:szCs w:val="32"/>
        </w:rPr>
        <w:t>加强重点单位、重要部位和重要基础设施的安全保卫。确保交通、通信、供水、供电等公共设施的安全运行。</w:t>
      </w:r>
    </w:p>
    <w:p>
      <w:pPr>
        <w:spacing w:line="560" w:lineRule="exact"/>
        <w:ind w:firstLine="643" w:firstLineChars="200"/>
        <w:rPr>
          <w:rFonts w:eastAsia="仿宋_GB2312"/>
          <w:sz w:val="32"/>
          <w:szCs w:val="32"/>
        </w:rPr>
      </w:pPr>
      <w:r>
        <w:rPr>
          <w:rFonts w:eastAsia="仿宋_GB2312"/>
          <w:b/>
          <w:bCs/>
          <w:sz w:val="32"/>
          <w:szCs w:val="32"/>
        </w:rPr>
        <w:t>3.4.7</w:t>
      </w:r>
      <w:r>
        <w:rPr>
          <w:rFonts w:eastAsia="仿宋_GB2312"/>
          <w:sz w:val="32"/>
          <w:szCs w:val="32"/>
        </w:rPr>
        <w:t>转移、疏散或撤离易受突发环境事件危害的人员并予以妥善安置，转移重要财产。</w:t>
      </w:r>
    </w:p>
    <w:p>
      <w:pPr>
        <w:spacing w:line="560" w:lineRule="exact"/>
        <w:ind w:firstLine="643" w:firstLineChars="200"/>
        <w:rPr>
          <w:rFonts w:eastAsia="仿宋_GB2312"/>
          <w:sz w:val="32"/>
          <w:szCs w:val="32"/>
        </w:rPr>
      </w:pPr>
      <w:r>
        <w:rPr>
          <w:rFonts w:eastAsia="仿宋_GB2312"/>
          <w:b/>
          <w:bCs/>
          <w:sz w:val="32"/>
          <w:szCs w:val="32"/>
        </w:rPr>
        <w:t>3.4.8</w:t>
      </w:r>
      <w:r>
        <w:rPr>
          <w:rFonts w:eastAsia="仿宋_GB2312"/>
          <w:sz w:val="32"/>
          <w:szCs w:val="32"/>
        </w:rPr>
        <w:t>封闭、隔离或者限制使用有关场所，中止可能导致污染危害扩大的行为和活动。</w:t>
      </w:r>
    </w:p>
    <w:p>
      <w:pPr>
        <w:spacing w:line="560" w:lineRule="exact"/>
        <w:ind w:firstLine="643" w:firstLineChars="200"/>
        <w:rPr>
          <w:rFonts w:eastAsia="仿宋_GB2312"/>
          <w:sz w:val="32"/>
          <w:szCs w:val="32"/>
        </w:rPr>
      </w:pPr>
      <w:r>
        <w:rPr>
          <w:rFonts w:eastAsia="仿宋_GB2312"/>
          <w:b/>
          <w:bCs/>
          <w:sz w:val="32"/>
          <w:szCs w:val="32"/>
        </w:rPr>
        <w:t>3.4.9</w:t>
      </w:r>
      <w:r>
        <w:rPr>
          <w:rFonts w:eastAsia="仿宋_GB2312"/>
          <w:sz w:val="32"/>
          <w:szCs w:val="32"/>
        </w:rPr>
        <w:t>环境监测部门立即开展应急监测，随时掌握并报告污染情况。</w:t>
      </w:r>
    </w:p>
    <w:p>
      <w:pPr>
        <w:spacing w:line="560" w:lineRule="exact"/>
        <w:ind w:firstLine="643" w:firstLineChars="200"/>
        <w:rPr>
          <w:rFonts w:eastAsia="仿宋_GB2312"/>
          <w:sz w:val="32"/>
          <w:szCs w:val="32"/>
        </w:rPr>
      </w:pPr>
      <w:r>
        <w:rPr>
          <w:rFonts w:eastAsia="仿宋_GB2312"/>
          <w:b/>
          <w:bCs/>
          <w:sz w:val="32"/>
          <w:szCs w:val="32"/>
        </w:rPr>
        <w:t>3.4.10</w:t>
      </w:r>
      <w:r>
        <w:rPr>
          <w:rFonts w:eastAsia="仿宋_GB2312"/>
          <w:sz w:val="32"/>
          <w:szCs w:val="32"/>
        </w:rPr>
        <w:t>舆论引导。及时准确发布事态最新情况，公布咨询电话，组织专家解读。加强相关舆情监测，做好舆论引导工作。</w:t>
      </w:r>
    </w:p>
    <w:p>
      <w:pPr>
        <w:pStyle w:val="5"/>
        <w:spacing w:before="0" w:after="0" w:line="560" w:lineRule="exact"/>
        <w:ind w:firstLine="643" w:firstLineChars="200"/>
        <w:rPr>
          <w:rFonts w:ascii="Times New Roman" w:hAnsi="Times New Roman" w:eastAsia="楷体"/>
          <w:bCs w:val="0"/>
        </w:rPr>
      </w:pPr>
      <w:bookmarkStart w:id="20" w:name="_Toc500755911"/>
      <w:r>
        <w:rPr>
          <w:rFonts w:ascii="Times New Roman" w:hAnsi="Times New Roman" w:eastAsia="楷体"/>
          <w:bCs w:val="0"/>
        </w:rPr>
        <w:t>3.5信息报告与处理</w:t>
      </w:r>
      <w:bookmarkEnd w:id="20"/>
    </w:p>
    <w:p>
      <w:pPr>
        <w:spacing w:line="560" w:lineRule="exact"/>
        <w:ind w:firstLine="640" w:firstLineChars="200"/>
        <w:rPr>
          <w:rFonts w:eastAsia="仿宋_GB2312"/>
          <w:sz w:val="32"/>
          <w:szCs w:val="32"/>
        </w:rPr>
      </w:pPr>
      <w:r>
        <w:rPr>
          <w:rFonts w:eastAsia="仿宋_GB2312"/>
          <w:sz w:val="32"/>
          <w:szCs w:val="32"/>
        </w:rPr>
        <w:t>突发固体废物污染环境事件发生后，涉事企业事业单位或其他生产经营者必须采取应对措施，并立即向柳江生态环境局和相关部门报告，同时通报可能受到污染危害的单位和居民。因生产安全事故等原因导致突发固体废物污染环境事件的，区应急局等有关部门应当及时通报柳江生态环境局。柳江生态环境局通过互联网信息监测、环境污染举报热线等多种渠道，加强对突发固体废物污染环境事件的信息收集，及时掌握突发环境事件发生情况。</w:t>
      </w:r>
    </w:p>
    <w:p>
      <w:pPr>
        <w:spacing w:line="560" w:lineRule="exact"/>
        <w:ind w:firstLine="640" w:firstLineChars="200"/>
        <w:rPr>
          <w:rFonts w:eastAsia="仿宋_GB2312"/>
          <w:sz w:val="32"/>
          <w:szCs w:val="32"/>
        </w:rPr>
      </w:pPr>
      <w:r>
        <w:rPr>
          <w:rFonts w:eastAsia="仿宋_GB2312"/>
          <w:sz w:val="32"/>
          <w:szCs w:val="32"/>
        </w:rPr>
        <w:t>柳江生态环境局接到突发固体废物污染环境事件信息报告或监测到相关信息后，应当立即进行核实，对突发固体废物污染环境事件的性质和类别作出初步认定，按照国家规定的时限、程序和要求向市生态环境主管部门和区人民政府报告，并通报同级其他相关部门。突发固体废物污染环境事件已经或者可能涉及相邻行政区域的，区人民政府或生态环境主管部门应当及时通报相邻行政区域同级人民政府或生态环境主管部门。区人民政府及其生态环境主管部门应当按照有关规定逐级上报。</w:t>
      </w:r>
    </w:p>
    <w:p>
      <w:pPr>
        <w:spacing w:line="560" w:lineRule="exact"/>
        <w:ind w:firstLine="640" w:firstLineChars="200"/>
        <w:rPr>
          <w:rFonts w:eastAsia="仿宋_GB2312"/>
          <w:sz w:val="32"/>
          <w:szCs w:val="32"/>
        </w:rPr>
      </w:pPr>
      <w:r>
        <w:rPr>
          <w:rFonts w:eastAsia="仿宋_GB2312"/>
          <w:sz w:val="32"/>
          <w:szCs w:val="32"/>
        </w:rPr>
        <w:t>对以下突发环境事件信息，柳江生态环境局应当立即向市生态环境局和区人民政府报告：</w:t>
      </w:r>
    </w:p>
    <w:p>
      <w:pPr>
        <w:spacing w:line="560" w:lineRule="exact"/>
        <w:ind w:firstLine="640" w:firstLineChars="200"/>
        <w:rPr>
          <w:rFonts w:eastAsia="仿宋_GB2312"/>
          <w:sz w:val="32"/>
          <w:szCs w:val="32"/>
        </w:rPr>
      </w:pPr>
      <w:r>
        <w:rPr>
          <w:rFonts w:eastAsia="仿宋_GB2312"/>
          <w:sz w:val="32"/>
          <w:szCs w:val="32"/>
        </w:rPr>
        <w:t>（1）初判为较大以上突发固体废物污染环境事件；</w:t>
      </w:r>
    </w:p>
    <w:p>
      <w:pPr>
        <w:spacing w:line="560" w:lineRule="exact"/>
        <w:ind w:firstLine="616" w:firstLineChars="200"/>
        <w:rPr>
          <w:rFonts w:eastAsia="仿宋_GB2312"/>
          <w:spacing w:val="-6"/>
          <w:sz w:val="32"/>
          <w:szCs w:val="32"/>
        </w:rPr>
      </w:pPr>
      <w:r>
        <w:rPr>
          <w:rFonts w:eastAsia="仿宋_GB2312"/>
          <w:spacing w:val="-6"/>
          <w:sz w:val="32"/>
          <w:szCs w:val="32"/>
        </w:rPr>
        <w:t>（2）可能或已引发较大规模群体性事件的突发</w:t>
      </w:r>
      <w:r>
        <w:rPr>
          <w:rFonts w:eastAsia="仿宋_GB2312"/>
          <w:sz w:val="32"/>
          <w:szCs w:val="32"/>
        </w:rPr>
        <w:t>固体废物污染</w:t>
      </w:r>
      <w:r>
        <w:rPr>
          <w:rFonts w:eastAsia="仿宋_GB2312"/>
          <w:spacing w:val="-6"/>
          <w:sz w:val="32"/>
          <w:szCs w:val="32"/>
        </w:rPr>
        <w:t>环境事件；</w:t>
      </w:r>
    </w:p>
    <w:p>
      <w:pPr>
        <w:spacing w:line="560" w:lineRule="exact"/>
        <w:ind w:firstLine="640" w:firstLineChars="200"/>
        <w:rPr>
          <w:rFonts w:eastAsia="仿宋_GB2312"/>
          <w:sz w:val="32"/>
          <w:szCs w:val="32"/>
        </w:rPr>
      </w:pPr>
      <w:r>
        <w:rPr>
          <w:rFonts w:eastAsia="仿宋_GB2312"/>
          <w:sz w:val="32"/>
          <w:szCs w:val="32"/>
        </w:rPr>
        <w:t>（3）可能造成较大影响的突发固体废物污染环境事件；</w:t>
      </w:r>
    </w:p>
    <w:p>
      <w:pPr>
        <w:spacing w:line="560" w:lineRule="exact"/>
        <w:ind w:firstLine="640" w:firstLineChars="200"/>
        <w:rPr>
          <w:rFonts w:eastAsia="仿宋_GB2312"/>
          <w:sz w:val="32"/>
          <w:szCs w:val="32"/>
        </w:rPr>
      </w:pPr>
      <w:r>
        <w:rPr>
          <w:rFonts w:eastAsia="仿宋_GB2312"/>
          <w:sz w:val="32"/>
          <w:szCs w:val="32"/>
        </w:rPr>
        <w:t>（4）柳江生态环境局认为有必要报告的其他突发固体废物污染环境事件。</w:t>
      </w:r>
    </w:p>
    <w:p>
      <w:pPr>
        <w:pStyle w:val="4"/>
        <w:spacing w:before="0" w:after="0" w:line="560" w:lineRule="exact"/>
        <w:ind w:firstLine="627" w:firstLineChars="196"/>
        <w:rPr>
          <w:rFonts w:eastAsia="黑体"/>
          <w:b w:val="0"/>
          <w:sz w:val="32"/>
          <w:szCs w:val="32"/>
        </w:rPr>
      </w:pPr>
      <w:bookmarkStart w:id="21" w:name="_Toc500755912"/>
      <w:r>
        <w:rPr>
          <w:rFonts w:eastAsia="黑体"/>
          <w:b w:val="0"/>
          <w:sz w:val="32"/>
          <w:szCs w:val="32"/>
        </w:rPr>
        <w:t>4应急处置</w:t>
      </w:r>
      <w:bookmarkEnd w:id="21"/>
    </w:p>
    <w:p>
      <w:pPr>
        <w:pStyle w:val="5"/>
        <w:spacing w:before="0" w:after="0" w:line="560" w:lineRule="exact"/>
        <w:ind w:firstLine="643" w:firstLineChars="200"/>
        <w:rPr>
          <w:rFonts w:ascii="Times New Roman" w:hAnsi="Times New Roman" w:eastAsia="楷体"/>
          <w:bCs w:val="0"/>
        </w:rPr>
      </w:pPr>
      <w:bookmarkStart w:id="22" w:name="_Toc500755913"/>
      <w:r>
        <w:rPr>
          <w:rFonts w:ascii="Times New Roman" w:hAnsi="Times New Roman" w:eastAsia="楷体"/>
          <w:bCs w:val="0"/>
        </w:rPr>
        <w:t>4.1先期处置</w:t>
      </w:r>
      <w:bookmarkEnd w:id="22"/>
    </w:p>
    <w:p>
      <w:pPr>
        <w:spacing w:line="560" w:lineRule="exact"/>
        <w:ind w:firstLine="640" w:firstLineChars="200"/>
        <w:rPr>
          <w:rFonts w:eastAsia="仿宋_GB2312"/>
          <w:sz w:val="32"/>
          <w:szCs w:val="32"/>
        </w:rPr>
      </w:pPr>
      <w:r>
        <w:rPr>
          <w:rFonts w:eastAsia="仿宋_GB2312"/>
          <w:sz w:val="32"/>
          <w:szCs w:val="32"/>
        </w:rPr>
        <w:t>发生突发固体废物污染环境事件的企业事业单位应当启动单位应急预案，开展先期处置。区人民政府接报、核实事件信息后，立即按本级应急预案启动相关应急响应措施，按规定向市人民政府和有关部门报告，向可能受到污染危害的其他同级人民政府、本辖区内企业事业单位和居民通报相关信息，救助伤员或疏散、撤离可能受到影响的群众，切断污染源，处置、清理污染物，防止污染扩散。</w:t>
      </w:r>
    </w:p>
    <w:p>
      <w:pPr>
        <w:pStyle w:val="5"/>
        <w:spacing w:before="0" w:after="0" w:line="560" w:lineRule="exact"/>
        <w:ind w:firstLine="643" w:firstLineChars="200"/>
        <w:rPr>
          <w:rFonts w:ascii="Times New Roman" w:hAnsi="Times New Roman" w:eastAsia="楷体"/>
          <w:bCs w:val="0"/>
        </w:rPr>
      </w:pPr>
      <w:bookmarkStart w:id="23" w:name="_Toc500755914"/>
      <w:r>
        <w:rPr>
          <w:rFonts w:ascii="Times New Roman" w:hAnsi="Times New Roman" w:eastAsia="楷体"/>
          <w:bCs w:val="0"/>
        </w:rPr>
        <w:t>4.2分级响应</w:t>
      </w:r>
      <w:bookmarkEnd w:id="23"/>
    </w:p>
    <w:p>
      <w:pPr>
        <w:spacing w:line="560" w:lineRule="exact"/>
        <w:ind w:firstLine="640" w:firstLineChars="200"/>
        <w:rPr>
          <w:rFonts w:eastAsia="仿宋_GB2312"/>
          <w:sz w:val="32"/>
          <w:szCs w:val="32"/>
        </w:rPr>
      </w:pPr>
      <w:r>
        <w:rPr>
          <w:rFonts w:eastAsia="仿宋_GB2312"/>
          <w:sz w:val="32"/>
          <w:szCs w:val="32"/>
        </w:rPr>
        <w:t>初判发生特别重大、重大突发固体废物污染环境事件，区人民政府将相关情况报市人民政府，由市人民政府分别启动Ⅰ级、Ⅱ级应急响应，并由市人民政府报请自治区人民政府应对;初判发生较大突发固体废物污染环境事件，区人民政府将相关情况报市人民政府，由市人民政府启动Ⅲ级应急响应，并负责应对工作；初判发生一般突发固体废物污染环境事件，由区人民政府启动Ⅳ级应急响应，并负责应对工作。</w:t>
      </w:r>
    </w:p>
    <w:p>
      <w:pPr>
        <w:spacing w:line="600" w:lineRule="exact"/>
        <w:ind w:firstLine="643" w:firstLineChars="200"/>
        <w:rPr>
          <w:rFonts w:eastAsia="仿宋_GB2312"/>
          <w:b/>
          <w:bCs/>
          <w:kern w:val="0"/>
          <w:sz w:val="32"/>
          <w:szCs w:val="32"/>
        </w:rPr>
      </w:pPr>
      <w:r>
        <w:rPr>
          <w:rFonts w:eastAsia="仿宋_GB2312"/>
          <w:b/>
          <w:bCs/>
          <w:kern w:val="0"/>
          <w:sz w:val="32"/>
          <w:szCs w:val="32"/>
        </w:rPr>
        <w:t xml:space="preserve">4.2.1 Ⅰ级、Ⅱ级响应 </w:t>
      </w:r>
      <w:r>
        <w:rPr>
          <w:rFonts w:eastAsia="仿宋_GB2312"/>
          <w:sz w:val="32"/>
          <w:szCs w:val="32"/>
        </w:rPr>
        <w:t>发生特别重大、重大突发固体废物污染环境事件，区人民政府上报市人民政府分别启动Ⅰ级、Ⅱ级响应的同时做好先期应急处置工作（具体步骤参照Ⅲ级响应）。根据突发固体废物污染环境事件的严重程度和发展态势，市应急指挥部立即向自治区人民政府和生态环境厅报告。当自治区人民政府成立突发环境事件应急指挥部，市应急指挥部转为现场指挥部，区人民政府按照自治区环境应急指挥部和市现场指挥部的统一部署、决策在先期处置的基础上组织开展救援工作。</w:t>
      </w:r>
    </w:p>
    <w:p>
      <w:pPr>
        <w:spacing w:line="560" w:lineRule="exact"/>
        <w:ind w:firstLine="643" w:firstLineChars="200"/>
        <w:rPr>
          <w:rFonts w:eastAsia="仿宋_GB2312"/>
          <w:b/>
          <w:bCs/>
          <w:kern w:val="0"/>
          <w:sz w:val="32"/>
          <w:szCs w:val="32"/>
        </w:rPr>
      </w:pPr>
      <w:r>
        <w:rPr>
          <w:rFonts w:eastAsia="仿宋_GB2312"/>
          <w:b/>
          <w:bCs/>
          <w:kern w:val="0"/>
          <w:sz w:val="32"/>
          <w:szCs w:val="32"/>
        </w:rPr>
        <w:t xml:space="preserve">4.2.2  Ⅲ级响应 </w:t>
      </w:r>
      <w:r>
        <w:rPr>
          <w:rFonts w:eastAsia="仿宋_GB2312"/>
          <w:sz w:val="32"/>
          <w:szCs w:val="32"/>
        </w:rPr>
        <w:t>发生较大突发固体废物污染环境事件时，由市人民政府负责启动Ⅲ级响应。</w:t>
      </w:r>
    </w:p>
    <w:p>
      <w:pPr>
        <w:spacing w:line="560" w:lineRule="exact"/>
        <w:ind w:firstLine="640" w:firstLineChars="200"/>
        <w:rPr>
          <w:rFonts w:eastAsia="仿宋_GB2312"/>
          <w:sz w:val="32"/>
          <w:szCs w:val="32"/>
        </w:rPr>
      </w:pPr>
      <w:r>
        <w:rPr>
          <w:rFonts w:eastAsia="仿宋_GB2312"/>
          <w:sz w:val="32"/>
          <w:szCs w:val="32"/>
        </w:rPr>
        <w:t>（1）启动市突发固体废物污染环境事件应急预案，根据不同突发固体废物环境事件应急处置的需要，成立应急工作组；</w:t>
      </w:r>
    </w:p>
    <w:p>
      <w:pPr>
        <w:spacing w:line="560" w:lineRule="exact"/>
        <w:ind w:firstLine="640" w:firstLineChars="200"/>
        <w:rPr>
          <w:rFonts w:eastAsia="仿宋_GB2312"/>
          <w:sz w:val="32"/>
          <w:szCs w:val="32"/>
        </w:rPr>
      </w:pPr>
      <w:r>
        <w:rPr>
          <w:rFonts w:eastAsia="仿宋_GB2312"/>
          <w:sz w:val="32"/>
          <w:szCs w:val="32"/>
        </w:rPr>
        <w:t>（2）及时向自治区人民政府相关部门报告突发固体废物环境事件有关信息；</w:t>
      </w:r>
    </w:p>
    <w:p>
      <w:pPr>
        <w:spacing w:line="580" w:lineRule="exact"/>
        <w:ind w:firstLine="640" w:firstLineChars="200"/>
        <w:rPr>
          <w:rFonts w:eastAsia="仿宋_GB2312"/>
          <w:b/>
          <w:bCs/>
          <w:sz w:val="32"/>
          <w:szCs w:val="32"/>
        </w:rPr>
      </w:pPr>
      <w:r>
        <w:rPr>
          <w:rFonts w:eastAsia="仿宋_GB2312"/>
          <w:sz w:val="32"/>
          <w:szCs w:val="32"/>
        </w:rPr>
        <w:t>（3）组织各应急工作组、各相关部门按照规定的职责开展应急救援、处置工作。市突发固体废物污染环境事件应急指挥部适时召开应急处置工作会议，听取各级的工作动态报告、研判事件发展趋势、分析处置效果、协调解决存在的问题，部署相关工作；区人民政府调集相关应急力量，在市应急指挥部的领导下，组织开展突发固体废物污染环境事件的应急处置工作，落实上级指挥部的各项决定、部署；</w:t>
      </w:r>
    </w:p>
    <w:p>
      <w:pPr>
        <w:spacing w:line="560" w:lineRule="exact"/>
        <w:ind w:firstLine="616" w:firstLineChars="200"/>
        <w:rPr>
          <w:rFonts w:eastAsia="仿宋_GB2312"/>
          <w:spacing w:val="-6"/>
          <w:sz w:val="32"/>
          <w:szCs w:val="32"/>
        </w:rPr>
      </w:pPr>
      <w:r>
        <w:rPr>
          <w:rFonts w:eastAsia="仿宋_GB2312"/>
          <w:spacing w:val="-6"/>
          <w:sz w:val="32"/>
          <w:szCs w:val="32"/>
        </w:rPr>
        <w:t>（4）必要时调集本市行政区域内专业应急力量实施增援；</w:t>
      </w:r>
    </w:p>
    <w:p>
      <w:pPr>
        <w:spacing w:line="560" w:lineRule="exact"/>
        <w:ind w:firstLine="640" w:firstLineChars="200"/>
        <w:rPr>
          <w:rFonts w:eastAsia="仿宋_GB2312"/>
          <w:sz w:val="32"/>
          <w:szCs w:val="32"/>
        </w:rPr>
      </w:pPr>
      <w:r>
        <w:rPr>
          <w:rFonts w:eastAsia="仿宋_GB2312"/>
          <w:sz w:val="32"/>
          <w:szCs w:val="32"/>
        </w:rPr>
        <w:t>（5）应对跨市行政区域突发固体废物污染环境事件时，与相关市人民政府或相关部门建立信息沟通渠道，协调开展环境监测、应急处置等工作；</w:t>
      </w:r>
    </w:p>
    <w:p>
      <w:pPr>
        <w:spacing w:line="560" w:lineRule="exact"/>
        <w:ind w:firstLine="640" w:firstLineChars="200"/>
        <w:rPr>
          <w:rFonts w:eastAsia="仿宋_GB2312"/>
          <w:sz w:val="32"/>
          <w:szCs w:val="32"/>
        </w:rPr>
      </w:pPr>
      <w:r>
        <w:rPr>
          <w:rFonts w:eastAsia="仿宋_GB2312"/>
          <w:sz w:val="32"/>
          <w:szCs w:val="32"/>
        </w:rPr>
        <w:t>（6）超出自身能力，无法妥善处置事件的，及时请求自治区及相关部门给予支援。</w:t>
      </w:r>
    </w:p>
    <w:p>
      <w:pPr>
        <w:spacing w:line="560" w:lineRule="exact"/>
        <w:ind w:firstLine="643" w:firstLineChars="200"/>
        <w:rPr>
          <w:rFonts w:eastAsia="仿宋_GB2312"/>
          <w:b/>
          <w:bCs/>
          <w:kern w:val="0"/>
          <w:sz w:val="32"/>
          <w:szCs w:val="32"/>
        </w:rPr>
      </w:pPr>
      <w:r>
        <w:rPr>
          <w:rFonts w:eastAsia="仿宋_GB2312"/>
          <w:b/>
          <w:bCs/>
          <w:kern w:val="0"/>
          <w:sz w:val="32"/>
          <w:szCs w:val="32"/>
        </w:rPr>
        <w:t xml:space="preserve">4.2.3 </w:t>
      </w:r>
      <w:r>
        <w:rPr>
          <w:rFonts w:eastAsia="仿宋_GB2312"/>
          <w:sz w:val="32"/>
          <w:szCs w:val="32"/>
        </w:rPr>
        <w:t>发生超出事件发生地区级人民政府应急处置能力且市人民政府决定启动应急预案的突发固体废物环境事件时，或者发生跨区级行政区域且市人民政府决定启动应急预案的突发固体废物环境事件时，按以下步骤进行响应：</w:t>
      </w:r>
    </w:p>
    <w:p>
      <w:pPr>
        <w:spacing w:line="560" w:lineRule="exact"/>
        <w:ind w:firstLine="640" w:firstLineChars="200"/>
        <w:rPr>
          <w:rFonts w:eastAsia="仿宋_GB2312"/>
          <w:sz w:val="32"/>
          <w:szCs w:val="32"/>
        </w:rPr>
      </w:pPr>
      <w:r>
        <w:rPr>
          <w:rFonts w:eastAsia="仿宋_GB2312"/>
          <w:sz w:val="32"/>
          <w:szCs w:val="32"/>
        </w:rPr>
        <w:t>（1）启动市突发固体废物环境事件应急预案，根据不同突发固体废物环境事件应急处置的需要，成立全部或部分应急工作组；</w:t>
      </w:r>
    </w:p>
    <w:p>
      <w:pPr>
        <w:spacing w:line="580" w:lineRule="exact"/>
        <w:ind w:firstLine="640" w:firstLineChars="200"/>
        <w:rPr>
          <w:rFonts w:eastAsia="仿宋_GB2312"/>
          <w:sz w:val="32"/>
          <w:szCs w:val="32"/>
        </w:rPr>
      </w:pPr>
      <w:r>
        <w:rPr>
          <w:rFonts w:eastAsia="仿宋_GB2312"/>
          <w:sz w:val="32"/>
          <w:szCs w:val="32"/>
        </w:rPr>
        <w:t>（2）组织各应急工作组、各相关部门按照规定的职责开展应急救援、处置工作。市应急指挥部定期或不定期召开应急处置工作会议，听取各级的工作动态报告、研判事件发展趋势、分析处置效果、协调解决存在问题、制定下一步工作方案。</w:t>
      </w:r>
    </w:p>
    <w:p>
      <w:pPr>
        <w:spacing w:line="580" w:lineRule="exact"/>
        <w:ind w:firstLine="640" w:firstLineChars="200"/>
        <w:rPr>
          <w:rFonts w:eastAsia="仿宋_GB2312"/>
          <w:sz w:val="32"/>
          <w:szCs w:val="32"/>
        </w:rPr>
      </w:pPr>
      <w:r>
        <w:rPr>
          <w:rFonts w:eastAsia="仿宋_GB2312"/>
          <w:sz w:val="32"/>
          <w:szCs w:val="32"/>
        </w:rPr>
        <w:t>区人民政府调集相关应急力量，在市应急指挥部的领导下，组织开展突发固体废物环境事件的应急处置工作，落实上级指挥部的各项决定、部署。</w:t>
      </w:r>
    </w:p>
    <w:p>
      <w:pPr>
        <w:spacing w:line="560" w:lineRule="exact"/>
        <w:ind w:firstLine="624" w:firstLineChars="200"/>
        <w:rPr>
          <w:rFonts w:eastAsia="仿宋_GB2312"/>
          <w:spacing w:val="-4"/>
          <w:sz w:val="32"/>
          <w:szCs w:val="32"/>
        </w:rPr>
      </w:pPr>
      <w:r>
        <w:rPr>
          <w:rFonts w:eastAsia="仿宋_GB2312"/>
          <w:spacing w:val="-4"/>
          <w:sz w:val="32"/>
          <w:szCs w:val="32"/>
        </w:rPr>
        <w:t>（3）必要时调集辖区内事发地周边地区专业应急力量实施增援。</w:t>
      </w:r>
    </w:p>
    <w:p>
      <w:pPr>
        <w:pStyle w:val="11"/>
        <w:snapToGrid w:val="0"/>
        <w:spacing w:before="0" w:beforeAutospacing="0" w:after="0" w:afterAutospacing="0" w:line="560" w:lineRule="exact"/>
        <w:ind w:firstLine="643" w:firstLineChars="200"/>
        <w:jc w:val="both"/>
        <w:rPr>
          <w:rFonts w:ascii="Times New Roman" w:hAnsi="Times New Roman" w:eastAsia="仿宋_GB2312"/>
          <w:sz w:val="32"/>
          <w:szCs w:val="32"/>
        </w:rPr>
      </w:pPr>
      <w:r>
        <w:rPr>
          <w:rFonts w:ascii="Times New Roman" w:hAnsi="Times New Roman" w:eastAsia="仿宋_GB2312"/>
          <w:b/>
          <w:bCs/>
          <w:sz w:val="32"/>
          <w:szCs w:val="32"/>
          <w:lang w:bidi="th-TH"/>
        </w:rPr>
        <w:t xml:space="preserve">4.2.4  Ⅳ级响应  </w:t>
      </w:r>
      <w:r>
        <w:rPr>
          <w:rFonts w:ascii="Times New Roman" w:hAnsi="Times New Roman" w:eastAsia="仿宋_GB2312"/>
          <w:sz w:val="32"/>
          <w:szCs w:val="32"/>
          <w:lang w:bidi="th-TH"/>
        </w:rPr>
        <w:t>发生一般突发固体废物污染环境事件，由区人民政府启动Ⅳ级应急响应，结合实际，自行确定应急响应行动，具体响应步骤参照Ⅲ级响应程序。需要有关应急力量支援时，及时向市人民政府有关部门提出请求。</w:t>
      </w:r>
    </w:p>
    <w:p>
      <w:pPr>
        <w:pStyle w:val="5"/>
        <w:spacing w:before="0" w:after="0" w:line="560" w:lineRule="exact"/>
        <w:ind w:firstLine="643" w:firstLineChars="200"/>
        <w:rPr>
          <w:rFonts w:ascii="Times New Roman" w:hAnsi="Times New Roman" w:eastAsia="楷体"/>
          <w:bCs w:val="0"/>
        </w:rPr>
      </w:pPr>
      <w:bookmarkStart w:id="24" w:name="_Toc500755915"/>
      <w:r>
        <w:rPr>
          <w:rFonts w:ascii="Times New Roman" w:hAnsi="Times New Roman" w:eastAsia="楷体"/>
          <w:bCs w:val="0"/>
        </w:rPr>
        <w:t>4.3指挥和协调</w:t>
      </w:r>
      <w:bookmarkEnd w:id="24"/>
    </w:p>
    <w:p>
      <w:pPr>
        <w:pStyle w:val="6"/>
        <w:spacing w:before="0" w:after="0" w:line="560" w:lineRule="exact"/>
        <w:ind w:firstLine="200"/>
        <w:rPr>
          <w:kern w:val="0"/>
        </w:rPr>
      </w:pPr>
      <w:r>
        <w:rPr>
          <w:kern w:val="0"/>
        </w:rPr>
        <w:t>　 4.3.1指挥和协调机制</w:t>
      </w:r>
    </w:p>
    <w:p>
      <w:pPr>
        <w:widowControl/>
        <w:spacing w:line="580" w:lineRule="exact"/>
        <w:ind w:firstLine="640" w:firstLineChars="200"/>
        <w:rPr>
          <w:rFonts w:eastAsia="仿宋_GB2312"/>
          <w:kern w:val="0"/>
          <w:sz w:val="32"/>
          <w:szCs w:val="32"/>
        </w:rPr>
      </w:pPr>
      <w:r>
        <w:rPr>
          <w:rFonts w:eastAsia="仿宋_GB2312"/>
          <w:kern w:val="0"/>
          <w:sz w:val="32"/>
          <w:szCs w:val="32"/>
        </w:rPr>
        <w:t>启动Ⅰ、Ⅱ级响应后，区人民政府在国家和自治区、市突发环境事件应急指挥部的统一领导和指挥下，按照预案组织相关应急救援力量实施应急救援。</w:t>
      </w:r>
    </w:p>
    <w:p>
      <w:pPr>
        <w:widowControl/>
        <w:spacing w:line="580" w:lineRule="exact"/>
        <w:ind w:firstLine="640" w:firstLineChars="200"/>
        <w:rPr>
          <w:rFonts w:eastAsia="仿宋_GB2312"/>
          <w:kern w:val="0"/>
          <w:sz w:val="32"/>
          <w:szCs w:val="32"/>
        </w:rPr>
      </w:pPr>
      <w:r>
        <w:rPr>
          <w:rFonts w:eastAsia="仿宋_GB2312"/>
          <w:kern w:val="0"/>
          <w:sz w:val="32"/>
          <w:szCs w:val="32"/>
        </w:rPr>
        <w:t>启动Ⅲ级响应后，区人民政府在市应急指挥部统一领导和指挥下，按照预案组织相关应急救援力量实施应急救援，根据环境事件的情况，协调有关部门及其应急机构、救援队伍参与应急救援。相关机构按照各自应急预案提供增援或者保障，有关应急队伍在市应急指挥部统一指挥下，密切配合，共同实施救援和采取紧急处理行动。</w:t>
      </w:r>
    </w:p>
    <w:p>
      <w:pPr>
        <w:widowControl/>
        <w:spacing w:line="560" w:lineRule="exact"/>
        <w:ind w:firstLine="640" w:firstLineChars="200"/>
        <w:rPr>
          <w:rFonts w:eastAsia="仿宋_GB2312"/>
          <w:kern w:val="0"/>
          <w:sz w:val="32"/>
          <w:szCs w:val="32"/>
        </w:rPr>
      </w:pPr>
      <w:r>
        <w:rPr>
          <w:rFonts w:eastAsia="仿宋_GB2312"/>
          <w:kern w:val="0"/>
          <w:sz w:val="32"/>
          <w:szCs w:val="32"/>
        </w:rPr>
        <w:t>突发固体废物污染环境事件发生后，区应急指挥部办公室根据需要，组织有关部门和事发地镇人民政府做好指挥协调工作。</w:t>
      </w:r>
    </w:p>
    <w:p>
      <w:pPr>
        <w:widowControl/>
        <w:spacing w:line="560" w:lineRule="exact"/>
        <w:ind w:firstLine="640" w:firstLineChars="200"/>
        <w:rPr>
          <w:rFonts w:eastAsia="仿宋_GB2312"/>
          <w:kern w:val="0"/>
          <w:sz w:val="32"/>
          <w:szCs w:val="32"/>
        </w:rPr>
      </w:pPr>
      <w:r>
        <w:rPr>
          <w:rFonts w:eastAsia="仿宋_GB2312"/>
          <w:kern w:val="0"/>
          <w:sz w:val="32"/>
          <w:szCs w:val="32"/>
        </w:rPr>
        <w:t>有关部门、单位要及时、主动向区应急指挥部提供应急有关的基础资料，生态环境、农业、交通、水利、自然资源和规划等有关部门应当充分利用信息化技术和手段，提供事件发生前的有关监管检查资料，供区应急指挥部研究救援和处置方案时参考。</w:t>
      </w:r>
    </w:p>
    <w:p>
      <w:pPr>
        <w:pStyle w:val="6"/>
        <w:spacing w:before="0" w:after="0" w:line="560" w:lineRule="exact"/>
        <w:ind w:firstLine="630" w:firstLineChars="196"/>
        <w:rPr>
          <w:kern w:val="0"/>
        </w:rPr>
      </w:pPr>
      <w:r>
        <w:rPr>
          <w:kern w:val="0"/>
        </w:rPr>
        <w:t>4.3.2指挥协调主要内容</w:t>
      </w:r>
    </w:p>
    <w:p>
      <w:pPr>
        <w:widowControl/>
        <w:spacing w:line="560" w:lineRule="exact"/>
        <w:ind w:firstLine="640" w:firstLineChars="200"/>
        <w:rPr>
          <w:rFonts w:eastAsia="仿宋_GB2312"/>
          <w:kern w:val="0"/>
          <w:sz w:val="32"/>
          <w:szCs w:val="32"/>
        </w:rPr>
      </w:pPr>
      <w:r>
        <w:rPr>
          <w:rFonts w:eastAsia="仿宋_GB2312"/>
          <w:kern w:val="0"/>
          <w:sz w:val="32"/>
          <w:szCs w:val="32"/>
        </w:rPr>
        <w:t>区应急指挥部指挥协调的主要内容包括：</w:t>
      </w:r>
    </w:p>
    <w:p>
      <w:pPr>
        <w:widowControl/>
        <w:spacing w:line="560" w:lineRule="exact"/>
        <w:ind w:firstLine="640" w:firstLineChars="200"/>
        <w:rPr>
          <w:rFonts w:eastAsia="仿宋_GB2312"/>
          <w:kern w:val="0"/>
          <w:sz w:val="32"/>
          <w:szCs w:val="32"/>
        </w:rPr>
      </w:pPr>
      <w:r>
        <w:rPr>
          <w:rFonts w:eastAsia="仿宋_GB2312"/>
          <w:kern w:val="0"/>
          <w:sz w:val="32"/>
          <w:szCs w:val="32"/>
        </w:rPr>
        <w:t>（1）提出现场应急行动原则要求;</w:t>
      </w:r>
    </w:p>
    <w:p>
      <w:pPr>
        <w:widowControl/>
        <w:spacing w:line="560" w:lineRule="exact"/>
        <w:ind w:firstLine="640" w:firstLineChars="200"/>
        <w:rPr>
          <w:rFonts w:eastAsia="仿宋_GB2312"/>
          <w:kern w:val="0"/>
          <w:sz w:val="32"/>
          <w:szCs w:val="32"/>
        </w:rPr>
      </w:pPr>
      <w:r>
        <w:rPr>
          <w:rFonts w:eastAsia="仿宋_GB2312"/>
          <w:kern w:val="0"/>
          <w:sz w:val="32"/>
          <w:szCs w:val="32"/>
        </w:rPr>
        <w:t>（2）派出有关专家和人员参与现场应急救援指挥部的应急指挥工作;</w:t>
      </w:r>
    </w:p>
    <w:p>
      <w:pPr>
        <w:widowControl/>
        <w:spacing w:line="560" w:lineRule="exact"/>
        <w:ind w:firstLine="640" w:firstLineChars="200"/>
        <w:rPr>
          <w:rFonts w:eastAsia="仿宋_GB2312"/>
          <w:kern w:val="0"/>
          <w:sz w:val="32"/>
          <w:szCs w:val="32"/>
        </w:rPr>
      </w:pPr>
      <w:r>
        <w:rPr>
          <w:rFonts w:eastAsia="仿宋_GB2312"/>
          <w:kern w:val="0"/>
          <w:sz w:val="32"/>
          <w:szCs w:val="32"/>
        </w:rPr>
        <w:t>（3）协调各级、各专业应急力量实施应急支援行动;</w:t>
      </w:r>
    </w:p>
    <w:p>
      <w:pPr>
        <w:widowControl/>
        <w:spacing w:line="560" w:lineRule="exact"/>
        <w:ind w:firstLine="640" w:firstLineChars="200"/>
        <w:rPr>
          <w:rFonts w:eastAsia="仿宋_GB2312"/>
          <w:kern w:val="0"/>
          <w:sz w:val="32"/>
          <w:szCs w:val="32"/>
        </w:rPr>
      </w:pPr>
      <w:r>
        <w:rPr>
          <w:rFonts w:eastAsia="仿宋_GB2312"/>
          <w:kern w:val="0"/>
          <w:sz w:val="32"/>
          <w:szCs w:val="32"/>
        </w:rPr>
        <w:t>（4）协调受威胁的周边地区危险源的监控工作;</w:t>
      </w:r>
    </w:p>
    <w:p>
      <w:pPr>
        <w:widowControl/>
        <w:spacing w:line="560" w:lineRule="exact"/>
        <w:ind w:firstLine="624" w:firstLineChars="200"/>
        <w:rPr>
          <w:rFonts w:eastAsia="仿宋_GB2312"/>
          <w:spacing w:val="-4"/>
          <w:kern w:val="0"/>
          <w:sz w:val="32"/>
          <w:szCs w:val="32"/>
        </w:rPr>
      </w:pPr>
      <w:r>
        <w:rPr>
          <w:rFonts w:eastAsia="仿宋_GB2312"/>
          <w:spacing w:val="-4"/>
          <w:kern w:val="0"/>
          <w:sz w:val="32"/>
          <w:szCs w:val="32"/>
        </w:rPr>
        <w:t>（5）协调建立现场警戒区和交通管制区域，确定重点防护区域;</w:t>
      </w:r>
    </w:p>
    <w:p>
      <w:pPr>
        <w:widowControl/>
        <w:spacing w:line="560" w:lineRule="exact"/>
        <w:ind w:firstLine="640" w:firstLineChars="200"/>
        <w:rPr>
          <w:rFonts w:eastAsia="仿宋_GB2312"/>
          <w:kern w:val="0"/>
          <w:sz w:val="32"/>
          <w:szCs w:val="32"/>
        </w:rPr>
      </w:pPr>
      <w:r>
        <w:rPr>
          <w:rFonts w:eastAsia="仿宋_GB2312"/>
          <w:kern w:val="0"/>
          <w:sz w:val="32"/>
          <w:szCs w:val="32"/>
        </w:rPr>
        <w:t>（6）根据现场监测结果，确定被转移、疏散群众返回时间;</w:t>
      </w:r>
    </w:p>
    <w:p>
      <w:pPr>
        <w:widowControl/>
        <w:spacing w:line="560" w:lineRule="exact"/>
        <w:ind w:firstLine="640" w:firstLineChars="200"/>
        <w:rPr>
          <w:rFonts w:eastAsia="仿宋_GB2312"/>
          <w:kern w:val="0"/>
          <w:sz w:val="32"/>
          <w:szCs w:val="32"/>
        </w:rPr>
      </w:pPr>
      <w:r>
        <w:rPr>
          <w:rFonts w:eastAsia="仿宋_GB2312"/>
          <w:kern w:val="0"/>
          <w:sz w:val="32"/>
          <w:szCs w:val="32"/>
        </w:rPr>
        <w:t>（7）及时向区人民政府及上级有关应急指挥机构报告应急行动的进展情况。</w:t>
      </w:r>
    </w:p>
    <w:p>
      <w:pPr>
        <w:pStyle w:val="5"/>
        <w:spacing w:before="0" w:after="0" w:line="560" w:lineRule="exact"/>
        <w:ind w:firstLine="643" w:firstLineChars="200"/>
        <w:rPr>
          <w:rFonts w:ascii="Times New Roman" w:hAnsi="Times New Roman" w:eastAsia="楷体"/>
          <w:bCs w:val="0"/>
        </w:rPr>
      </w:pPr>
      <w:bookmarkStart w:id="25" w:name="_Toc500755916"/>
      <w:r>
        <w:rPr>
          <w:rFonts w:ascii="Times New Roman" w:hAnsi="Times New Roman" w:eastAsia="楷体"/>
          <w:bCs w:val="0"/>
        </w:rPr>
        <w:t>4.4 应急处置</w:t>
      </w:r>
      <w:bookmarkEnd w:id="25"/>
    </w:p>
    <w:p>
      <w:pPr>
        <w:pStyle w:val="6"/>
        <w:spacing w:before="0" w:after="0" w:line="560" w:lineRule="exact"/>
        <w:ind w:firstLine="630" w:firstLineChars="196"/>
        <w:rPr>
          <w:kern w:val="0"/>
        </w:rPr>
      </w:pPr>
      <w:r>
        <w:rPr>
          <w:kern w:val="0"/>
        </w:rPr>
        <w:t>4.4.1突发固体废物污染环境事件一般处置程序</w:t>
      </w:r>
    </w:p>
    <w:p>
      <w:pPr>
        <w:spacing w:line="560" w:lineRule="exact"/>
        <w:ind w:firstLine="640" w:firstLineChars="200"/>
        <w:rPr>
          <w:rFonts w:eastAsia="仿宋_GB2312"/>
          <w:sz w:val="32"/>
          <w:szCs w:val="32"/>
        </w:rPr>
      </w:pPr>
      <w:r>
        <w:rPr>
          <w:rFonts w:eastAsia="仿宋_GB2312"/>
          <w:sz w:val="32"/>
          <w:szCs w:val="32"/>
        </w:rPr>
        <w:t>突发固体废物污染环境事件发生后，区人民政府在报告事件信息的同时，要迅速调度力量，根据职责和规定的权限启动相关应急预案，及时、有效地采取相应的处置措施，全力控制污染，防止事态的扩大，减少财产损失和社会影响。</w:t>
      </w:r>
    </w:p>
    <w:p>
      <w:pPr>
        <w:spacing w:line="560" w:lineRule="exact"/>
        <w:ind w:firstLine="640" w:firstLineChars="200"/>
        <w:rPr>
          <w:rFonts w:eastAsia="仿宋_GB2312"/>
          <w:sz w:val="32"/>
          <w:szCs w:val="32"/>
        </w:rPr>
      </w:pPr>
      <w:r>
        <w:rPr>
          <w:rFonts w:eastAsia="仿宋_GB2312"/>
          <w:sz w:val="32"/>
          <w:szCs w:val="32"/>
        </w:rPr>
        <w:t>应急处置的一般程序主要包括：</w:t>
      </w:r>
    </w:p>
    <w:p>
      <w:pPr>
        <w:spacing w:line="560" w:lineRule="exact"/>
        <w:ind w:firstLine="640" w:firstLineChars="200"/>
        <w:rPr>
          <w:rFonts w:eastAsia="仿宋_GB2312"/>
          <w:sz w:val="32"/>
          <w:szCs w:val="32"/>
        </w:rPr>
      </w:pPr>
      <w:r>
        <w:rPr>
          <w:rFonts w:eastAsia="仿宋_GB2312"/>
          <w:sz w:val="32"/>
          <w:szCs w:val="32"/>
        </w:rPr>
        <w:t>（1）立即启动相关应急预案；</w:t>
      </w:r>
    </w:p>
    <w:p>
      <w:pPr>
        <w:spacing w:line="560" w:lineRule="exact"/>
        <w:ind w:firstLine="640" w:firstLineChars="200"/>
        <w:rPr>
          <w:rFonts w:eastAsia="仿宋_GB2312"/>
          <w:sz w:val="32"/>
          <w:szCs w:val="32"/>
        </w:rPr>
      </w:pPr>
      <w:r>
        <w:rPr>
          <w:rFonts w:eastAsia="仿宋_GB2312"/>
          <w:sz w:val="32"/>
          <w:szCs w:val="32"/>
        </w:rPr>
        <w:t>（2）根据现场情况，组织相关成员单位进入现场展开应急处置工作，通过了解事件起因及现场监测，掌握引发事件的固体废物的类别和特性，采取有针对性的处置措施，对有毒有害污染源进行控制，避免污染进一步扩散；</w:t>
      </w:r>
    </w:p>
    <w:p>
      <w:pPr>
        <w:spacing w:line="560" w:lineRule="exact"/>
        <w:ind w:firstLine="480" w:firstLineChars="150"/>
        <w:rPr>
          <w:rFonts w:eastAsia="仿宋_GB2312"/>
          <w:sz w:val="32"/>
          <w:szCs w:val="32"/>
        </w:rPr>
      </w:pPr>
      <w:r>
        <w:rPr>
          <w:rFonts w:eastAsia="仿宋_GB2312"/>
          <w:sz w:val="32"/>
          <w:szCs w:val="32"/>
        </w:rPr>
        <w:t>（3）转移、撤离或者疏散污染范围内受到危害的人员，并进行妥善安置；</w:t>
      </w:r>
    </w:p>
    <w:p>
      <w:pPr>
        <w:spacing w:line="560" w:lineRule="exact"/>
        <w:ind w:firstLine="480" w:firstLineChars="150"/>
        <w:rPr>
          <w:rFonts w:eastAsia="仿宋_GB2312"/>
          <w:sz w:val="32"/>
          <w:szCs w:val="32"/>
        </w:rPr>
      </w:pPr>
      <w:r>
        <w:rPr>
          <w:rFonts w:eastAsia="仿宋_GB2312"/>
          <w:sz w:val="32"/>
          <w:szCs w:val="32"/>
        </w:rPr>
        <w:t>（4）组织并协调各环境应急救援队伍开展应急救援，环境监测组立即开展应急监测，随时掌握并报告事态进展情况；</w:t>
      </w:r>
    </w:p>
    <w:p>
      <w:pPr>
        <w:spacing w:line="560" w:lineRule="exact"/>
        <w:ind w:firstLine="640" w:firstLineChars="200"/>
        <w:rPr>
          <w:rFonts w:eastAsia="仿宋_GB2312"/>
          <w:sz w:val="32"/>
          <w:szCs w:val="32"/>
        </w:rPr>
      </w:pPr>
      <w:r>
        <w:rPr>
          <w:rFonts w:eastAsia="仿宋_GB2312"/>
          <w:sz w:val="32"/>
          <w:szCs w:val="32"/>
        </w:rPr>
        <w:t>（5）调集环境应急所需物资和设备，为应急工作提供保障。</w:t>
      </w:r>
    </w:p>
    <w:p>
      <w:pPr>
        <w:pStyle w:val="6"/>
        <w:spacing w:before="0" w:after="0" w:line="560" w:lineRule="exact"/>
        <w:ind w:firstLine="630" w:firstLineChars="196"/>
        <w:rPr>
          <w:kern w:val="0"/>
        </w:rPr>
      </w:pPr>
      <w:r>
        <w:rPr>
          <w:kern w:val="0"/>
        </w:rPr>
        <w:t>4.4.2突发固体废物污染环境事件分类处置程序</w:t>
      </w:r>
    </w:p>
    <w:p>
      <w:pPr>
        <w:spacing w:line="560" w:lineRule="exact"/>
        <w:ind w:firstLine="643" w:firstLineChars="200"/>
        <w:outlineLvl w:val="0"/>
        <w:rPr>
          <w:rFonts w:eastAsia="仿宋_GB2312"/>
          <w:b/>
          <w:bCs/>
          <w:sz w:val="32"/>
          <w:szCs w:val="32"/>
        </w:rPr>
      </w:pPr>
      <w:bookmarkStart w:id="26" w:name="_Toc499308699"/>
      <w:bookmarkStart w:id="27" w:name="_Toc491683840"/>
      <w:bookmarkStart w:id="28" w:name="_Toc499308955"/>
      <w:bookmarkStart w:id="29" w:name="_Toc500755917"/>
      <w:bookmarkStart w:id="30" w:name="_Toc491683780"/>
      <w:bookmarkStart w:id="31" w:name="_Toc491684026"/>
      <w:bookmarkStart w:id="32" w:name="_Toc486516135"/>
      <w:r>
        <w:rPr>
          <w:rFonts w:eastAsia="仿宋_GB2312"/>
          <w:b/>
          <w:bCs/>
          <w:sz w:val="32"/>
          <w:szCs w:val="32"/>
          <w:shd w:val="clear" w:color="auto" w:fill="FFFFFF"/>
        </w:rPr>
        <w:t>4.4.2.1 人为或自然灾害引发的突发危险废物污染环境事件应急救援</w:t>
      </w:r>
      <w:bookmarkEnd w:id="26"/>
      <w:bookmarkEnd w:id="27"/>
      <w:bookmarkEnd w:id="28"/>
      <w:bookmarkEnd w:id="29"/>
      <w:bookmarkEnd w:id="30"/>
      <w:bookmarkEnd w:id="31"/>
    </w:p>
    <w:p>
      <w:pPr>
        <w:spacing w:line="560" w:lineRule="exact"/>
        <w:ind w:firstLine="640" w:firstLineChars="200"/>
        <w:rPr>
          <w:rFonts w:eastAsia="仿宋_GB2312"/>
          <w:sz w:val="32"/>
          <w:szCs w:val="32"/>
        </w:rPr>
      </w:pPr>
      <w:r>
        <w:rPr>
          <w:rFonts w:eastAsia="仿宋_GB2312"/>
          <w:sz w:val="32"/>
          <w:szCs w:val="32"/>
          <w:shd w:val="clear" w:color="auto" w:fill="FFFFFF"/>
        </w:rPr>
        <w:t>（1）发布预警公告。根据危险废物污染环境的情况，在更大</w:t>
      </w:r>
      <w:r>
        <w:rPr>
          <w:rFonts w:eastAsia="仿宋_GB2312"/>
          <w:spacing w:val="-4"/>
          <w:sz w:val="32"/>
          <w:szCs w:val="32"/>
          <w:shd w:val="clear" w:color="auto" w:fill="FFFFFF"/>
        </w:rPr>
        <w:t>范围内向事发地周边居民告知应急安全防护措施，减小事件的影响。</w:t>
      </w:r>
    </w:p>
    <w:p>
      <w:pPr>
        <w:spacing w:line="560" w:lineRule="exact"/>
        <w:ind w:firstLine="640" w:firstLineChars="200"/>
        <w:rPr>
          <w:rFonts w:eastAsia="仿宋_GB2312"/>
          <w:sz w:val="32"/>
          <w:szCs w:val="32"/>
        </w:rPr>
      </w:pPr>
      <w:r>
        <w:rPr>
          <w:rFonts w:eastAsia="仿宋_GB2312"/>
          <w:sz w:val="32"/>
          <w:szCs w:val="32"/>
          <w:shd w:val="clear" w:color="auto" w:fill="FFFFFF"/>
        </w:rPr>
        <w:t>（2）根据危险废物突发环境事件的特点、危险废物泄漏的扩散、火焰辐射热等情况所涉及到的范围设立警戒区，在警戒区域的边界设立警示标志，安排专人警戒，除应急救援人员，禁止他人进入警戒区。在通往事件现场的主要干道上实行交通管制。</w:t>
      </w:r>
    </w:p>
    <w:p>
      <w:pPr>
        <w:spacing w:line="560" w:lineRule="exact"/>
        <w:ind w:firstLine="480" w:firstLineChars="150"/>
        <w:rPr>
          <w:rFonts w:eastAsia="仿宋_GB2312"/>
          <w:sz w:val="32"/>
          <w:szCs w:val="32"/>
        </w:rPr>
      </w:pPr>
      <w:r>
        <w:rPr>
          <w:rFonts w:eastAsia="仿宋_GB2312"/>
          <w:sz w:val="32"/>
          <w:szCs w:val="32"/>
          <w:shd w:val="clear" w:color="auto" w:fill="FFFFFF"/>
        </w:rPr>
        <w:t>（3）根据危险废物突发环境事件的级别、影响范围及程度，事发地气象、地理环境、人员密集度等，确定事发地周边居民疏散范围及方式。封闭、隔离或者限制使用有关场所，中止可能导致危害扩大的行为和活动。</w:t>
      </w:r>
    </w:p>
    <w:p>
      <w:pPr>
        <w:spacing w:line="560" w:lineRule="exact"/>
        <w:ind w:firstLine="640" w:firstLineChars="200"/>
        <w:rPr>
          <w:rFonts w:eastAsia="仿宋_GB2312"/>
          <w:sz w:val="32"/>
          <w:szCs w:val="32"/>
          <w:shd w:val="clear" w:color="auto" w:fill="FFFFFF"/>
        </w:rPr>
      </w:pPr>
      <w:r>
        <w:rPr>
          <w:rFonts w:eastAsia="仿宋_GB2312"/>
          <w:sz w:val="32"/>
          <w:szCs w:val="32"/>
          <w:shd w:val="clear" w:color="auto" w:fill="FFFFFF"/>
        </w:rPr>
        <w:t>（4）转移、撤离或者疏散可能受到危害的人员和重要财产，并进行妥善安置;在事发地安全边界以外，设立紧急避难场所，对受灾居民实施安置，并配备必要物资及应急装备。</w:t>
      </w:r>
    </w:p>
    <w:p>
      <w:pPr>
        <w:spacing w:line="560" w:lineRule="exact"/>
        <w:ind w:firstLine="480" w:firstLineChars="150"/>
        <w:rPr>
          <w:rFonts w:eastAsia="仿宋_GB2312"/>
          <w:sz w:val="32"/>
          <w:szCs w:val="32"/>
          <w:shd w:val="clear" w:color="auto" w:fill="FFFFFF"/>
        </w:rPr>
      </w:pPr>
      <w:r>
        <w:rPr>
          <w:rFonts w:eastAsia="仿宋_GB2312"/>
          <w:sz w:val="32"/>
          <w:szCs w:val="32"/>
          <w:shd w:val="clear" w:color="auto" w:fill="FFFFFF"/>
        </w:rPr>
        <w:t>（5）指令应急救援队伍进入应急状态，环境监测组立即着手开展监测、调查和应急准备工作，随时掌握危险废物的污染情况，并报告事态进展。</w:t>
      </w:r>
    </w:p>
    <w:p>
      <w:pPr>
        <w:spacing w:line="560" w:lineRule="exact"/>
        <w:ind w:firstLine="480" w:firstLineChars="150"/>
        <w:rPr>
          <w:rFonts w:eastAsia="仿宋_GB2312"/>
          <w:sz w:val="32"/>
          <w:szCs w:val="32"/>
        </w:rPr>
      </w:pPr>
      <w:r>
        <w:rPr>
          <w:rFonts w:eastAsia="仿宋_GB2312"/>
          <w:sz w:val="32"/>
          <w:szCs w:val="32"/>
          <w:shd w:val="clear" w:color="auto" w:fill="FFFFFF"/>
        </w:rPr>
        <w:t>（6）制定危险废物转移及处置方案，并对危险废物进行安全转移及处置，防止二次污染。</w:t>
      </w:r>
    </w:p>
    <w:p>
      <w:pPr>
        <w:spacing w:line="560" w:lineRule="exact"/>
        <w:ind w:firstLine="643" w:firstLineChars="200"/>
        <w:outlineLvl w:val="0"/>
        <w:rPr>
          <w:rFonts w:eastAsia="仿宋_GB2312"/>
          <w:b/>
          <w:bCs/>
          <w:sz w:val="32"/>
          <w:szCs w:val="32"/>
        </w:rPr>
      </w:pPr>
      <w:bookmarkStart w:id="33" w:name="_Toc500755918"/>
      <w:bookmarkStart w:id="34" w:name="_Toc491683841"/>
      <w:bookmarkStart w:id="35" w:name="_Toc499308956"/>
      <w:bookmarkStart w:id="36" w:name="_Toc499308700"/>
      <w:bookmarkStart w:id="37" w:name="_Toc491684027"/>
      <w:bookmarkStart w:id="38" w:name="_Toc491683781"/>
      <w:r>
        <w:rPr>
          <w:rFonts w:eastAsia="仿宋_GB2312"/>
          <w:b/>
          <w:bCs/>
          <w:sz w:val="32"/>
          <w:szCs w:val="32"/>
        </w:rPr>
        <w:t>4.4.2.2 一般固体废物事故引发污染环境事件应急救援</w:t>
      </w:r>
      <w:bookmarkEnd w:id="32"/>
      <w:bookmarkEnd w:id="33"/>
      <w:bookmarkEnd w:id="34"/>
      <w:bookmarkEnd w:id="35"/>
      <w:bookmarkEnd w:id="36"/>
      <w:bookmarkEnd w:id="37"/>
      <w:bookmarkEnd w:id="38"/>
    </w:p>
    <w:p>
      <w:pPr>
        <w:spacing w:line="560" w:lineRule="exact"/>
        <w:ind w:firstLine="640" w:firstLineChars="200"/>
        <w:rPr>
          <w:rFonts w:eastAsia="仿宋_GB2312"/>
          <w:sz w:val="32"/>
          <w:szCs w:val="32"/>
        </w:rPr>
      </w:pPr>
      <w:r>
        <w:rPr>
          <w:rFonts w:eastAsia="仿宋_GB2312"/>
          <w:sz w:val="32"/>
          <w:szCs w:val="32"/>
        </w:rPr>
        <w:t>如发生工业固体废物、城市污水</w:t>
      </w:r>
      <w:r>
        <w:rPr>
          <w:rFonts w:hint="eastAsia" w:eastAsia="仿宋_GB2312"/>
          <w:sz w:val="32"/>
          <w:szCs w:val="32"/>
          <w:lang w:eastAsia="zh-CN"/>
        </w:rPr>
        <w:t>处理</w:t>
      </w:r>
      <w:bookmarkStart w:id="80" w:name="_GoBack"/>
      <w:bookmarkEnd w:id="80"/>
      <w:r>
        <w:rPr>
          <w:rFonts w:eastAsia="仿宋_GB2312"/>
          <w:sz w:val="32"/>
          <w:szCs w:val="32"/>
        </w:rPr>
        <w:t>厂污泥或生活垃圾等一般固体废物在产生、收集、贮存、运输、利用或处置过程的突发环境事件，采取覆盖等措施进行收集后集中处置，并根据固体废物的污染程度，采取相应的处置措施减小固体废物污染环境可能影响的范围。</w:t>
      </w:r>
    </w:p>
    <w:p>
      <w:pPr>
        <w:spacing w:line="560" w:lineRule="exact"/>
        <w:ind w:firstLine="627" w:firstLineChars="200"/>
        <w:outlineLvl w:val="0"/>
        <w:rPr>
          <w:rFonts w:eastAsia="仿宋_GB2312"/>
          <w:b/>
          <w:bCs/>
          <w:spacing w:val="-4"/>
          <w:sz w:val="32"/>
          <w:szCs w:val="32"/>
        </w:rPr>
      </w:pPr>
      <w:bookmarkStart w:id="39" w:name="_Toc491683782"/>
      <w:bookmarkStart w:id="40" w:name="_Toc499308701"/>
      <w:bookmarkStart w:id="41" w:name="_Toc499308957"/>
      <w:bookmarkStart w:id="42" w:name="_Toc491683842"/>
      <w:bookmarkStart w:id="43" w:name="_Toc486516136"/>
      <w:bookmarkStart w:id="44" w:name="_Toc500755919"/>
      <w:bookmarkStart w:id="45" w:name="_Toc491684028"/>
      <w:r>
        <w:rPr>
          <w:rFonts w:eastAsia="仿宋_GB2312"/>
          <w:b/>
          <w:bCs/>
          <w:spacing w:val="-4"/>
          <w:sz w:val="32"/>
          <w:szCs w:val="32"/>
        </w:rPr>
        <w:t>4.4.2.3企事业或个人非法倾倒、填埋危险废物事件应急救援</w:t>
      </w:r>
      <w:bookmarkEnd w:id="39"/>
      <w:bookmarkEnd w:id="40"/>
      <w:bookmarkEnd w:id="41"/>
      <w:bookmarkEnd w:id="42"/>
      <w:bookmarkEnd w:id="43"/>
      <w:bookmarkEnd w:id="44"/>
      <w:bookmarkEnd w:id="45"/>
    </w:p>
    <w:p>
      <w:pPr>
        <w:spacing w:line="560" w:lineRule="exact"/>
        <w:ind w:firstLine="640" w:firstLineChars="200"/>
        <w:rPr>
          <w:rFonts w:eastAsia="仿宋_GB2312"/>
          <w:sz w:val="32"/>
          <w:szCs w:val="32"/>
        </w:rPr>
      </w:pPr>
      <w:r>
        <w:rPr>
          <w:rFonts w:eastAsia="仿宋_GB2312"/>
          <w:sz w:val="32"/>
          <w:szCs w:val="32"/>
        </w:rPr>
        <w:t>（1）企事业单位或个人非法倾倒、填埋危险废物一经发现，马上勒令责任单位或个人停止相关行为，对危险废物进行鉴别。追踪来源，依法追究相关人员的法律责任。</w:t>
      </w:r>
    </w:p>
    <w:p>
      <w:pPr>
        <w:spacing w:line="560" w:lineRule="exact"/>
        <w:ind w:firstLine="640" w:firstLineChars="200"/>
        <w:rPr>
          <w:rFonts w:eastAsia="仿宋_GB2312"/>
          <w:sz w:val="32"/>
          <w:szCs w:val="32"/>
          <w:shd w:val="clear" w:color="auto" w:fill="FFFFFF"/>
        </w:rPr>
      </w:pPr>
      <w:r>
        <w:rPr>
          <w:rFonts w:eastAsia="仿宋_GB2312"/>
          <w:sz w:val="32"/>
          <w:szCs w:val="32"/>
          <w:shd w:val="clear" w:color="auto" w:fill="FFFFFF"/>
        </w:rPr>
        <w:t>（2）发布预警公告。根据危险废物污染环境的情况，在更大</w:t>
      </w:r>
      <w:r>
        <w:rPr>
          <w:rFonts w:eastAsia="仿宋_GB2312"/>
          <w:spacing w:val="-4"/>
          <w:sz w:val="32"/>
          <w:szCs w:val="32"/>
          <w:shd w:val="clear" w:color="auto" w:fill="FFFFFF"/>
        </w:rPr>
        <w:t>范围内向事发地周边居民告知应急安全防护措施，减小事件的影响。</w:t>
      </w:r>
    </w:p>
    <w:p>
      <w:pPr>
        <w:spacing w:line="560" w:lineRule="exact"/>
        <w:ind w:firstLine="640" w:firstLineChars="200"/>
        <w:rPr>
          <w:rFonts w:eastAsia="仿宋_GB2312"/>
          <w:sz w:val="32"/>
          <w:szCs w:val="32"/>
        </w:rPr>
      </w:pPr>
      <w:r>
        <w:rPr>
          <w:rFonts w:eastAsia="仿宋_GB2312"/>
          <w:sz w:val="32"/>
          <w:szCs w:val="32"/>
        </w:rPr>
        <w:t>（3）根据倾倒、填埋的危险废物的性质及可能造成的污染程度，采取相应的处置措施减小危险废物污染环境可能影响的范围。</w:t>
      </w:r>
    </w:p>
    <w:p>
      <w:pPr>
        <w:spacing w:line="560" w:lineRule="exact"/>
        <w:ind w:firstLine="640" w:firstLineChars="200"/>
        <w:rPr>
          <w:rFonts w:eastAsia="仿宋_GB2312"/>
          <w:sz w:val="32"/>
          <w:szCs w:val="32"/>
          <w:shd w:val="clear" w:color="auto" w:fill="FFFFFF"/>
        </w:rPr>
      </w:pPr>
      <w:r>
        <w:rPr>
          <w:rFonts w:eastAsia="仿宋_GB2312"/>
          <w:sz w:val="32"/>
          <w:szCs w:val="32"/>
          <w:shd w:val="clear" w:color="auto" w:fill="FFFFFF"/>
        </w:rPr>
        <w:t>（4）</w:t>
      </w:r>
      <w:r>
        <w:rPr>
          <w:rFonts w:eastAsia="仿宋_GB2312"/>
          <w:sz w:val="32"/>
          <w:szCs w:val="32"/>
        </w:rPr>
        <w:t>根据非法倾倒、填埋危险废物突发环境事件的级别、影响范围及程度，事发地气象、地理环境、人员密集度等，确定事发地周边居民疏散范围及方式。封闭、隔离或者限制使用有关场所，中止可能导致危害扩大的行为和活动，</w:t>
      </w:r>
      <w:r>
        <w:rPr>
          <w:rFonts w:eastAsia="仿宋_GB2312"/>
          <w:sz w:val="32"/>
          <w:szCs w:val="32"/>
          <w:shd w:val="clear" w:color="auto" w:fill="FFFFFF"/>
        </w:rPr>
        <w:t>在警戒区域的边界设立警示标志，安排专人警戒，除应急救援人员，禁止他人进入警戒区。在通往事件现场的主要干道上实行交通管制。</w:t>
      </w:r>
    </w:p>
    <w:p>
      <w:pPr>
        <w:spacing w:line="560" w:lineRule="exact"/>
        <w:ind w:firstLine="640" w:firstLineChars="200"/>
        <w:rPr>
          <w:rFonts w:eastAsia="仿宋_GB2312"/>
          <w:sz w:val="32"/>
          <w:szCs w:val="32"/>
        </w:rPr>
      </w:pPr>
      <w:r>
        <w:rPr>
          <w:rFonts w:eastAsia="仿宋_GB2312"/>
          <w:sz w:val="32"/>
          <w:szCs w:val="32"/>
        </w:rPr>
        <w:t>（5）转移、撤离或者疏散可能受到危害的人员和重要财产，并进行妥善安置；在事发地安全边界以外，设立紧急避难场所，对受灾居民实施安置，并配备必要物资及应急装备。</w:t>
      </w:r>
    </w:p>
    <w:p>
      <w:pPr>
        <w:spacing w:line="560" w:lineRule="exact"/>
        <w:ind w:firstLine="640" w:firstLineChars="200"/>
        <w:rPr>
          <w:rFonts w:eastAsia="仿宋_GB2312"/>
          <w:sz w:val="32"/>
          <w:szCs w:val="32"/>
        </w:rPr>
      </w:pPr>
      <w:r>
        <w:rPr>
          <w:rFonts w:eastAsia="仿宋_GB2312"/>
          <w:sz w:val="32"/>
          <w:szCs w:val="32"/>
        </w:rPr>
        <w:t>（6）指令应急救援队伍进入应急状态，环境监测部门和环境监察部门立即着手开展监测、调查和应急准备工作，随时掌握并报告事态进展。</w:t>
      </w:r>
    </w:p>
    <w:p>
      <w:pPr>
        <w:spacing w:line="560" w:lineRule="exact"/>
        <w:ind w:firstLine="480" w:firstLineChars="150"/>
        <w:rPr>
          <w:rFonts w:eastAsia="仿宋_GB2312"/>
          <w:sz w:val="32"/>
          <w:szCs w:val="32"/>
        </w:rPr>
      </w:pPr>
      <w:r>
        <w:rPr>
          <w:rFonts w:eastAsia="仿宋_GB2312"/>
          <w:sz w:val="32"/>
          <w:szCs w:val="32"/>
          <w:shd w:val="clear" w:color="auto" w:fill="FFFFFF"/>
        </w:rPr>
        <w:t>（7）制定危险废物转移及处置方案，并对危险废物进行安全转移及处置，防止二次污染。</w:t>
      </w:r>
    </w:p>
    <w:p>
      <w:pPr>
        <w:pStyle w:val="6"/>
        <w:spacing w:before="0" w:after="0" w:line="560" w:lineRule="exact"/>
        <w:ind w:firstLine="630" w:firstLineChars="196"/>
        <w:rPr>
          <w:b w:val="0"/>
        </w:rPr>
      </w:pPr>
      <w:r>
        <w:rPr>
          <w:kern w:val="0"/>
        </w:rPr>
        <w:t>4.4.3 泄漏物处置</w:t>
      </w:r>
    </w:p>
    <w:p>
      <w:pPr>
        <w:spacing w:line="560" w:lineRule="exact"/>
        <w:ind w:firstLine="640" w:firstLineChars="200"/>
        <w:rPr>
          <w:rFonts w:eastAsia="仿宋_GB2312"/>
          <w:sz w:val="32"/>
          <w:szCs w:val="32"/>
        </w:rPr>
      </w:pPr>
      <w:r>
        <w:rPr>
          <w:rFonts w:eastAsia="仿宋_GB2312"/>
          <w:sz w:val="32"/>
          <w:szCs w:val="32"/>
        </w:rPr>
        <w:t>（1）对于一般固体废物的泄漏，可采取覆盖等措施进行收集后集中处置；对现场泄漏的危险废物采取适当措施及时进行覆盖、收集、稀释，防止二次污染。</w:t>
      </w:r>
    </w:p>
    <w:p>
      <w:pPr>
        <w:spacing w:line="560" w:lineRule="exact"/>
        <w:ind w:firstLine="640" w:firstLineChars="200"/>
        <w:rPr>
          <w:rFonts w:eastAsia="仿宋_GB2312"/>
          <w:sz w:val="32"/>
          <w:szCs w:val="32"/>
        </w:rPr>
      </w:pPr>
      <w:r>
        <w:rPr>
          <w:rFonts w:eastAsia="仿宋_GB2312"/>
          <w:sz w:val="32"/>
          <w:szCs w:val="32"/>
        </w:rPr>
        <w:t>（2）若遇液体危险废物的泄漏，应及时筑堤堵截或引流到安全地点，关闭雨水阀，防止危险废物、沿明沟外流；采用冷却、泡沫覆盖等方法抑制污染物进一步蒸发；条件允许可选用隔膜泵将泄露出的危险废物抽入容器或槽车内；泄露量较小时，可用沙子、吸附材料、中和物进行吸收中和，也可用固化法处理泄露物。</w:t>
      </w:r>
    </w:p>
    <w:p>
      <w:pPr>
        <w:spacing w:line="560" w:lineRule="exact"/>
        <w:ind w:firstLine="640" w:firstLineChars="200"/>
        <w:rPr>
          <w:rFonts w:eastAsia="仿宋_GB2312"/>
          <w:sz w:val="32"/>
          <w:szCs w:val="32"/>
        </w:rPr>
      </w:pPr>
      <w:r>
        <w:rPr>
          <w:rFonts w:eastAsia="仿宋_GB2312"/>
          <w:sz w:val="32"/>
          <w:szCs w:val="32"/>
        </w:rPr>
        <w:t>（3）对于挥发性固体废物，可向泄漏物蒸汽喷射雾状水，加速气体扩散，减少空气污染，同时应疏通污水排放系统，由污水处理厂接收因此产生的大量污水。如果污水处理厂负荷过大，由区人民政府责令排入该污水处理厂的其它单位、生产设施应当限产、停产，确保应急产生的污水得到妥善处理，达标排放。</w:t>
      </w:r>
    </w:p>
    <w:p>
      <w:pPr>
        <w:spacing w:line="560" w:lineRule="exact"/>
        <w:ind w:firstLine="640" w:firstLineChars="200"/>
        <w:rPr>
          <w:rFonts w:eastAsia="仿宋_GB2312"/>
          <w:sz w:val="32"/>
          <w:szCs w:val="32"/>
        </w:rPr>
      </w:pPr>
      <w:r>
        <w:rPr>
          <w:rFonts w:eastAsia="仿宋_GB2312"/>
          <w:sz w:val="32"/>
          <w:szCs w:val="32"/>
        </w:rPr>
        <w:t>（4）对于可燃危险废物，可在现场施放大量水蒸气或氮气等，破坏燃烧条件；为减少大气污染，可向有害物蒸气云喷射雾状水，加速气体向高空扩散，但应同时疏通污水排放系统，由污水处理厂接收因此产生的大量污水。</w:t>
      </w:r>
    </w:p>
    <w:p>
      <w:pPr>
        <w:spacing w:line="560" w:lineRule="exact"/>
        <w:ind w:firstLine="640" w:firstLineChars="200"/>
        <w:rPr>
          <w:rFonts w:eastAsia="仿宋_GB2312"/>
          <w:sz w:val="32"/>
          <w:szCs w:val="32"/>
        </w:rPr>
      </w:pPr>
      <w:r>
        <w:rPr>
          <w:rFonts w:eastAsia="仿宋_GB2312"/>
          <w:sz w:val="32"/>
          <w:szCs w:val="32"/>
        </w:rPr>
        <w:t>（5）将收集的泄漏物运至有能力安全处置的单位进行安全处置。</w:t>
      </w:r>
    </w:p>
    <w:p>
      <w:pPr>
        <w:pStyle w:val="5"/>
        <w:spacing w:before="0" w:after="0" w:line="560" w:lineRule="exact"/>
        <w:ind w:firstLine="643" w:firstLineChars="200"/>
        <w:rPr>
          <w:rFonts w:ascii="Times New Roman" w:hAnsi="Times New Roman" w:eastAsia="楷体"/>
          <w:bCs w:val="0"/>
        </w:rPr>
      </w:pPr>
      <w:bookmarkStart w:id="46" w:name="_Toc500755920"/>
      <w:r>
        <w:rPr>
          <w:rFonts w:ascii="Times New Roman" w:hAnsi="Times New Roman" w:eastAsia="楷体"/>
          <w:bCs w:val="0"/>
        </w:rPr>
        <w:t>4.5 安全防护</w:t>
      </w:r>
      <w:bookmarkEnd w:id="46"/>
    </w:p>
    <w:p>
      <w:pPr>
        <w:widowControl/>
        <w:spacing w:line="560" w:lineRule="exact"/>
        <w:ind w:firstLine="643" w:firstLineChars="200"/>
        <w:rPr>
          <w:rFonts w:eastAsia="仿宋_GB2312"/>
          <w:b/>
          <w:bCs/>
          <w:kern w:val="0"/>
          <w:sz w:val="32"/>
          <w:szCs w:val="32"/>
        </w:rPr>
      </w:pPr>
      <w:r>
        <w:rPr>
          <w:rFonts w:eastAsia="仿宋_GB2312"/>
          <w:b/>
          <w:bCs/>
          <w:kern w:val="0"/>
          <w:sz w:val="32"/>
          <w:szCs w:val="32"/>
        </w:rPr>
        <w:t>4.5.1应急人员的安全防护</w:t>
      </w:r>
    </w:p>
    <w:p>
      <w:pPr>
        <w:widowControl/>
        <w:spacing w:line="560" w:lineRule="exact"/>
        <w:ind w:firstLine="800" w:firstLineChars="250"/>
        <w:rPr>
          <w:rFonts w:eastAsia="仿宋_GB2312"/>
          <w:kern w:val="0"/>
          <w:sz w:val="32"/>
          <w:szCs w:val="32"/>
        </w:rPr>
      </w:pPr>
      <w:r>
        <w:rPr>
          <w:rFonts w:eastAsia="仿宋_GB2312"/>
          <w:kern w:val="0"/>
          <w:sz w:val="32"/>
          <w:szCs w:val="32"/>
        </w:rPr>
        <w:t>现场处置人员应根据不同类型环境事件的特点，配备相应的专业防护装备，采取安全防护措施，严格执行应急人员出入事发现场的程序和规定。</w:t>
      </w:r>
    </w:p>
    <w:p>
      <w:pPr>
        <w:spacing w:line="560" w:lineRule="exact"/>
        <w:ind w:firstLine="640" w:firstLineChars="200"/>
        <w:rPr>
          <w:rFonts w:eastAsia="仿宋_GB2312"/>
          <w:sz w:val="32"/>
          <w:szCs w:val="32"/>
        </w:rPr>
      </w:pPr>
      <w:r>
        <w:rPr>
          <w:rFonts w:eastAsia="仿宋_GB2312"/>
          <w:sz w:val="32"/>
          <w:szCs w:val="32"/>
        </w:rPr>
        <w:t>①有毒有害气体防护：采用呼吸道防护的方法，正压式氧气面具(空气呼吸器)、防毒面具、防尘面具、浸水的棉织物等。</w:t>
      </w:r>
    </w:p>
    <w:p>
      <w:pPr>
        <w:spacing w:line="560" w:lineRule="exact"/>
        <w:ind w:firstLine="640" w:firstLineChars="200"/>
        <w:rPr>
          <w:rFonts w:eastAsia="仿宋_GB2312"/>
          <w:sz w:val="32"/>
          <w:szCs w:val="32"/>
        </w:rPr>
      </w:pPr>
      <w:r>
        <w:rPr>
          <w:rFonts w:eastAsia="仿宋_GB2312"/>
          <w:sz w:val="32"/>
          <w:szCs w:val="32"/>
        </w:rPr>
        <w:t>②不挥发的有毒有害液体：采用隔绝服防护等。</w:t>
      </w:r>
    </w:p>
    <w:p>
      <w:pPr>
        <w:spacing w:line="560" w:lineRule="exact"/>
        <w:ind w:firstLine="640" w:firstLineChars="200"/>
        <w:rPr>
          <w:rFonts w:eastAsia="仿宋_GB2312"/>
          <w:sz w:val="32"/>
          <w:szCs w:val="32"/>
        </w:rPr>
      </w:pPr>
      <w:r>
        <w:rPr>
          <w:rFonts w:eastAsia="仿宋_GB2312"/>
          <w:sz w:val="32"/>
          <w:szCs w:val="32"/>
        </w:rPr>
        <w:t>③易挥发的有毒有害液体：采用全身防护等。</w:t>
      </w:r>
    </w:p>
    <w:p>
      <w:pPr>
        <w:spacing w:line="560" w:lineRule="exact"/>
        <w:ind w:firstLine="640" w:firstLineChars="200"/>
        <w:rPr>
          <w:rFonts w:eastAsia="仿宋_GB2312"/>
          <w:sz w:val="32"/>
          <w:szCs w:val="32"/>
        </w:rPr>
      </w:pPr>
      <w:r>
        <w:rPr>
          <w:rFonts w:eastAsia="仿宋_GB2312"/>
          <w:sz w:val="32"/>
          <w:szCs w:val="32"/>
        </w:rPr>
        <w:t>④易燃液体、气体的防护：采用阻燃服防护等。</w:t>
      </w:r>
    </w:p>
    <w:p>
      <w:pPr>
        <w:widowControl/>
        <w:spacing w:line="560" w:lineRule="exact"/>
        <w:ind w:firstLine="200"/>
        <w:rPr>
          <w:rFonts w:eastAsia="仿宋_GB2312"/>
          <w:kern w:val="0"/>
          <w:sz w:val="32"/>
          <w:szCs w:val="32"/>
        </w:rPr>
      </w:pPr>
      <w:r>
        <w:rPr>
          <w:rFonts w:eastAsia="仿宋_GB2312"/>
          <w:kern w:val="0"/>
          <w:sz w:val="32"/>
          <w:szCs w:val="32"/>
        </w:rPr>
        <w:t>　</w:t>
      </w:r>
      <w:r>
        <w:rPr>
          <w:rFonts w:eastAsia="仿宋_GB2312"/>
          <w:b/>
          <w:bCs/>
          <w:kern w:val="0"/>
          <w:sz w:val="32"/>
          <w:szCs w:val="32"/>
        </w:rPr>
        <w:t>　4.5.2受灾群众的安全防护</w:t>
      </w:r>
    </w:p>
    <w:p>
      <w:pPr>
        <w:widowControl/>
        <w:spacing w:line="560" w:lineRule="exact"/>
        <w:ind w:firstLine="200"/>
        <w:rPr>
          <w:rFonts w:eastAsia="仿宋_GB2312"/>
          <w:kern w:val="0"/>
          <w:sz w:val="32"/>
          <w:szCs w:val="32"/>
        </w:rPr>
      </w:pPr>
      <w:r>
        <w:rPr>
          <w:rFonts w:eastAsia="仿宋_GB2312"/>
          <w:kern w:val="0"/>
          <w:sz w:val="32"/>
          <w:szCs w:val="32"/>
        </w:rPr>
        <w:t>　　①区应急指挥部组织安全保卫组根据突发环境事件的性质、特点，告知群众应采取的安全防护措施，维护现场秩序。必要时，实行交通管制，限制人员进入受污染区域，防范群体性事件。</w:t>
      </w:r>
    </w:p>
    <w:p>
      <w:pPr>
        <w:widowControl/>
        <w:spacing w:line="560" w:lineRule="exact"/>
        <w:ind w:firstLine="200"/>
        <w:rPr>
          <w:rFonts w:eastAsia="仿宋_GB2312"/>
          <w:kern w:val="0"/>
          <w:sz w:val="32"/>
          <w:szCs w:val="32"/>
        </w:rPr>
      </w:pPr>
      <w:r>
        <w:rPr>
          <w:rFonts w:eastAsia="仿宋_GB2312"/>
          <w:kern w:val="0"/>
          <w:sz w:val="32"/>
          <w:szCs w:val="32"/>
        </w:rPr>
        <w:t>　　②根据事发时当地的气象、地理环境、人员密集度等，确定群众疏散的方式，指定有关部门组织群众安全疏散撤离。</w:t>
      </w:r>
    </w:p>
    <w:p>
      <w:pPr>
        <w:widowControl/>
        <w:spacing w:line="560" w:lineRule="exact"/>
        <w:ind w:firstLine="200"/>
        <w:rPr>
          <w:rFonts w:eastAsia="仿宋_GB2312"/>
          <w:kern w:val="0"/>
          <w:sz w:val="32"/>
          <w:szCs w:val="32"/>
        </w:rPr>
      </w:pPr>
      <w:r>
        <w:rPr>
          <w:rFonts w:eastAsia="仿宋_GB2312"/>
          <w:kern w:val="0"/>
          <w:sz w:val="32"/>
          <w:szCs w:val="32"/>
        </w:rPr>
        <w:t>　　③在事发地安全边界以外，设立紧急避难场所。</w:t>
      </w:r>
    </w:p>
    <w:p>
      <w:pPr>
        <w:pStyle w:val="5"/>
        <w:spacing w:before="0" w:after="0" w:line="560" w:lineRule="exact"/>
        <w:ind w:firstLine="643" w:firstLineChars="200"/>
        <w:rPr>
          <w:rFonts w:ascii="Times New Roman" w:hAnsi="Times New Roman" w:eastAsia="楷体"/>
          <w:bCs w:val="0"/>
        </w:rPr>
      </w:pPr>
      <w:bookmarkStart w:id="47" w:name="_Toc500755921"/>
      <w:r>
        <w:rPr>
          <w:rFonts w:ascii="Times New Roman" w:hAnsi="Times New Roman" w:eastAsia="楷体"/>
          <w:bCs w:val="0"/>
        </w:rPr>
        <w:t>4.6 应急监测</w:t>
      </w:r>
      <w:bookmarkEnd w:id="47"/>
    </w:p>
    <w:p>
      <w:pPr>
        <w:spacing w:line="560" w:lineRule="exact"/>
        <w:ind w:firstLine="640" w:firstLineChars="200"/>
        <w:rPr>
          <w:rFonts w:eastAsia="仿宋_GB2312"/>
          <w:sz w:val="32"/>
          <w:szCs w:val="32"/>
        </w:rPr>
      </w:pPr>
      <w:r>
        <w:rPr>
          <w:rFonts w:eastAsia="仿宋_GB2312"/>
          <w:sz w:val="32"/>
          <w:szCs w:val="32"/>
        </w:rPr>
        <w:t>突发固体废物污染环境事件的应急监测方案由专家咨询组研究制定，生态环境局负责组织协调污染土壤、水体及大气的环境应急监测，相关部门根据职责做好本职工作。根据监测结果，通过专家咨询和讨论等方式，综合分析、预测突发固体废物污染环境事件污染变化趋势，为突发固体废物污染环境事件应急处置决策提供依据。</w:t>
      </w:r>
    </w:p>
    <w:p>
      <w:pPr>
        <w:pStyle w:val="5"/>
        <w:spacing w:before="0" w:after="0" w:line="560" w:lineRule="exact"/>
        <w:ind w:firstLine="643" w:firstLineChars="200"/>
        <w:rPr>
          <w:rFonts w:ascii="Times New Roman" w:hAnsi="Times New Roman" w:eastAsia="楷体"/>
          <w:bCs w:val="0"/>
        </w:rPr>
      </w:pPr>
      <w:bookmarkStart w:id="48" w:name="_Toc500755922"/>
      <w:r>
        <w:rPr>
          <w:rFonts w:ascii="Times New Roman" w:hAnsi="Times New Roman" w:eastAsia="楷体"/>
          <w:bCs w:val="0"/>
        </w:rPr>
        <w:t>4.7信息发布和舆论引导</w:t>
      </w:r>
      <w:bookmarkEnd w:id="48"/>
    </w:p>
    <w:p>
      <w:pPr>
        <w:spacing w:line="560" w:lineRule="exact"/>
        <w:ind w:firstLine="640" w:firstLineChars="200"/>
        <w:rPr>
          <w:rFonts w:eastAsia="仿宋_GB2312"/>
          <w:sz w:val="32"/>
          <w:szCs w:val="32"/>
        </w:rPr>
      </w:pPr>
      <w:r>
        <w:rPr>
          <w:rFonts w:eastAsia="仿宋_GB2312"/>
          <w:sz w:val="32"/>
          <w:szCs w:val="32"/>
        </w:rPr>
        <w:t>区应急指挥部负责突发环境事件信息对外统一发布工作。在突发环境事件发生后，及时发布准确、权威的信息，正确引导社会舆论。</w:t>
      </w:r>
    </w:p>
    <w:p>
      <w:pPr>
        <w:pStyle w:val="5"/>
        <w:spacing w:before="0" w:after="0" w:line="560" w:lineRule="exact"/>
        <w:ind w:firstLine="643" w:firstLineChars="200"/>
        <w:rPr>
          <w:rFonts w:ascii="Times New Roman" w:hAnsi="Times New Roman" w:eastAsia="楷体"/>
          <w:bCs w:val="0"/>
        </w:rPr>
      </w:pPr>
      <w:bookmarkStart w:id="49" w:name="_Toc500755923"/>
      <w:r>
        <w:rPr>
          <w:rFonts w:ascii="Times New Roman" w:hAnsi="Times New Roman" w:eastAsia="楷体"/>
          <w:bCs w:val="0"/>
        </w:rPr>
        <w:t>4.8 应急终止</w:t>
      </w:r>
      <w:bookmarkEnd w:id="49"/>
    </w:p>
    <w:p>
      <w:pPr>
        <w:spacing w:line="560" w:lineRule="exact"/>
        <w:ind w:firstLine="643" w:firstLineChars="200"/>
        <w:outlineLvl w:val="0"/>
        <w:rPr>
          <w:rFonts w:eastAsia="仿宋_GB2312"/>
          <w:b/>
          <w:sz w:val="32"/>
          <w:szCs w:val="32"/>
        </w:rPr>
      </w:pPr>
      <w:bookmarkStart w:id="50" w:name="_Toc499308962"/>
      <w:bookmarkStart w:id="51" w:name="_Toc500755924"/>
      <w:bookmarkStart w:id="52" w:name="_Toc486516141"/>
      <w:bookmarkStart w:id="53" w:name="_Toc491684032"/>
      <w:bookmarkStart w:id="54" w:name="_Toc491683786"/>
      <w:bookmarkStart w:id="55" w:name="_Toc491683846"/>
      <w:bookmarkStart w:id="56" w:name="_Toc499308705"/>
      <w:r>
        <w:rPr>
          <w:rFonts w:eastAsia="仿宋_GB2312"/>
          <w:b/>
          <w:sz w:val="32"/>
          <w:szCs w:val="32"/>
        </w:rPr>
        <w:t>4.8.1应急终止的条件</w:t>
      </w:r>
      <w:bookmarkEnd w:id="50"/>
      <w:bookmarkEnd w:id="51"/>
      <w:bookmarkEnd w:id="52"/>
      <w:bookmarkEnd w:id="53"/>
      <w:bookmarkEnd w:id="54"/>
      <w:bookmarkEnd w:id="55"/>
      <w:bookmarkEnd w:id="56"/>
    </w:p>
    <w:p>
      <w:pPr>
        <w:spacing w:line="560" w:lineRule="exact"/>
        <w:ind w:firstLine="640" w:firstLineChars="200"/>
        <w:rPr>
          <w:rFonts w:eastAsia="仿宋_GB2312"/>
          <w:sz w:val="32"/>
          <w:szCs w:val="32"/>
        </w:rPr>
      </w:pPr>
      <w:r>
        <w:rPr>
          <w:rFonts w:eastAsia="仿宋_GB2312"/>
          <w:sz w:val="32"/>
          <w:szCs w:val="32"/>
        </w:rPr>
        <w:t>符合下列条件之一的，即满足应急终止条件：</w:t>
      </w:r>
    </w:p>
    <w:p>
      <w:pPr>
        <w:spacing w:line="560" w:lineRule="exact"/>
        <w:ind w:firstLine="640" w:firstLineChars="200"/>
        <w:rPr>
          <w:rFonts w:eastAsia="仿宋_GB2312"/>
          <w:sz w:val="32"/>
          <w:szCs w:val="32"/>
        </w:rPr>
      </w:pPr>
      <w:r>
        <w:rPr>
          <w:rFonts w:eastAsia="仿宋_GB2312"/>
          <w:sz w:val="32"/>
          <w:szCs w:val="32"/>
        </w:rPr>
        <w:t>（1）事件现场得到控制，事件产生的条件已经消除；</w:t>
      </w:r>
    </w:p>
    <w:p>
      <w:pPr>
        <w:spacing w:line="560" w:lineRule="exact"/>
        <w:ind w:firstLine="640" w:firstLineChars="200"/>
        <w:rPr>
          <w:rFonts w:eastAsia="仿宋_GB2312"/>
          <w:sz w:val="32"/>
          <w:szCs w:val="32"/>
        </w:rPr>
      </w:pPr>
      <w:r>
        <w:rPr>
          <w:rFonts w:eastAsia="仿宋_GB2312"/>
          <w:sz w:val="32"/>
          <w:szCs w:val="32"/>
        </w:rPr>
        <w:t>（2）污染源的泄漏或释放已降至规定限值以内；</w:t>
      </w:r>
    </w:p>
    <w:p>
      <w:pPr>
        <w:spacing w:line="560" w:lineRule="exact"/>
        <w:ind w:firstLine="640" w:firstLineChars="200"/>
        <w:rPr>
          <w:rFonts w:eastAsia="仿宋_GB2312"/>
          <w:sz w:val="32"/>
          <w:szCs w:val="32"/>
        </w:rPr>
      </w:pPr>
      <w:r>
        <w:rPr>
          <w:rFonts w:eastAsia="仿宋_GB2312"/>
          <w:sz w:val="32"/>
          <w:szCs w:val="32"/>
        </w:rPr>
        <w:t>（3）事件所造成的危害已经被彻底消除，无继发可能；</w:t>
      </w:r>
    </w:p>
    <w:p>
      <w:pPr>
        <w:spacing w:line="560" w:lineRule="exact"/>
        <w:ind w:firstLine="640" w:firstLineChars="200"/>
        <w:rPr>
          <w:rFonts w:eastAsia="仿宋_GB2312"/>
          <w:sz w:val="32"/>
          <w:szCs w:val="32"/>
        </w:rPr>
      </w:pPr>
      <w:r>
        <w:rPr>
          <w:rFonts w:eastAsia="仿宋_GB2312"/>
          <w:sz w:val="32"/>
          <w:szCs w:val="32"/>
        </w:rPr>
        <w:t>（4）事件现场的各种专业应急处置行动已无继续的必要；</w:t>
      </w:r>
    </w:p>
    <w:p>
      <w:pPr>
        <w:spacing w:line="560" w:lineRule="exact"/>
        <w:ind w:firstLine="640" w:firstLineChars="200"/>
        <w:rPr>
          <w:rFonts w:eastAsia="仿宋_GB2312"/>
          <w:sz w:val="32"/>
          <w:szCs w:val="32"/>
        </w:rPr>
      </w:pPr>
      <w:r>
        <w:rPr>
          <w:rFonts w:eastAsia="仿宋_GB2312"/>
          <w:sz w:val="32"/>
          <w:szCs w:val="32"/>
        </w:rPr>
        <w:t>（5）采取了必要的防护措施以保护公众免受再次危害，并使事件可能引发的中长期影响趋于合理且尽量低的水平。</w:t>
      </w:r>
    </w:p>
    <w:p>
      <w:pPr>
        <w:spacing w:line="560" w:lineRule="exact"/>
        <w:ind w:firstLine="643" w:firstLineChars="200"/>
        <w:outlineLvl w:val="0"/>
        <w:rPr>
          <w:rFonts w:eastAsia="仿宋_GB2312"/>
          <w:b/>
          <w:sz w:val="32"/>
          <w:szCs w:val="32"/>
        </w:rPr>
      </w:pPr>
      <w:bookmarkStart w:id="57" w:name="_Toc491683847"/>
      <w:bookmarkStart w:id="58" w:name="_Toc491683787"/>
      <w:bookmarkStart w:id="59" w:name="_Toc491684033"/>
      <w:bookmarkStart w:id="60" w:name="_Toc486516142"/>
      <w:bookmarkStart w:id="61" w:name="_Toc499308706"/>
      <w:bookmarkStart w:id="62" w:name="_Toc499308963"/>
      <w:bookmarkStart w:id="63" w:name="_Toc500755925"/>
      <w:r>
        <w:rPr>
          <w:rFonts w:eastAsia="仿宋_GB2312"/>
          <w:b/>
          <w:sz w:val="32"/>
          <w:szCs w:val="32"/>
        </w:rPr>
        <w:t xml:space="preserve">4.8.2 </w:t>
      </w:r>
      <w:bookmarkEnd w:id="57"/>
      <w:bookmarkEnd w:id="58"/>
      <w:bookmarkEnd w:id="59"/>
      <w:bookmarkEnd w:id="60"/>
      <w:r>
        <w:rPr>
          <w:rFonts w:eastAsia="仿宋_GB2312"/>
          <w:b/>
          <w:sz w:val="32"/>
          <w:szCs w:val="32"/>
        </w:rPr>
        <w:t>响应终止</w:t>
      </w:r>
      <w:bookmarkEnd w:id="61"/>
      <w:bookmarkEnd w:id="62"/>
      <w:bookmarkEnd w:id="63"/>
    </w:p>
    <w:p>
      <w:pPr>
        <w:spacing w:line="560" w:lineRule="exact"/>
        <w:ind w:firstLine="640" w:firstLineChars="200"/>
        <w:rPr>
          <w:rFonts w:eastAsia="仿宋_GB2312"/>
          <w:sz w:val="32"/>
          <w:szCs w:val="32"/>
        </w:rPr>
      </w:pPr>
      <w:r>
        <w:rPr>
          <w:rFonts w:eastAsia="仿宋_GB2312"/>
          <w:sz w:val="32"/>
          <w:szCs w:val="32"/>
        </w:rPr>
        <w:t>当事件条件已经排除、污染物质已降至规定限值以内、所造成的危害基本消除时，由启动响应的区人民政府终止应急响应。</w:t>
      </w:r>
    </w:p>
    <w:p>
      <w:pPr>
        <w:pStyle w:val="4"/>
        <w:spacing w:before="0" w:after="0" w:line="560" w:lineRule="exact"/>
        <w:ind w:firstLine="627" w:firstLineChars="196"/>
        <w:rPr>
          <w:rFonts w:eastAsia="黑体"/>
          <w:b w:val="0"/>
          <w:sz w:val="32"/>
          <w:szCs w:val="32"/>
        </w:rPr>
      </w:pPr>
      <w:bookmarkStart w:id="64" w:name="_Toc402450548"/>
      <w:bookmarkStart w:id="65" w:name="_Toc500755926"/>
      <w:r>
        <w:rPr>
          <w:rFonts w:eastAsia="黑体"/>
          <w:b w:val="0"/>
          <w:sz w:val="32"/>
          <w:szCs w:val="32"/>
        </w:rPr>
        <w:t>5</w:t>
      </w:r>
      <w:bookmarkEnd w:id="64"/>
      <w:r>
        <w:rPr>
          <w:rFonts w:eastAsia="黑体"/>
          <w:b w:val="0"/>
          <w:sz w:val="32"/>
          <w:szCs w:val="32"/>
        </w:rPr>
        <w:t>后期工作</w:t>
      </w:r>
      <w:bookmarkEnd w:id="65"/>
    </w:p>
    <w:p>
      <w:pPr>
        <w:pStyle w:val="5"/>
        <w:spacing w:before="0" w:after="0" w:line="560" w:lineRule="exact"/>
        <w:ind w:firstLine="643" w:firstLineChars="200"/>
        <w:rPr>
          <w:rFonts w:ascii="Times New Roman" w:hAnsi="Times New Roman" w:eastAsia="楷体"/>
          <w:bCs w:val="0"/>
        </w:rPr>
      </w:pPr>
      <w:bookmarkStart w:id="66" w:name="_Toc402450549"/>
      <w:bookmarkStart w:id="67" w:name="_Toc500755927"/>
      <w:r>
        <w:rPr>
          <w:rFonts w:ascii="Times New Roman" w:hAnsi="Times New Roman" w:eastAsia="楷体"/>
          <w:bCs w:val="0"/>
        </w:rPr>
        <w:t>5.1 </w:t>
      </w:r>
      <w:bookmarkEnd w:id="66"/>
      <w:r>
        <w:rPr>
          <w:rFonts w:ascii="Times New Roman" w:hAnsi="Times New Roman" w:eastAsia="楷体"/>
          <w:bCs w:val="0"/>
        </w:rPr>
        <w:t>善后处置</w:t>
      </w:r>
      <w:bookmarkEnd w:id="67"/>
    </w:p>
    <w:p>
      <w:pPr>
        <w:pStyle w:val="11"/>
        <w:snapToGrid w:val="0"/>
        <w:spacing w:before="0" w:beforeAutospacing="0" w:after="0" w:afterAutospacing="0"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对于因环境污染造成的人员伤害或财产损失，受突发固体废物污染环境事件影响区域的区人民政府，应当依据国家相关规定，制定和实施救助、补偿、抚慰、治疗、抚恤、安置等善后工作方案并实施，并对污染涉及区域采取必要的疾病预防措施。保险机构要及时开展相关理赔。</w:t>
      </w:r>
    </w:p>
    <w:p>
      <w:pPr>
        <w:pStyle w:val="5"/>
        <w:spacing w:before="0" w:after="0" w:line="560" w:lineRule="exact"/>
        <w:ind w:firstLine="643" w:firstLineChars="200"/>
        <w:rPr>
          <w:rFonts w:ascii="Times New Roman" w:hAnsi="Times New Roman" w:eastAsia="楷体"/>
          <w:bCs w:val="0"/>
        </w:rPr>
      </w:pPr>
      <w:bookmarkStart w:id="68" w:name="_Toc402450550"/>
      <w:bookmarkStart w:id="69" w:name="_Toc500755928"/>
      <w:r>
        <w:rPr>
          <w:rFonts w:ascii="Times New Roman" w:hAnsi="Times New Roman" w:eastAsia="楷体"/>
          <w:bCs w:val="0"/>
        </w:rPr>
        <w:t>5.2 </w:t>
      </w:r>
      <w:bookmarkEnd w:id="68"/>
      <w:r>
        <w:rPr>
          <w:rFonts w:ascii="Times New Roman" w:hAnsi="Times New Roman" w:eastAsia="楷体"/>
          <w:bCs w:val="0"/>
        </w:rPr>
        <w:t>调查评估</w:t>
      </w:r>
      <w:bookmarkEnd w:id="69"/>
    </w:p>
    <w:p>
      <w:pPr>
        <w:spacing w:line="560" w:lineRule="exact"/>
        <w:ind w:firstLine="640" w:firstLineChars="200"/>
        <w:rPr>
          <w:rFonts w:eastAsia="仿宋_GB2312"/>
          <w:sz w:val="32"/>
          <w:szCs w:val="32"/>
        </w:rPr>
      </w:pPr>
      <w:r>
        <w:rPr>
          <w:rFonts w:eastAsia="仿宋_GB2312"/>
          <w:sz w:val="32"/>
          <w:szCs w:val="32"/>
        </w:rPr>
        <w:t>突发固体废物污染环境事件应急响应终止后，区应急指挥部组织有关专家或技术机构开展调查评估工作。调查评估的内容主要包括：突发环境事件的发生经过和原因，事件涉及的环境污染范围与严重度，人员伤害与经济损失状况，经验教训与改进措施，责任追究意见及环境恢复建议等。调查评估报告报送区人民政府。</w:t>
      </w:r>
    </w:p>
    <w:p>
      <w:pPr>
        <w:pStyle w:val="4"/>
        <w:spacing w:before="0" w:after="0" w:line="560" w:lineRule="exact"/>
        <w:ind w:firstLine="627" w:firstLineChars="196"/>
        <w:rPr>
          <w:rFonts w:eastAsia="黑体"/>
          <w:b w:val="0"/>
          <w:sz w:val="32"/>
          <w:szCs w:val="32"/>
        </w:rPr>
      </w:pPr>
      <w:bookmarkStart w:id="70" w:name="_Toc500755929"/>
      <w:r>
        <w:rPr>
          <w:rFonts w:eastAsia="黑体"/>
          <w:b w:val="0"/>
          <w:sz w:val="32"/>
          <w:szCs w:val="32"/>
        </w:rPr>
        <w:t>6 应急保障</w:t>
      </w:r>
      <w:bookmarkEnd w:id="70"/>
    </w:p>
    <w:p>
      <w:pPr>
        <w:pStyle w:val="5"/>
        <w:spacing w:before="0" w:after="0" w:line="560" w:lineRule="exact"/>
        <w:ind w:firstLine="643" w:firstLineChars="200"/>
        <w:rPr>
          <w:rFonts w:ascii="Times New Roman" w:hAnsi="Times New Roman" w:eastAsia="楷体"/>
          <w:bCs w:val="0"/>
        </w:rPr>
      </w:pPr>
      <w:bookmarkStart w:id="71" w:name="_Toc500755930"/>
      <w:r>
        <w:rPr>
          <w:rFonts w:ascii="Times New Roman" w:hAnsi="Times New Roman" w:eastAsia="楷体"/>
          <w:bCs w:val="0"/>
        </w:rPr>
        <w:t>6.1 队伍保障</w:t>
      </w:r>
      <w:bookmarkEnd w:id="71"/>
    </w:p>
    <w:p>
      <w:pPr>
        <w:spacing w:line="560" w:lineRule="exact"/>
        <w:ind w:firstLine="640" w:firstLineChars="200"/>
        <w:rPr>
          <w:rFonts w:eastAsia="仿宋_GB2312"/>
          <w:sz w:val="32"/>
          <w:szCs w:val="32"/>
        </w:rPr>
      </w:pPr>
      <w:r>
        <w:rPr>
          <w:rFonts w:eastAsia="仿宋_GB2312"/>
          <w:sz w:val="32"/>
          <w:szCs w:val="32"/>
        </w:rPr>
        <w:t>环境应急监测队伍、应急管理局、大型国有骨干企业应急救援队伍及其他相关方面应急救援队伍等力量，要积极参加突发固体废物污染环境事件应急监测、应急处置与救援、调查处理等工作任务。发挥环境应急专家作用，为突发固体废物污染环境事件应急处置方案制订、污染损害评估和调查处理工作提供决策建议。要强化环境应急救援队伍能力建设，加强环境应急专家队伍管理，提高突发固体废物污染环境事件快速响应及应急处置能力。</w:t>
      </w:r>
    </w:p>
    <w:p>
      <w:pPr>
        <w:pStyle w:val="5"/>
        <w:spacing w:before="0" w:after="0" w:line="560" w:lineRule="exact"/>
        <w:ind w:firstLine="643" w:firstLineChars="200"/>
        <w:rPr>
          <w:rFonts w:ascii="Times New Roman" w:hAnsi="Times New Roman" w:eastAsia="楷体"/>
          <w:bCs w:val="0"/>
        </w:rPr>
      </w:pPr>
      <w:bookmarkStart w:id="72" w:name="_Toc500755931"/>
      <w:r>
        <w:rPr>
          <w:rFonts w:ascii="Times New Roman" w:hAnsi="Times New Roman" w:eastAsia="楷体"/>
          <w:bCs w:val="0"/>
        </w:rPr>
        <w:t>6.2 物资与资金保障</w:t>
      </w:r>
      <w:bookmarkEnd w:id="72"/>
    </w:p>
    <w:p>
      <w:pPr>
        <w:spacing w:line="560" w:lineRule="exact"/>
        <w:ind w:firstLine="640" w:firstLineChars="200"/>
        <w:rPr>
          <w:rFonts w:eastAsia="仿宋_GB2312"/>
          <w:sz w:val="32"/>
          <w:szCs w:val="32"/>
        </w:rPr>
      </w:pPr>
      <w:r>
        <w:rPr>
          <w:rFonts w:eastAsia="仿宋_GB2312"/>
          <w:sz w:val="32"/>
          <w:szCs w:val="32"/>
        </w:rPr>
        <w:t>区有关部门按照职责分工，组织做好环境应急救援物资紧急生产、储备调拨和紧急配送工作，保障支援突发固体废物污染环境事件应急处置和环境恢复治理工作的需要。各镇、各有关部门要加强应急物资储备，鼓励支持社会化应急物资储备，保障应急物资、生活必需品的生产和供给。柳江生态环境局要加强对当地环境应急物资储备信息的动态管理。</w:t>
      </w:r>
    </w:p>
    <w:p>
      <w:pPr>
        <w:spacing w:line="560" w:lineRule="exact"/>
        <w:ind w:firstLine="640" w:firstLineChars="200"/>
        <w:rPr>
          <w:rFonts w:eastAsia="仿宋_GB2312"/>
          <w:sz w:val="32"/>
          <w:szCs w:val="32"/>
        </w:rPr>
      </w:pPr>
      <w:r>
        <w:rPr>
          <w:rFonts w:eastAsia="仿宋_GB2312"/>
          <w:sz w:val="32"/>
          <w:szCs w:val="32"/>
        </w:rPr>
        <w:t>突发固体废物污染环境事件应急处置所需经费由事件责任单位承担。区人民政府对突发环境事件应急处置工作提供资金保障。</w:t>
      </w:r>
    </w:p>
    <w:p>
      <w:pPr>
        <w:pStyle w:val="5"/>
        <w:spacing w:before="0" w:after="0" w:line="560" w:lineRule="exact"/>
        <w:ind w:firstLine="643" w:firstLineChars="200"/>
        <w:rPr>
          <w:rFonts w:ascii="Times New Roman" w:hAnsi="Times New Roman" w:eastAsia="楷体"/>
          <w:bCs w:val="0"/>
        </w:rPr>
      </w:pPr>
      <w:bookmarkStart w:id="73" w:name="_Toc500755932"/>
      <w:r>
        <w:rPr>
          <w:rFonts w:ascii="Times New Roman" w:hAnsi="Times New Roman" w:eastAsia="楷体"/>
          <w:bCs w:val="0"/>
        </w:rPr>
        <w:t>6.3 通信、交通与运输保障</w:t>
      </w:r>
      <w:bookmarkEnd w:id="73"/>
    </w:p>
    <w:p>
      <w:pPr>
        <w:spacing w:line="560" w:lineRule="exact"/>
        <w:ind w:firstLine="640" w:firstLineChars="200"/>
        <w:rPr>
          <w:rFonts w:eastAsia="仿宋_GB2312"/>
          <w:sz w:val="32"/>
          <w:szCs w:val="32"/>
        </w:rPr>
      </w:pPr>
      <w:r>
        <w:rPr>
          <w:rFonts w:eastAsia="仿宋_GB2312"/>
          <w:sz w:val="32"/>
          <w:szCs w:val="32"/>
        </w:rPr>
        <w:t>区人民政府及其通信主管部门要建立健全突发固体废物污染环境事件应急通信保障体系，确保应急期间公用通信网通信联络和信息传递的需要；环境应急相关专业部门要建立和完善环境安全应急指挥系统，配备必要的不依托受灾地公用电信网的通信设备，如卫星电话、无线对讲机及其自建的集群通信系统，确保本预案启动时突发环境事件应急指挥部和有关部门及现场各专业应急分队间的联络畅通。交通、铁路等部门要健全公路、水运、航空、铁路紧急运输保障体系，保障应急响应所需人员、物资、装备、器材等的运输。公安部门要加强应急交通管理，保障运送伤病员、应急救援人员、物资、装备、器材车辆的优先通行。</w:t>
      </w:r>
    </w:p>
    <w:p>
      <w:pPr>
        <w:pStyle w:val="5"/>
        <w:spacing w:before="0" w:after="0" w:line="560" w:lineRule="exact"/>
        <w:ind w:firstLine="643" w:firstLineChars="200"/>
        <w:rPr>
          <w:rFonts w:ascii="Times New Roman" w:hAnsi="Times New Roman" w:eastAsia="楷体"/>
          <w:bCs w:val="0"/>
        </w:rPr>
      </w:pPr>
      <w:bookmarkStart w:id="74" w:name="_Toc500755933"/>
      <w:r>
        <w:rPr>
          <w:rFonts w:ascii="Times New Roman" w:hAnsi="Times New Roman" w:eastAsia="楷体"/>
          <w:bCs w:val="0"/>
        </w:rPr>
        <w:t>6.4技术保障</w:t>
      </w:r>
      <w:bookmarkEnd w:id="74"/>
    </w:p>
    <w:p>
      <w:pPr>
        <w:spacing w:line="560" w:lineRule="exact"/>
        <w:ind w:firstLine="640" w:firstLineChars="200"/>
        <w:rPr>
          <w:rFonts w:eastAsia="仿宋_GB2312"/>
          <w:sz w:val="32"/>
          <w:szCs w:val="32"/>
        </w:rPr>
      </w:pPr>
      <w:r>
        <w:rPr>
          <w:rFonts w:eastAsia="仿宋_GB2312"/>
          <w:sz w:val="32"/>
          <w:szCs w:val="32"/>
        </w:rPr>
        <w:t>支持突发环境应急处置和监测先进技术、装备的研发，实现信息综合集成、分析处理、污染损害评估的智能化和数字化。</w:t>
      </w:r>
    </w:p>
    <w:p>
      <w:pPr>
        <w:pStyle w:val="4"/>
        <w:spacing w:before="0" w:after="0" w:line="560" w:lineRule="exact"/>
        <w:ind w:firstLine="627" w:firstLineChars="196"/>
        <w:rPr>
          <w:rFonts w:eastAsia="黑体"/>
          <w:b w:val="0"/>
          <w:sz w:val="32"/>
          <w:szCs w:val="32"/>
        </w:rPr>
      </w:pPr>
      <w:bookmarkStart w:id="75" w:name="_Toc500755934"/>
      <w:r>
        <w:rPr>
          <w:rFonts w:eastAsia="黑体"/>
          <w:b w:val="0"/>
          <w:sz w:val="32"/>
          <w:szCs w:val="32"/>
        </w:rPr>
        <w:t>7附则</w:t>
      </w:r>
      <w:bookmarkEnd w:id="75"/>
    </w:p>
    <w:p>
      <w:pPr>
        <w:pStyle w:val="5"/>
        <w:spacing w:before="0" w:after="0" w:line="560" w:lineRule="exact"/>
        <w:ind w:firstLine="643" w:firstLineChars="200"/>
        <w:rPr>
          <w:rFonts w:ascii="Times New Roman" w:hAnsi="Times New Roman" w:eastAsia="楷体"/>
          <w:bCs w:val="0"/>
        </w:rPr>
      </w:pPr>
      <w:bookmarkStart w:id="76" w:name="_Toc402450562"/>
      <w:bookmarkStart w:id="77" w:name="_Toc500755935"/>
      <w:r>
        <w:rPr>
          <w:rFonts w:ascii="Times New Roman" w:hAnsi="Times New Roman" w:eastAsia="楷体"/>
          <w:bCs w:val="0"/>
        </w:rPr>
        <w:t>7.</w:t>
      </w:r>
      <w:bookmarkEnd w:id="76"/>
      <w:r>
        <w:rPr>
          <w:rFonts w:ascii="Times New Roman" w:hAnsi="Times New Roman" w:eastAsia="楷体"/>
          <w:bCs w:val="0"/>
        </w:rPr>
        <w:t>1预案管理与更新</w:t>
      </w:r>
      <w:bookmarkEnd w:id="77"/>
    </w:p>
    <w:p>
      <w:pPr>
        <w:spacing w:line="560" w:lineRule="exact"/>
        <w:ind w:firstLine="640" w:firstLineChars="200"/>
        <w:rPr>
          <w:rFonts w:eastAsia="仿宋_GB2312"/>
          <w:sz w:val="32"/>
          <w:szCs w:val="32"/>
        </w:rPr>
      </w:pPr>
      <w:r>
        <w:rPr>
          <w:rFonts w:eastAsia="仿宋_GB2312"/>
          <w:sz w:val="32"/>
          <w:szCs w:val="32"/>
        </w:rPr>
        <w:t>预案实施后，柳江生态环境局要会同有关部门组织预案宣传、培训和定期演练，并根据实际情况，适时组织评估和修订。</w:t>
      </w:r>
    </w:p>
    <w:p>
      <w:pPr>
        <w:pStyle w:val="5"/>
        <w:spacing w:before="0" w:after="0" w:line="560" w:lineRule="exact"/>
        <w:ind w:firstLine="643" w:firstLineChars="200"/>
        <w:rPr>
          <w:rFonts w:ascii="Times New Roman" w:hAnsi="Times New Roman" w:eastAsia="楷体"/>
          <w:bCs w:val="0"/>
        </w:rPr>
      </w:pPr>
      <w:bookmarkStart w:id="78" w:name="_Toc500755936"/>
      <w:r>
        <w:rPr>
          <w:rFonts w:ascii="Times New Roman" w:hAnsi="Times New Roman" w:eastAsia="楷体"/>
          <w:bCs w:val="0"/>
        </w:rPr>
        <w:t>7.2 预案解释</w:t>
      </w:r>
      <w:bookmarkEnd w:id="78"/>
    </w:p>
    <w:p>
      <w:pPr>
        <w:spacing w:line="560" w:lineRule="exact"/>
        <w:ind w:firstLine="640" w:firstLineChars="200"/>
        <w:rPr>
          <w:rFonts w:eastAsia="仿宋_GB2312"/>
          <w:sz w:val="32"/>
          <w:szCs w:val="32"/>
        </w:rPr>
      </w:pPr>
      <w:r>
        <w:rPr>
          <w:rFonts w:eastAsia="仿宋_GB2312"/>
          <w:sz w:val="32"/>
          <w:szCs w:val="32"/>
        </w:rPr>
        <w:t>本预案由柳江生态环境局负责解释。</w:t>
      </w:r>
    </w:p>
    <w:p>
      <w:pPr>
        <w:pStyle w:val="5"/>
        <w:spacing w:before="0" w:after="0" w:line="560" w:lineRule="exact"/>
        <w:ind w:firstLine="643" w:firstLineChars="200"/>
        <w:rPr>
          <w:rFonts w:ascii="Times New Roman" w:hAnsi="Times New Roman" w:eastAsia="楷体"/>
          <w:bCs w:val="0"/>
        </w:rPr>
      </w:pPr>
      <w:bookmarkStart w:id="79" w:name="_Toc500755937"/>
      <w:r>
        <w:rPr>
          <w:rFonts w:ascii="Times New Roman" w:hAnsi="Times New Roman" w:eastAsia="楷体"/>
          <w:bCs w:val="0"/>
        </w:rPr>
        <w:t>7.3 预案实施时间</w:t>
      </w:r>
      <w:bookmarkEnd w:id="79"/>
    </w:p>
    <w:p>
      <w:pPr>
        <w:pStyle w:val="11"/>
        <w:spacing w:before="0" w:beforeAutospacing="0" w:after="0" w:afterAutospacing="0"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本预案自印发之日起实施。</w:t>
      </w:r>
    </w:p>
    <w:p>
      <w:pPr>
        <w:pStyle w:val="11"/>
        <w:spacing w:before="0" w:beforeAutospacing="0" w:after="0" w:afterAutospacing="0" w:line="560" w:lineRule="exact"/>
        <w:ind w:firstLine="640" w:firstLineChars="200"/>
        <w:jc w:val="both"/>
        <w:rPr>
          <w:rFonts w:ascii="Times New Roman" w:hAnsi="Times New Roman" w:eastAsia="仿宋_GB2312"/>
          <w:sz w:val="32"/>
          <w:szCs w:val="32"/>
        </w:rPr>
      </w:pPr>
    </w:p>
    <w:p>
      <w:pPr>
        <w:spacing w:line="560" w:lineRule="exact"/>
        <w:ind w:firstLine="640" w:firstLineChars="200"/>
        <w:rPr>
          <w:rFonts w:eastAsia="仿宋_GB2312"/>
          <w:kern w:val="0"/>
          <w:sz w:val="32"/>
          <w:szCs w:val="32"/>
        </w:rPr>
      </w:pPr>
      <w:r>
        <w:rPr>
          <w:rFonts w:eastAsia="仿宋_GB2312"/>
          <w:kern w:val="0"/>
          <w:sz w:val="32"/>
          <w:szCs w:val="32"/>
        </w:rPr>
        <w:t>附件：1. 柳江区突发固体废物污染环境事件应急响应流程</w:t>
      </w:r>
    </w:p>
    <w:p>
      <w:pPr>
        <w:adjustRightInd w:val="0"/>
        <w:snapToGrid w:val="0"/>
        <w:spacing w:line="560" w:lineRule="exact"/>
        <w:jc w:val="center"/>
        <w:rPr>
          <w:rFonts w:eastAsia="仿宋_GB2312"/>
          <w:sz w:val="32"/>
          <w:szCs w:val="32"/>
        </w:rPr>
      </w:pPr>
      <w:r>
        <w:rPr>
          <w:rFonts w:eastAsia="仿宋_GB2312"/>
          <w:sz w:val="32"/>
          <w:szCs w:val="32"/>
        </w:rPr>
        <w:t xml:space="preserve">       </w:t>
      </w:r>
      <w:r>
        <w:rPr>
          <w:rFonts w:hint="eastAsia" w:eastAsia="仿宋_GB2312"/>
          <w:sz w:val="32"/>
          <w:szCs w:val="32"/>
        </w:rPr>
        <w:t xml:space="preserve"> </w:t>
      </w:r>
      <w:r>
        <w:rPr>
          <w:rFonts w:eastAsia="仿宋_GB2312"/>
          <w:sz w:val="32"/>
          <w:szCs w:val="32"/>
        </w:rPr>
        <w:t xml:space="preserve"> 2. 柳江区突发固体废物污染环境事件应急队伍物资</w:t>
      </w:r>
    </w:p>
    <w:p>
      <w:pPr>
        <w:adjustRightInd w:val="0"/>
        <w:snapToGrid w:val="0"/>
        <w:spacing w:line="560" w:lineRule="exact"/>
        <w:ind w:firstLine="2080" w:firstLineChars="650"/>
        <w:rPr>
          <w:rFonts w:eastAsia="方正小标宋简体"/>
          <w:sz w:val="52"/>
          <w:szCs w:val="44"/>
        </w:rPr>
      </w:pPr>
      <w:r>
        <w:rPr>
          <w:rFonts w:eastAsia="仿宋_GB2312"/>
          <w:sz w:val="32"/>
          <w:szCs w:val="32"/>
        </w:rPr>
        <w:t>调用程序</w:t>
      </w:r>
    </w:p>
    <w:p>
      <w:pPr>
        <w:adjustRightInd w:val="0"/>
        <w:snapToGrid w:val="0"/>
        <w:spacing w:line="560" w:lineRule="exact"/>
        <w:jc w:val="center"/>
        <w:rPr>
          <w:rFonts w:eastAsia="方正小标宋简体"/>
          <w:sz w:val="52"/>
          <w:szCs w:val="44"/>
        </w:rPr>
      </w:pPr>
    </w:p>
    <w:p>
      <w:pPr>
        <w:spacing w:line="400" w:lineRule="exact"/>
        <w:rPr>
          <w:rFonts w:eastAsia="仿宋_GB2312"/>
          <w:sz w:val="28"/>
          <w:szCs w:val="28"/>
          <w:u w:val="single"/>
        </w:rPr>
      </w:pPr>
    </w:p>
    <w:p>
      <w:pPr>
        <w:spacing w:line="400" w:lineRule="exact"/>
        <w:rPr>
          <w:rFonts w:eastAsia="仿宋_GB2312"/>
          <w:sz w:val="28"/>
          <w:szCs w:val="28"/>
          <w:u w:val="single"/>
        </w:rPr>
      </w:pPr>
    </w:p>
    <w:p>
      <w:pPr>
        <w:spacing w:line="400" w:lineRule="exact"/>
        <w:rPr>
          <w:rFonts w:eastAsia="仿宋_GB2312"/>
          <w:sz w:val="28"/>
          <w:szCs w:val="28"/>
          <w:u w:val="single"/>
        </w:rPr>
      </w:pPr>
    </w:p>
    <w:p>
      <w:pPr>
        <w:spacing w:line="400" w:lineRule="exact"/>
        <w:rPr>
          <w:rFonts w:eastAsia="仿宋_GB2312"/>
          <w:sz w:val="28"/>
          <w:szCs w:val="28"/>
          <w:u w:val="single"/>
        </w:rPr>
      </w:pPr>
    </w:p>
    <w:p>
      <w:pPr>
        <w:spacing w:line="400" w:lineRule="exact"/>
        <w:rPr>
          <w:rFonts w:eastAsia="仿宋_GB2312"/>
          <w:sz w:val="28"/>
          <w:szCs w:val="28"/>
          <w:u w:val="single"/>
        </w:rPr>
      </w:pPr>
    </w:p>
    <w:p>
      <w:pPr>
        <w:spacing w:line="400" w:lineRule="exact"/>
        <w:rPr>
          <w:rFonts w:eastAsia="仿宋_GB2312"/>
          <w:sz w:val="28"/>
          <w:szCs w:val="28"/>
          <w:u w:val="single"/>
        </w:rPr>
      </w:pPr>
    </w:p>
    <w:p>
      <w:pPr>
        <w:spacing w:line="400" w:lineRule="exact"/>
        <w:rPr>
          <w:rFonts w:eastAsia="仿宋_GB2312"/>
          <w:sz w:val="28"/>
          <w:szCs w:val="28"/>
          <w:u w:val="single"/>
        </w:rPr>
      </w:pPr>
    </w:p>
    <w:p>
      <w:pPr>
        <w:spacing w:line="400" w:lineRule="exact"/>
        <w:rPr>
          <w:rFonts w:eastAsia="仿宋_GB2312"/>
          <w:sz w:val="28"/>
          <w:szCs w:val="28"/>
          <w:u w:val="single"/>
        </w:rPr>
      </w:pPr>
    </w:p>
    <w:p>
      <w:pPr>
        <w:spacing w:line="400" w:lineRule="exact"/>
        <w:rPr>
          <w:rFonts w:eastAsia="仿宋_GB2312"/>
          <w:sz w:val="28"/>
          <w:szCs w:val="28"/>
          <w:u w:val="single"/>
        </w:rPr>
      </w:pPr>
    </w:p>
    <w:p>
      <w:pPr>
        <w:spacing w:line="400" w:lineRule="exact"/>
        <w:rPr>
          <w:rFonts w:eastAsia="仿宋_GB2312"/>
          <w:sz w:val="28"/>
          <w:szCs w:val="28"/>
          <w:u w:val="single"/>
        </w:rPr>
      </w:pPr>
    </w:p>
    <w:p>
      <w:pPr>
        <w:spacing w:line="400" w:lineRule="exact"/>
        <w:rPr>
          <w:rFonts w:eastAsia="仿宋_GB2312"/>
          <w:sz w:val="28"/>
          <w:szCs w:val="28"/>
          <w:u w:val="single"/>
        </w:rPr>
      </w:pPr>
    </w:p>
    <w:p>
      <w:pPr>
        <w:spacing w:line="400" w:lineRule="exact"/>
        <w:rPr>
          <w:rFonts w:eastAsia="仿宋_GB2312"/>
          <w:sz w:val="28"/>
          <w:szCs w:val="28"/>
          <w:u w:val="single"/>
        </w:rPr>
      </w:pPr>
    </w:p>
    <w:p>
      <w:pPr>
        <w:spacing w:line="400" w:lineRule="exact"/>
        <w:rPr>
          <w:rFonts w:eastAsia="方正小标宋简体"/>
          <w:sz w:val="52"/>
          <w:szCs w:val="44"/>
        </w:rPr>
      </w:pPr>
    </w:p>
    <w:p>
      <w:pPr>
        <w:rPr>
          <w:rFonts w:eastAsia="黑体"/>
          <w:sz w:val="32"/>
          <w:szCs w:val="32"/>
        </w:rPr>
      </w:pPr>
      <w:r>
        <w:rPr>
          <w:rFonts w:eastAsia="黑体"/>
          <w:sz w:val="32"/>
          <w:szCs w:val="32"/>
        </w:rPr>
        <w:t>附件1</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柳江区突发固体废物污染环境事件</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应急响应流程</w:t>
      </w:r>
    </w:p>
    <w:p>
      <w:pPr>
        <w:tabs>
          <w:tab w:val="left" w:pos="2340"/>
          <w:tab w:val="left" w:pos="6120"/>
        </w:tabs>
      </w:pPr>
      <w:r>
        <w:t xml:space="preserve">                            </w:t>
      </w:r>
      <w:r>
        <mc:AlternateContent>
          <mc:Choice Requires="wps">
            <w:drawing>
              <wp:anchor distT="0" distB="0" distL="114300" distR="114300" simplePos="0" relativeHeight="251693056" behindDoc="0" locked="0" layoutInCell="1" allowOverlap="1">
                <wp:simplePos x="0" y="0"/>
                <wp:positionH relativeFrom="column">
                  <wp:posOffset>1490980</wp:posOffset>
                </wp:positionH>
                <wp:positionV relativeFrom="paragraph">
                  <wp:posOffset>34290</wp:posOffset>
                </wp:positionV>
                <wp:extent cx="2230120" cy="373380"/>
                <wp:effectExtent l="4445" t="4445" r="13335" b="22225"/>
                <wp:wrapNone/>
                <wp:docPr id="16" name="矩形 16"/>
                <wp:cNvGraphicFramePr/>
                <a:graphic xmlns:a="http://schemas.openxmlformats.org/drawingml/2006/main">
                  <a:graphicData uri="http://schemas.microsoft.com/office/word/2010/wordprocessingShape">
                    <wps:wsp>
                      <wps:cNvSpPr/>
                      <wps:spPr>
                        <a:xfrm>
                          <a:off x="0" y="0"/>
                          <a:ext cx="2230120" cy="3733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柳江区突发固体废物污染环境事件</w:t>
                            </w:r>
                          </w:p>
                        </w:txbxContent>
                      </wps:txbx>
                      <wps:bodyPr upright="1"/>
                    </wps:wsp>
                  </a:graphicData>
                </a:graphic>
              </wp:anchor>
            </w:drawing>
          </mc:Choice>
          <mc:Fallback>
            <w:pict>
              <v:rect id="_x0000_s1026" o:spid="_x0000_s1026" o:spt="1" style="position:absolute;left:0pt;margin-left:117.4pt;margin-top:2.7pt;height:29.4pt;width:175.6pt;z-index:251693056;mso-width-relative:page;mso-height-relative:page;" fillcolor="#FFFFFF" filled="t" stroked="t" coordsize="21600,21600" o:gfxdata="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w5ZQ9NcAAAAIAQAADwAAAAAAAAABACAAAAAiAAAAZHJz&#10;L2Rvd25yZXYueG1sUEsBAhQAFAAAAAgAh07iQIFoFasFAgAAKwQAAA4AAAAAAAAAAQAgAAAAJgEA&#10;AGRycy9lMm9Eb2MueG1sUEsFBgAAAAAGAAYAWQEAAJ0FAAAAAA==&#10;">
                <v:fill on="t" focussize="0,0"/>
                <v:stroke color="#000000" joinstyle="miter"/>
                <v:imagedata o:title=""/>
                <o:lock v:ext="edit" aspectratio="f"/>
                <v:textbox>
                  <w:txbxContent>
                    <w:p>
                      <w:pPr>
                        <w:jc w:val="center"/>
                      </w:pPr>
                      <w:r>
                        <w:rPr>
                          <w:rFonts w:hint="eastAsia"/>
                        </w:rPr>
                        <w:t>柳江区突发固体废物污染环境事件</w:t>
                      </w:r>
                    </w:p>
                  </w:txbxContent>
                </v:textbox>
              </v:rect>
            </w:pict>
          </mc:Fallback>
        </mc:AlternateContent>
      </w:r>
      <w:r>
        <mc:AlternateContent>
          <mc:Choice Requires="wps">
            <w:drawing>
              <wp:anchor distT="0" distB="0" distL="114300" distR="114300" simplePos="0" relativeHeight="251688960" behindDoc="0" locked="0" layoutInCell="1" allowOverlap="1">
                <wp:simplePos x="0" y="0"/>
                <wp:positionH relativeFrom="column">
                  <wp:posOffset>2622550</wp:posOffset>
                </wp:positionH>
                <wp:positionV relativeFrom="paragraph">
                  <wp:posOffset>407670</wp:posOffset>
                </wp:positionV>
                <wp:extent cx="6350" cy="272415"/>
                <wp:effectExtent l="36195" t="0" r="33655" b="13335"/>
                <wp:wrapNone/>
                <wp:docPr id="14" name="直接连接符 14"/>
                <wp:cNvGraphicFramePr/>
                <a:graphic xmlns:a="http://schemas.openxmlformats.org/drawingml/2006/main">
                  <a:graphicData uri="http://schemas.microsoft.com/office/word/2010/wordprocessingShape">
                    <wps:wsp>
                      <wps:cNvCnPr/>
                      <wps:spPr>
                        <a:xfrm flipH="1">
                          <a:off x="0" y="0"/>
                          <a:ext cx="6350" cy="27241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06.5pt;margin-top:32.1pt;height:21.45pt;width:0.5pt;z-index:251688960;mso-width-relative:page;mso-height-relative:page;" filled="f" stroked="t" coordsize="21600,21600" o:gfxdata="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eFiKz2QAAAAoBAAAPAAAAAAAAAAEAIAAAACIAAABk&#10;cnMvZG93bnJldi54bWxQSwECFAAUAAAACACHTuJASHSGoQUCAAD2AwAADgAAAAAAAAABACAAAAAo&#10;AQAAZHJzL2Uyb0RvYy54bWxQSwUGAAAAAAYABgBZAQAAnwU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705344" behindDoc="0" locked="0" layoutInCell="1" allowOverlap="1">
                <wp:simplePos x="0" y="0"/>
                <wp:positionH relativeFrom="column">
                  <wp:posOffset>-469900</wp:posOffset>
                </wp:positionH>
                <wp:positionV relativeFrom="paragraph">
                  <wp:posOffset>440055</wp:posOffset>
                </wp:positionV>
                <wp:extent cx="6101080" cy="0"/>
                <wp:effectExtent l="0" t="0" r="0" b="0"/>
                <wp:wrapNone/>
                <wp:docPr id="15" name="直接连接符 15"/>
                <wp:cNvGraphicFramePr/>
                <a:graphic xmlns:a="http://schemas.openxmlformats.org/drawingml/2006/main">
                  <a:graphicData uri="http://schemas.microsoft.com/office/word/2010/wordprocessingShape">
                    <wps:wsp>
                      <wps:cNvCnPr/>
                      <wps:spPr>
                        <a:xfrm>
                          <a:off x="0" y="0"/>
                          <a:ext cx="6101080" cy="0"/>
                        </a:xfrm>
                        <a:prstGeom prst="line">
                          <a:avLst/>
                        </a:prstGeom>
                        <a:ln w="9525" cap="flat" cmpd="sng">
                          <a:solidFill>
                            <a:srgbClr val="000000"/>
                          </a:solidFill>
                          <a:prstDash val="lgDash"/>
                          <a:headEnd type="none" w="med" len="med"/>
                          <a:tailEnd type="none" w="med" len="med"/>
                        </a:ln>
                      </wps:spPr>
                      <wps:bodyPr upright="1"/>
                    </wps:wsp>
                  </a:graphicData>
                </a:graphic>
              </wp:anchor>
            </w:drawing>
          </mc:Choice>
          <mc:Fallback>
            <w:pict>
              <v:line id="_x0000_s1026" o:spid="_x0000_s1026" o:spt="20" style="position:absolute;left:0pt;margin-left:-37pt;margin-top:34.65pt;height:0pt;width:480.4pt;z-index:251705344;mso-width-relative:page;mso-height-relative:page;" filled="f" stroked="t" coordsize="21600,21600" o:gfxdata="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qQYJAtcAAAAJAQAADwAAAAAAAAABACAAAAAiAAAAZHJzL2Rvd25yZXYueG1sUEsB&#10;AhQAFAAAAAgAh07iQJXWbiX2AQAA5wMAAA4AAAAAAAAAAQAgAAAAJgEAAGRycy9lMm9Eb2MueG1s&#10;UEsFBgAAAAAGAAYAWQEAAI4FAAAAAA==&#10;">
                <v:fill on="f" focussize="0,0"/>
                <v:stroke color="#000000" joinstyle="round" dashstyle="longDash"/>
                <v:imagedata o:title=""/>
                <o:lock v:ext="edit" aspectratio="f"/>
              </v:line>
            </w:pict>
          </mc:Fallback>
        </mc:AlternateContent>
      </w:r>
      <w:r>
        <mc:AlternateContent>
          <mc:Choice Requires="wps">
            <w:drawing>
              <wp:anchor distT="0" distB="0" distL="114300" distR="114300" simplePos="0" relativeHeight="251708416" behindDoc="0" locked="0" layoutInCell="1" allowOverlap="1">
                <wp:simplePos x="0" y="0"/>
                <wp:positionH relativeFrom="column">
                  <wp:posOffset>4640580</wp:posOffset>
                </wp:positionH>
                <wp:positionV relativeFrom="paragraph">
                  <wp:posOffset>414655</wp:posOffset>
                </wp:positionV>
                <wp:extent cx="913765" cy="523875"/>
                <wp:effectExtent l="0" t="0" r="0" b="0"/>
                <wp:wrapNone/>
                <wp:docPr id="19" name="矩形 19"/>
                <wp:cNvGraphicFramePr/>
                <a:graphic xmlns:a="http://schemas.openxmlformats.org/drawingml/2006/main">
                  <a:graphicData uri="http://schemas.microsoft.com/office/word/2010/wordprocessingShape">
                    <wps:wsp>
                      <wps:cNvSpPr/>
                      <wps:spPr>
                        <a:xfrm>
                          <a:off x="0" y="0"/>
                          <a:ext cx="913765" cy="523875"/>
                        </a:xfrm>
                        <a:prstGeom prst="rect">
                          <a:avLst/>
                        </a:prstGeom>
                        <a:noFill/>
                        <a:ln>
                          <a:noFill/>
                        </a:ln>
                      </wps:spPr>
                      <wps:txbx>
                        <w:txbxContent>
                          <w:p>
                            <w:pPr>
                              <w:rPr>
                                <w:rFonts w:ascii="黑体" w:hAnsi="黑体" w:eastAsia="黑体"/>
                                <w:sz w:val="28"/>
                                <w:szCs w:val="28"/>
                              </w:rPr>
                            </w:pPr>
                            <w:r>
                              <w:rPr>
                                <w:rFonts w:hint="eastAsia" w:ascii="黑体" w:hAnsi="黑体" w:eastAsia="黑体"/>
                                <w:sz w:val="28"/>
                                <w:szCs w:val="28"/>
                              </w:rPr>
                              <w:t>信息报告</w:t>
                            </w:r>
                          </w:p>
                        </w:txbxContent>
                      </wps:txbx>
                      <wps:bodyPr upright="1"/>
                    </wps:wsp>
                  </a:graphicData>
                </a:graphic>
              </wp:anchor>
            </w:drawing>
          </mc:Choice>
          <mc:Fallback>
            <w:pict>
              <v:rect id="_x0000_s1026" o:spid="_x0000_s1026" o:spt="1" style="position:absolute;left:0pt;margin-left:365.4pt;margin-top:32.65pt;height:41.25pt;width:71.95pt;z-index:251708416;mso-width-relative:page;mso-height-relative:page;" filled="f" stroked="f" coordsize="21600,21600" o:gfxdata="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AuHvbs2wAAAAoBAAAP&#10;AAAAAAAAAAEAIAAAACIAAABkcnMvZG93bnJldi54bWxQSwECFAAUAAAACACHTuJAfYqSl6MBAABC&#10;AwAADgAAAAAAAAABACAAAAAqAQAAZHJzL2Uyb0RvYy54bWxQSwUGAAAAAAYABgBZAQAAPwUAAAAA&#10;">
                <v:fill on="f" focussize="0,0"/>
                <v:stroke on="f"/>
                <v:imagedata o:title=""/>
                <o:lock v:ext="edit" aspectratio="f"/>
                <v:textbox>
                  <w:txbxContent>
                    <w:p>
                      <w:pPr>
                        <w:rPr>
                          <w:rFonts w:ascii="黑体" w:hAnsi="黑体" w:eastAsia="黑体"/>
                          <w:sz w:val="28"/>
                          <w:szCs w:val="28"/>
                        </w:rPr>
                      </w:pPr>
                      <w:r>
                        <w:rPr>
                          <w:rFonts w:hint="eastAsia" w:ascii="黑体" w:hAnsi="黑体" w:eastAsia="黑体"/>
                          <w:sz w:val="28"/>
                          <w:szCs w:val="28"/>
                        </w:rPr>
                        <w:t>信息报告</w:t>
                      </w:r>
                    </w:p>
                  </w:txbxContent>
                </v:textbox>
              </v:rect>
            </w:pict>
          </mc:Fallback>
        </mc:AlternateContent>
      </w:r>
    </w:p>
    <w:p>
      <w:pPr>
        <w:tabs>
          <w:tab w:val="left" w:pos="2340"/>
          <w:tab w:val="left" w:pos="6120"/>
        </w:tabs>
        <w:ind w:firstLine="3150" w:firstLineChars="1500"/>
      </w:pPr>
    </w:p>
    <w:p>
      <w:pPr>
        <w:tabs>
          <w:tab w:val="left" w:pos="2340"/>
          <w:tab w:val="left" w:pos="6120"/>
        </w:tabs>
        <w:ind w:firstLine="3150" w:firstLineChars="1500"/>
      </w:pPr>
    </w:p>
    <w:p>
      <w:pPr>
        <w:tabs>
          <w:tab w:val="left" w:pos="2340"/>
          <w:tab w:val="left" w:pos="6120"/>
        </w:tabs>
        <w:ind w:firstLine="3150" w:firstLineChars="1500"/>
      </w:pPr>
      <w:r>
        <mc:AlternateContent>
          <mc:Choice Requires="wps">
            <w:drawing>
              <wp:anchor distT="0" distB="0" distL="114300" distR="114300" simplePos="0" relativeHeight="251698176" behindDoc="0" locked="0" layoutInCell="1" allowOverlap="1">
                <wp:simplePos x="0" y="0"/>
                <wp:positionH relativeFrom="column">
                  <wp:posOffset>4621530</wp:posOffset>
                </wp:positionH>
                <wp:positionV relativeFrom="paragraph">
                  <wp:posOffset>1289685</wp:posOffset>
                </wp:positionV>
                <wp:extent cx="635" cy="3248025"/>
                <wp:effectExtent l="37465" t="0" r="38100" b="9525"/>
                <wp:wrapNone/>
                <wp:docPr id="20" name="直接连接符 20"/>
                <wp:cNvGraphicFramePr/>
                <a:graphic xmlns:a="http://schemas.openxmlformats.org/drawingml/2006/main">
                  <a:graphicData uri="http://schemas.microsoft.com/office/word/2010/wordprocessingShape">
                    <wps:wsp>
                      <wps:cNvCnPr/>
                      <wps:spPr>
                        <a:xfrm flipV="1">
                          <a:off x="0" y="0"/>
                          <a:ext cx="635" cy="324802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363.9pt;margin-top:101.55pt;height:255.75pt;width:0.05pt;z-index:251698176;mso-width-relative:page;mso-height-relative:page;" filled="f" stroked="t" coordsize="21600,21600" o:gfxdata="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Hj8hJ2wAAAAsBAAAPAAAAAAAAAAEAIAAAACIA&#10;AABkcnMvZG93bnJldi54bWxQSwECFAAUAAAACACHTuJA05ucHgYCAAD2AwAADgAAAAAAAAABACAA&#10;AAAqAQAAZHJzL2Uyb0RvYy54bWxQSwUGAAAAAAYABgBZAQAAogU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704320" behindDoc="0" locked="0" layoutInCell="1" allowOverlap="1">
                <wp:simplePos x="0" y="0"/>
                <wp:positionH relativeFrom="column">
                  <wp:posOffset>1239520</wp:posOffset>
                </wp:positionH>
                <wp:positionV relativeFrom="paragraph">
                  <wp:posOffset>836295</wp:posOffset>
                </wp:positionV>
                <wp:extent cx="370840" cy="1379220"/>
                <wp:effectExtent l="0" t="0" r="0" b="0"/>
                <wp:wrapNone/>
                <wp:docPr id="21" name="矩形 21"/>
                <wp:cNvGraphicFramePr/>
                <a:graphic xmlns:a="http://schemas.openxmlformats.org/drawingml/2006/main">
                  <a:graphicData uri="http://schemas.microsoft.com/office/word/2010/wordprocessingShape">
                    <wps:wsp>
                      <wps:cNvSpPr/>
                      <wps:spPr>
                        <a:xfrm>
                          <a:off x="0" y="0"/>
                          <a:ext cx="370840" cy="1379220"/>
                        </a:xfrm>
                        <a:prstGeom prst="rect">
                          <a:avLst/>
                        </a:prstGeom>
                        <a:noFill/>
                        <a:ln>
                          <a:noFill/>
                        </a:ln>
                      </wps:spPr>
                      <wps:txbx>
                        <w:txbxContent>
                          <w:p>
                            <w:pPr>
                              <w:rPr>
                                <w:sz w:val="18"/>
                                <w:szCs w:val="18"/>
                              </w:rPr>
                            </w:pPr>
                            <w:r>
                              <w:rPr>
                                <w:rFonts w:hint="eastAsia"/>
                                <w:sz w:val="18"/>
                                <w:szCs w:val="18"/>
                              </w:rPr>
                              <w:t>Ⅰ、Ⅱ、Ⅲ级事件报告</w:t>
                            </w:r>
                          </w:p>
                        </w:txbxContent>
                      </wps:txbx>
                      <wps:bodyPr vert="eaVert" upright="1"/>
                    </wps:wsp>
                  </a:graphicData>
                </a:graphic>
              </wp:anchor>
            </w:drawing>
          </mc:Choice>
          <mc:Fallback>
            <w:pict>
              <v:rect id="_x0000_s1026" o:spid="_x0000_s1026" o:spt="1" style="position:absolute;left:0pt;margin-left:97.6pt;margin-top:65.85pt;height:108.6pt;width:29.2pt;z-index:251704320;mso-width-relative:page;mso-height-relative:page;" filled="f" stroked="f" coordsize="21600,21600" o:gfxdata="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qr8AC&#10;2wAAAAsBAAAPAAAAAAAAAAEAIAAAACIAAABkcnMvZG93bnJldi54bWxQSwECFAAUAAAACACHTuJA&#10;HQNLBqwBAABRAwAADgAAAAAAAAABACAAAAAqAQAAZHJzL2Uyb0RvYy54bWxQSwUGAAAAAAYABgBZ&#10;AQAASAUAAAAA&#10;">
                <v:fill on="f" focussize="0,0"/>
                <v:stroke on="f"/>
                <v:imagedata o:title=""/>
                <o:lock v:ext="edit" aspectratio="f"/>
                <v:textbox style="layout-flow:vertical-ideographic;">
                  <w:txbxContent>
                    <w:p>
                      <w:pPr>
                        <w:rPr>
                          <w:sz w:val="18"/>
                          <w:szCs w:val="18"/>
                        </w:rPr>
                      </w:pPr>
                      <w:r>
                        <w:rPr>
                          <w:rFonts w:hint="eastAsia"/>
                          <w:sz w:val="18"/>
                          <w:szCs w:val="18"/>
                        </w:rPr>
                        <w:t>Ⅰ、Ⅱ、Ⅲ级事件报告</w:t>
                      </w:r>
                    </w:p>
                  </w:txbxContent>
                </v:textbox>
              </v:rect>
            </w:pict>
          </mc:Fallback>
        </mc:AlternateContent>
      </w:r>
      <w:r>
        <mc:AlternateContent>
          <mc:Choice Requires="wps">
            <w:drawing>
              <wp:anchor distT="0" distB="0" distL="114300" distR="114300" simplePos="0" relativeHeight="251713536" behindDoc="0" locked="0" layoutInCell="1" allowOverlap="1">
                <wp:simplePos x="0" y="0"/>
                <wp:positionH relativeFrom="column">
                  <wp:posOffset>3585210</wp:posOffset>
                </wp:positionH>
                <wp:positionV relativeFrom="paragraph">
                  <wp:posOffset>4303395</wp:posOffset>
                </wp:positionV>
                <wp:extent cx="976630" cy="314325"/>
                <wp:effectExtent l="0" t="0" r="0" b="0"/>
                <wp:wrapNone/>
                <wp:docPr id="22" name="矩形 22"/>
                <wp:cNvGraphicFramePr/>
                <a:graphic xmlns:a="http://schemas.openxmlformats.org/drawingml/2006/main">
                  <a:graphicData uri="http://schemas.microsoft.com/office/word/2010/wordprocessingShape">
                    <wps:wsp>
                      <wps:cNvSpPr/>
                      <wps:spPr>
                        <a:xfrm>
                          <a:off x="0" y="0"/>
                          <a:ext cx="976630" cy="314325"/>
                        </a:xfrm>
                        <a:prstGeom prst="rect">
                          <a:avLst/>
                        </a:prstGeom>
                        <a:noFill/>
                        <a:ln>
                          <a:noFill/>
                        </a:ln>
                      </wps:spPr>
                      <wps:txbx>
                        <w:txbxContent>
                          <w:p>
                            <w:pPr>
                              <w:rPr>
                                <w:sz w:val="18"/>
                                <w:szCs w:val="18"/>
                              </w:rPr>
                            </w:pPr>
                            <w:r>
                              <w:rPr>
                                <w:rFonts w:hint="eastAsia"/>
                                <w:sz w:val="18"/>
                                <w:szCs w:val="18"/>
                              </w:rPr>
                              <w:t>事件基本控制</w:t>
                            </w:r>
                          </w:p>
                        </w:txbxContent>
                      </wps:txbx>
                      <wps:bodyPr upright="1"/>
                    </wps:wsp>
                  </a:graphicData>
                </a:graphic>
              </wp:anchor>
            </w:drawing>
          </mc:Choice>
          <mc:Fallback>
            <w:pict>
              <v:rect id="_x0000_s1026" o:spid="_x0000_s1026" o:spt="1" style="position:absolute;left:0pt;margin-left:282.3pt;margin-top:338.85pt;height:24.75pt;width:76.9pt;z-index:251713536;mso-width-relative:page;mso-height-relative:page;" filled="f" stroked="f" coordsize="21600,21600" o:gfxdata="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N7TKsPcAAAACwEAAA8A&#10;AAAAAAAAAQAgAAAAIgAAAGRycy9kb3ducmV2LnhtbFBLAQIUABQAAAAIAIdO4kDSp4q6oQEAAEID&#10;AAAOAAAAAAAAAAEAIAAAACsBAABkcnMvZTJvRG9jLnhtbFBLBQYAAAAABgAGAFkBAAA+BQAAAAA=&#10;">
                <v:fill on="f" focussize="0,0"/>
                <v:stroke on="f"/>
                <v:imagedata o:title=""/>
                <o:lock v:ext="edit" aspectratio="f"/>
                <v:textbox>
                  <w:txbxContent>
                    <w:p>
                      <w:pPr>
                        <w:rPr>
                          <w:sz w:val="18"/>
                          <w:szCs w:val="18"/>
                        </w:rPr>
                      </w:pPr>
                      <w:r>
                        <w:rPr>
                          <w:rFonts w:hint="eastAsia"/>
                          <w:sz w:val="18"/>
                          <w:szCs w:val="18"/>
                        </w:rPr>
                        <w:t>事件基本控制</w:t>
                      </w:r>
                    </w:p>
                  </w:txbxContent>
                </v:textbox>
              </v:rect>
            </w:pict>
          </mc:Fallback>
        </mc:AlternateContent>
      </w:r>
      <w:r>
        <mc:AlternateContent>
          <mc:Choice Requires="wps">
            <w:drawing>
              <wp:anchor distT="0" distB="0" distL="114300" distR="114300" simplePos="0" relativeHeight="251711488" behindDoc="0" locked="0" layoutInCell="1" allowOverlap="1">
                <wp:simplePos x="0" y="0"/>
                <wp:positionH relativeFrom="column">
                  <wp:posOffset>293370</wp:posOffset>
                </wp:positionH>
                <wp:positionV relativeFrom="paragraph">
                  <wp:posOffset>1823085</wp:posOffset>
                </wp:positionV>
                <wp:extent cx="1270" cy="267970"/>
                <wp:effectExtent l="37465" t="0" r="37465" b="17780"/>
                <wp:wrapNone/>
                <wp:docPr id="23" name="直接连接符 23"/>
                <wp:cNvGraphicFramePr/>
                <a:graphic xmlns:a="http://schemas.openxmlformats.org/drawingml/2006/main">
                  <a:graphicData uri="http://schemas.microsoft.com/office/word/2010/wordprocessingShape">
                    <wps:wsp>
                      <wps:cNvCnPr/>
                      <wps:spPr>
                        <a:xfrm flipH="1">
                          <a:off x="0" y="0"/>
                          <a:ext cx="1270" cy="26797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3.1pt;margin-top:143.55pt;height:21.1pt;width:0.1pt;z-index:251711488;mso-width-relative:page;mso-height-relative:page;" filled="f" stroked="t" coordsize="21600,21600" o:gfxdata="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Bxs1pHaAAAACQEAAA8AAAAAAAAAAQAgAAAAIgAA&#10;AGRycy9kb3ducmV2LnhtbFBLAQIUABQAAAAIAIdO4kAWdaM4BgIAAPYDAAAOAAAAAAAAAAEAIAAA&#10;ACkBAABkcnMvZTJvRG9jLnhtbFBLBQYAAAAABgAGAFkBAAChBQ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75648" behindDoc="0" locked="0" layoutInCell="1" allowOverlap="1">
                <wp:simplePos x="0" y="0"/>
                <wp:positionH relativeFrom="column">
                  <wp:posOffset>-302260</wp:posOffset>
                </wp:positionH>
                <wp:positionV relativeFrom="paragraph">
                  <wp:posOffset>2084070</wp:posOffset>
                </wp:positionV>
                <wp:extent cx="1257300" cy="382905"/>
                <wp:effectExtent l="5080" t="4445" r="13970" b="12700"/>
                <wp:wrapNone/>
                <wp:docPr id="24" name="矩形 24"/>
                <wp:cNvGraphicFramePr/>
                <a:graphic xmlns:a="http://schemas.openxmlformats.org/drawingml/2006/main">
                  <a:graphicData uri="http://schemas.microsoft.com/office/word/2010/wordprocessingShape">
                    <wps:wsp>
                      <wps:cNvSpPr/>
                      <wps:spPr>
                        <a:xfrm>
                          <a:off x="0" y="0"/>
                          <a:ext cx="1257300" cy="3829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rPr>
                                <w:sz w:val="18"/>
                                <w:szCs w:val="18"/>
                              </w:rPr>
                            </w:pPr>
                            <w:r>
                              <w:rPr>
                                <w:rFonts w:hint="eastAsia"/>
                                <w:sz w:val="18"/>
                                <w:szCs w:val="18"/>
                              </w:rPr>
                              <w:t>自治区人民政府成立现场指挥部</w:t>
                            </w:r>
                          </w:p>
                        </w:txbxContent>
                      </wps:txbx>
                      <wps:bodyPr upright="1"/>
                    </wps:wsp>
                  </a:graphicData>
                </a:graphic>
              </wp:anchor>
            </w:drawing>
          </mc:Choice>
          <mc:Fallback>
            <w:pict>
              <v:rect id="_x0000_s1026" o:spid="_x0000_s1026" o:spt="1" style="position:absolute;left:0pt;margin-left:-23.8pt;margin-top:164.1pt;height:30.15pt;width:99pt;z-index:251675648;mso-width-relative:page;mso-height-relative:page;" fillcolor="#FFFFFF" filled="t" stroked="t" coordsize="21600,21600" o:gfxdata="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L8dEb2gAAAAsBAAAPAAAAAAAAAAEAIAAAACIAAABkcnMv&#10;ZG93bnJldi54bWxQSwECFAAUAAAACACHTuJAReA4cwECAAArBAAADgAAAAAAAAABACAAAAApAQAA&#10;ZHJzL2Uyb0RvYy54bWxQSwUGAAAAAAYABgBZAQAAnAUAAAAA&#10;">
                <v:fill on="t" focussize="0,0"/>
                <v:stroke color="#000000" joinstyle="miter"/>
                <v:imagedata o:title=""/>
                <o:lock v:ext="edit" aspectratio="f"/>
                <v:textbox>
                  <w:txbxContent>
                    <w:p>
                      <w:pPr>
                        <w:spacing w:line="240" w:lineRule="exact"/>
                        <w:rPr>
                          <w:sz w:val="18"/>
                          <w:szCs w:val="18"/>
                        </w:rPr>
                      </w:pPr>
                      <w:r>
                        <w:rPr>
                          <w:rFonts w:hint="eastAsia"/>
                          <w:sz w:val="18"/>
                          <w:szCs w:val="18"/>
                        </w:rPr>
                        <w:t>自治区人民政府成立现场指挥部</w:t>
                      </w:r>
                    </w:p>
                  </w:txbxContent>
                </v:textbox>
              </v:rect>
            </w:pict>
          </mc:Fallback>
        </mc:AlternateContent>
      </w:r>
      <w:r>
        <mc:AlternateContent>
          <mc:Choice Requires="wps">
            <w:drawing>
              <wp:anchor distT="0" distB="0" distL="114300" distR="114300" simplePos="0" relativeHeight="251695104" behindDoc="0" locked="0" layoutInCell="1" allowOverlap="1">
                <wp:simplePos x="0" y="0"/>
                <wp:positionH relativeFrom="column">
                  <wp:posOffset>1286510</wp:posOffset>
                </wp:positionH>
                <wp:positionV relativeFrom="paragraph">
                  <wp:posOffset>201930</wp:posOffset>
                </wp:positionV>
                <wp:extent cx="5080" cy="2348865"/>
                <wp:effectExtent l="0" t="0" r="0" b="0"/>
                <wp:wrapNone/>
                <wp:docPr id="25" name="直接连接符 25"/>
                <wp:cNvGraphicFramePr/>
                <a:graphic xmlns:a="http://schemas.openxmlformats.org/drawingml/2006/main">
                  <a:graphicData uri="http://schemas.microsoft.com/office/word/2010/wordprocessingShape">
                    <wps:wsp>
                      <wps:cNvCnPr/>
                      <wps:spPr>
                        <a:xfrm flipH="1" flipV="1">
                          <a:off x="0" y="0"/>
                          <a:ext cx="5080" cy="234886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 y;margin-left:101.3pt;margin-top:15.9pt;height:184.95pt;width:0.4pt;z-index:251695104;mso-width-relative:page;mso-height-relative:page;" filled="f" stroked="t" coordsize="21600,21600" o:gfxdata="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7k2EE1QAAAAoBAAAPAAAAAAAAAAEAIAAAACIAAABkcnMv&#10;ZG93bnJldi54bWxQSwECFAAUAAAACACHTuJACnn7ZQYCAAD9AwAADgAAAAAAAAABACAAAAAkAQAA&#10;ZHJzL2Uyb0RvYy54bWxQSwUGAAAAAAYABgBZAQAAnA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96128" behindDoc="0" locked="0" layoutInCell="1" allowOverlap="1">
                <wp:simplePos x="0" y="0"/>
                <wp:positionH relativeFrom="column">
                  <wp:posOffset>989330</wp:posOffset>
                </wp:positionH>
                <wp:positionV relativeFrom="paragraph">
                  <wp:posOffset>200025</wp:posOffset>
                </wp:positionV>
                <wp:extent cx="287020" cy="0"/>
                <wp:effectExtent l="0" t="38100" r="17780" b="38100"/>
                <wp:wrapNone/>
                <wp:docPr id="26" name="直接连接符 26"/>
                <wp:cNvGraphicFramePr/>
                <a:graphic xmlns:a="http://schemas.openxmlformats.org/drawingml/2006/main">
                  <a:graphicData uri="http://schemas.microsoft.com/office/word/2010/wordprocessingShape">
                    <wps:wsp>
                      <wps:cNvCnPr/>
                      <wps:spPr>
                        <a:xfrm flipH="1" flipV="1">
                          <a:off x="0" y="0"/>
                          <a:ext cx="28702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 y;margin-left:77.9pt;margin-top:15.75pt;height:0pt;width:22.6pt;z-index:251696128;mso-width-relative:page;mso-height-relative:page;" filled="f" stroked="t" coordsize="21600,21600" o:gfxdata="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9wfI7dYAAAAJAQAADwAAAAAAAAABACAAAAAiAAAA&#10;ZHJzL2Rvd25yZXYueG1sUEsBAhQAFAAAAAgAh07iQEAl+L0JAgAA/QMAAA4AAAAAAAAAAQAgAAAA&#10;JQEAAGRycy9lMm9Eb2MueG1sUEsFBgAAAAAGAAYAWQEAAKAFA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712512" behindDoc="0" locked="0" layoutInCell="1" allowOverlap="1">
                <wp:simplePos x="0" y="0"/>
                <wp:positionH relativeFrom="column">
                  <wp:posOffset>307340</wp:posOffset>
                </wp:positionH>
                <wp:positionV relativeFrom="paragraph">
                  <wp:posOffset>339090</wp:posOffset>
                </wp:positionV>
                <wp:extent cx="1270" cy="278130"/>
                <wp:effectExtent l="37465" t="0" r="37465" b="7620"/>
                <wp:wrapNone/>
                <wp:docPr id="27" name="直接连接符 27"/>
                <wp:cNvGraphicFramePr/>
                <a:graphic xmlns:a="http://schemas.openxmlformats.org/drawingml/2006/main">
                  <a:graphicData uri="http://schemas.microsoft.com/office/word/2010/wordprocessingShape">
                    <wps:wsp>
                      <wps:cNvCnPr/>
                      <wps:spPr>
                        <a:xfrm flipH="1">
                          <a:off x="0" y="0"/>
                          <a:ext cx="1270" cy="27813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4.2pt;margin-top:26.7pt;height:21.9pt;width:0.1pt;z-index:251712512;mso-width-relative:page;mso-height-relative:page;" filled="f" stroked="t" coordsize="21600,21600" o:gfxdata="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qAh0F2AAAAAcBAAAPAAAAAAAAAAEAIAAAACIA&#10;AABkcnMvZG93bnJldi54bWxQSwECFAAUAAAACACHTuJAwKJ5lQkCAAD2AwAADgAAAAAAAAABACAA&#10;AAAnAQAAZHJzL2Uyb0RvYy54bWxQSwUGAAAAAAYABgBZAQAAogU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86912" behindDoc="0" locked="0" layoutInCell="1" allowOverlap="1">
                <wp:simplePos x="0" y="0"/>
                <wp:positionH relativeFrom="column">
                  <wp:posOffset>303530</wp:posOffset>
                </wp:positionH>
                <wp:positionV relativeFrom="paragraph">
                  <wp:posOffset>1011555</wp:posOffset>
                </wp:positionV>
                <wp:extent cx="1270" cy="278130"/>
                <wp:effectExtent l="37465" t="0" r="37465" b="7620"/>
                <wp:wrapNone/>
                <wp:docPr id="28" name="直接连接符 28"/>
                <wp:cNvGraphicFramePr/>
                <a:graphic xmlns:a="http://schemas.openxmlformats.org/drawingml/2006/main">
                  <a:graphicData uri="http://schemas.microsoft.com/office/word/2010/wordprocessingShape">
                    <wps:wsp>
                      <wps:cNvCnPr/>
                      <wps:spPr>
                        <a:xfrm flipH="1">
                          <a:off x="0" y="0"/>
                          <a:ext cx="1270" cy="27813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3.9pt;margin-top:79.65pt;height:21.9pt;width:0.1pt;z-index:251686912;mso-width-relative:page;mso-height-relative:page;" filled="f" stroked="t" coordsize="21600,21600" o:gfxdata="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N1ItazaAAAACQEAAA8AAAAAAAAAAQAgAAAA&#10;IgAAAGRycy9kb3ducmV2LnhtbFBLAQIUABQAAAAIAIdO4kAnMriMCQIAAPYDAAAOAAAAAAAAAAEA&#10;IAAAACkBAABkcnMvZTJvRG9jLnhtbFBLBQYAAAAABgAGAFkBAACkBQ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-280670</wp:posOffset>
                </wp:positionH>
                <wp:positionV relativeFrom="paragraph">
                  <wp:posOffset>13335</wp:posOffset>
                </wp:positionV>
                <wp:extent cx="1261110" cy="297180"/>
                <wp:effectExtent l="5080" t="4445" r="10160" b="22225"/>
                <wp:wrapNone/>
                <wp:docPr id="29" name="矩形 29"/>
                <wp:cNvGraphicFramePr/>
                <a:graphic xmlns:a="http://schemas.openxmlformats.org/drawingml/2006/main">
                  <a:graphicData uri="http://schemas.microsoft.com/office/word/2010/wordprocessingShape">
                    <wps:wsp>
                      <wps:cNvSpPr/>
                      <wps:spPr>
                        <a:xfrm>
                          <a:off x="0" y="0"/>
                          <a:ext cx="126111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left="-202" w:leftChars="-96" w:firstLine="132" w:firstLineChars="63"/>
                              <w:jc w:val="center"/>
                            </w:pPr>
                            <w:r>
                              <w:rPr>
                                <w:rFonts w:hint="eastAsia"/>
                              </w:rPr>
                              <w:t>自治区人民政府</w:t>
                            </w:r>
                          </w:p>
                        </w:txbxContent>
                      </wps:txbx>
                      <wps:bodyPr upright="1"/>
                    </wps:wsp>
                  </a:graphicData>
                </a:graphic>
              </wp:anchor>
            </w:drawing>
          </mc:Choice>
          <mc:Fallback>
            <w:pict>
              <v:rect id="_x0000_s1026" o:spid="_x0000_s1026" o:spt="1" style="position:absolute;left:0pt;margin-left:-22.1pt;margin-top:1.05pt;height:23.4pt;width:99.3pt;z-index:251676672;mso-width-relative:page;mso-height-relative:page;" fillcolor="#FFFFFF" filled="t" stroked="t" coordsize="21600,21600" o:gfxdata="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sYaOg9cAAAAIAQAADwAAAAAAAAABACAAAAAiAAAAZHJz&#10;L2Rvd25yZXYueG1sUEsBAhQAFAAAAAgAh07iQI+VEcIFAgAAKwQAAA4AAAAAAAAAAQAgAAAAJgEA&#10;AGRycy9lMm9Eb2MueG1sUEsFBgAAAAAGAAYAWQEAAJ0FAAAAAA==&#10;">
                <v:fill on="t" focussize="0,0"/>
                <v:stroke color="#000000" joinstyle="miter"/>
                <v:imagedata o:title=""/>
                <o:lock v:ext="edit" aspectratio="f"/>
                <v:textbox>
                  <w:txbxContent>
                    <w:p>
                      <w:pPr>
                        <w:ind w:left="-202" w:leftChars="-96" w:firstLine="132" w:firstLineChars="63"/>
                        <w:jc w:val="center"/>
                      </w:pPr>
                      <w:r>
                        <w:rPr>
                          <w:rFonts w:hint="eastAsia"/>
                        </w:rPr>
                        <w:t>自治区人民政府</w:t>
                      </w:r>
                    </w:p>
                  </w:txbxContent>
                </v:textbox>
              </v:rect>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-284480</wp:posOffset>
                </wp:positionH>
                <wp:positionV relativeFrom="paragraph">
                  <wp:posOffset>636270</wp:posOffset>
                </wp:positionV>
                <wp:extent cx="1252220" cy="377190"/>
                <wp:effectExtent l="4445" t="4445" r="19685" b="18415"/>
                <wp:wrapNone/>
                <wp:docPr id="30" name="矩形 30"/>
                <wp:cNvGraphicFramePr/>
                <a:graphic xmlns:a="http://schemas.openxmlformats.org/drawingml/2006/main">
                  <a:graphicData uri="http://schemas.microsoft.com/office/word/2010/wordprocessingShape">
                    <wps:wsp>
                      <wps:cNvSpPr/>
                      <wps:spPr>
                        <a:xfrm>
                          <a:off x="0" y="0"/>
                          <a:ext cx="1252220" cy="3771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jc w:val="center"/>
                              <w:rPr>
                                <w:sz w:val="18"/>
                                <w:szCs w:val="18"/>
                              </w:rPr>
                            </w:pPr>
                            <w:r>
                              <w:rPr>
                                <w:rFonts w:hint="eastAsia"/>
                                <w:sz w:val="18"/>
                                <w:szCs w:val="18"/>
                              </w:rPr>
                              <w:t>生态环境部等国务院相关部门</w:t>
                            </w:r>
                          </w:p>
                        </w:txbxContent>
                      </wps:txbx>
                      <wps:bodyPr upright="1"/>
                    </wps:wsp>
                  </a:graphicData>
                </a:graphic>
              </wp:anchor>
            </w:drawing>
          </mc:Choice>
          <mc:Fallback>
            <w:pict>
              <v:rect id="_x0000_s1026" o:spid="_x0000_s1026" o:spt="1" style="position:absolute;left:0pt;margin-left:-22.4pt;margin-top:50.1pt;height:29.7pt;width:98.6pt;z-index:251664384;mso-width-relative:page;mso-height-relative:page;" fillcolor="#FFFFFF" filled="t" stroked="t" coordsize="21600,21600" o:gfxdata="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6uQEGtgAAAALAQAADwAAAAAAAAABACAAAAAiAAAAZHJz&#10;L2Rvd25yZXYueG1sUEsBAhQAFAAAAAgAh07iQMK9FrEEAgAAKwQAAA4AAAAAAAAAAQAgAAAAJwEA&#10;AGRycy9lMm9Eb2MueG1sUEsFBgAAAAAGAAYAWQEAAJ0FAAAAAA==&#10;">
                <v:fill on="t" focussize="0,0"/>
                <v:stroke color="#000000" joinstyle="miter"/>
                <v:imagedata o:title=""/>
                <o:lock v:ext="edit" aspectratio="f"/>
                <v:textbox>
                  <w:txbxContent>
                    <w:p>
                      <w:pPr>
                        <w:spacing w:line="240" w:lineRule="exact"/>
                        <w:jc w:val="center"/>
                        <w:rPr>
                          <w:sz w:val="18"/>
                          <w:szCs w:val="18"/>
                        </w:rPr>
                      </w:pPr>
                      <w:r>
                        <w:rPr>
                          <w:rFonts w:hint="eastAsia"/>
                          <w:sz w:val="18"/>
                          <w:szCs w:val="18"/>
                        </w:rPr>
                        <w:t>生态环境部等国务院相关部门</w:t>
                      </w:r>
                    </w:p>
                  </w:txbxContent>
                </v:textbox>
              </v:rect>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-297180</wp:posOffset>
                </wp:positionH>
                <wp:positionV relativeFrom="paragraph">
                  <wp:posOffset>1301115</wp:posOffset>
                </wp:positionV>
                <wp:extent cx="1235710" cy="527685"/>
                <wp:effectExtent l="5080" t="4445" r="16510" b="20320"/>
                <wp:wrapNone/>
                <wp:docPr id="31" name="矩形 31"/>
                <wp:cNvGraphicFramePr/>
                <a:graphic xmlns:a="http://schemas.openxmlformats.org/drawingml/2006/main">
                  <a:graphicData uri="http://schemas.microsoft.com/office/word/2010/wordprocessingShape">
                    <wps:wsp>
                      <wps:cNvSpPr/>
                      <wps:spPr>
                        <a:xfrm>
                          <a:off x="0" y="0"/>
                          <a:ext cx="1235710" cy="52768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rPr>
                                <w:sz w:val="18"/>
                                <w:szCs w:val="18"/>
                              </w:rPr>
                            </w:pPr>
                            <w:r>
                              <w:rPr>
                                <w:rFonts w:hint="eastAsia"/>
                                <w:sz w:val="18"/>
                                <w:szCs w:val="18"/>
                              </w:rPr>
                              <w:t>当事态严重，国务院成立国家应急指挥部组织应对</w:t>
                            </w:r>
                          </w:p>
                        </w:txbxContent>
                      </wps:txbx>
                      <wps:bodyPr upright="1"/>
                    </wps:wsp>
                  </a:graphicData>
                </a:graphic>
              </wp:anchor>
            </w:drawing>
          </mc:Choice>
          <mc:Fallback>
            <w:pict>
              <v:rect id="_x0000_s1026" o:spid="_x0000_s1026" o:spt="1" style="position:absolute;left:0pt;margin-left:-23.4pt;margin-top:102.45pt;height:41.55pt;width:97.3pt;z-index:251674624;mso-width-relative:page;mso-height-relative:page;" fillcolor="#FFFFFF" filled="t" stroked="t" coordsize="21600,21600" o:gfxdata="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p6XlXYAAAACwEAAA8AAAAAAAAAAQAgAAAAIgAAAGRycy9k&#10;b3ducmV2LnhtbFBLAQIUABQAAAAIAIdO4kCJvAF2AgIAACsEAAAOAAAAAAAAAAEAIAAAACcBAABk&#10;cnMvZTJvRG9jLnhtbFBLBQYAAAAABgAGAFkBAACbBQAAAAA=&#10;">
                <v:fill on="t" focussize="0,0"/>
                <v:stroke color="#000000" joinstyle="miter"/>
                <v:imagedata o:title=""/>
                <o:lock v:ext="edit" aspectratio="f"/>
                <v:textbox>
                  <w:txbxContent>
                    <w:p>
                      <w:pPr>
                        <w:spacing w:line="240" w:lineRule="exact"/>
                        <w:rPr>
                          <w:sz w:val="18"/>
                          <w:szCs w:val="18"/>
                        </w:rPr>
                      </w:pPr>
                      <w:r>
                        <w:rPr>
                          <w:rFonts w:hint="eastAsia"/>
                          <w:sz w:val="18"/>
                          <w:szCs w:val="18"/>
                        </w:rPr>
                        <w:t>当事态严重，国务院成立国家应急指挥部组织应对</w:t>
                      </w:r>
                    </w:p>
                  </w:txbxContent>
                </v:textbox>
              </v:rect>
            </w:pict>
          </mc:Fallback>
        </mc:AlternateContent>
      </w:r>
      <w:r>
        <mc:AlternateContent>
          <mc:Choice Requires="wps">
            <w:drawing>
              <wp:anchor distT="0" distB="0" distL="114300" distR="114300" simplePos="0" relativeHeight="251687936" behindDoc="0" locked="0" layoutInCell="1" allowOverlap="1">
                <wp:simplePos x="0" y="0"/>
                <wp:positionH relativeFrom="column">
                  <wp:posOffset>4218940</wp:posOffset>
                </wp:positionH>
                <wp:positionV relativeFrom="paragraph">
                  <wp:posOffset>4528185</wp:posOffset>
                </wp:positionV>
                <wp:extent cx="1004570" cy="333375"/>
                <wp:effectExtent l="4445" t="4445" r="19685" b="5080"/>
                <wp:wrapNone/>
                <wp:docPr id="32" name="矩形 32"/>
                <wp:cNvGraphicFramePr/>
                <a:graphic xmlns:a="http://schemas.openxmlformats.org/drawingml/2006/main">
                  <a:graphicData uri="http://schemas.microsoft.com/office/word/2010/wordprocessingShape">
                    <wps:wsp>
                      <wps:cNvSpPr/>
                      <wps:spPr>
                        <a:xfrm>
                          <a:off x="0" y="0"/>
                          <a:ext cx="1004570" cy="333375"/>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响应级别降低</w:t>
                            </w:r>
                          </w:p>
                        </w:txbxContent>
                      </wps:txbx>
                      <wps:bodyPr upright="1"/>
                    </wps:wsp>
                  </a:graphicData>
                </a:graphic>
              </wp:anchor>
            </w:drawing>
          </mc:Choice>
          <mc:Fallback>
            <w:pict>
              <v:rect id="_x0000_s1026" o:spid="_x0000_s1026" o:spt="1" style="position:absolute;left:0pt;margin-left:332.2pt;margin-top:356.55pt;height:26.25pt;width:79.1pt;z-index:251687936;mso-width-relative:page;mso-height-relative:page;" fillcolor="#FFFFFF" filled="t" stroked="t" coordsize="21600,21600" o:gfxdata="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Pw5uZ9kAAAALAQAADwAAAAAAAAABACAAAAAiAAAAZHJzL2Rv&#10;d25yZXYueG1sUEsBAhQAFAAAAAgAh07iQNOCTmMAAgAAKwQAAA4AAAAAAAAAAQAgAAAAKAEAAGRy&#10;cy9lMm9Eb2MueG1sUEsFBgAAAAAGAAYAWQEAAJoFAAAAAA==&#10;">
                <v:fill on="t" focussize="0,0"/>
                <v:stroke color="#000000" joinstyle="miter"/>
                <v:imagedata o:title=""/>
                <o:lock v:ext="edit" aspectratio="f"/>
                <v:textbox>
                  <w:txbxContent>
                    <w:p>
                      <w:r>
                        <w:rPr>
                          <w:rFonts w:hint="eastAsia"/>
                        </w:rPr>
                        <w:t>响应级别降低</w:t>
                      </w:r>
                    </w:p>
                  </w:txbxContent>
                </v:textbox>
              </v:rect>
            </w:pict>
          </mc:Fallback>
        </mc:AlternateContent>
      </w:r>
      <w:r>
        <mc:AlternateContent>
          <mc:Choice Requires="wps">
            <w:drawing>
              <wp:anchor distT="0" distB="0" distL="114300" distR="114300" simplePos="0" relativeHeight="251697152" behindDoc="0" locked="0" layoutInCell="1" allowOverlap="1">
                <wp:simplePos x="0" y="0"/>
                <wp:positionH relativeFrom="column">
                  <wp:posOffset>3680460</wp:posOffset>
                </wp:positionH>
                <wp:positionV relativeFrom="paragraph">
                  <wp:posOffset>4674870</wp:posOffset>
                </wp:positionV>
                <wp:extent cx="538480" cy="0"/>
                <wp:effectExtent l="0" t="38100" r="13970" b="38100"/>
                <wp:wrapNone/>
                <wp:docPr id="33" name="直接连接符 33"/>
                <wp:cNvGraphicFramePr/>
                <a:graphic xmlns:a="http://schemas.openxmlformats.org/drawingml/2006/main">
                  <a:graphicData uri="http://schemas.microsoft.com/office/word/2010/wordprocessingShape">
                    <wps:wsp>
                      <wps:cNvCnPr/>
                      <wps:spPr>
                        <a:xfrm flipV="1">
                          <a:off x="0" y="0"/>
                          <a:ext cx="53848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289.8pt;margin-top:368.1pt;height:0pt;width:42.4pt;z-index:251697152;mso-width-relative:page;mso-height-relative:page;" filled="f" stroked="t" coordsize="21600,21600" o:gfxdata="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QucMtsAAAALAQAADwAAAAAAAAABACAAAAAiAAAA&#10;ZHJzL2Rvd25yZXYueG1sUEsBAhQAFAAAAAgAh07iQCpOWfgEAgAA8wMAAA4AAAAAAAAAAQAgAAAA&#10;KgEAAGRycy9lMm9Eb2MueG1sUEsFBgAAAAAGAAYAWQEAAKAFA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710464" behindDoc="0" locked="0" layoutInCell="1" allowOverlap="1">
                <wp:simplePos x="0" y="0"/>
                <wp:positionH relativeFrom="column">
                  <wp:posOffset>4688840</wp:posOffset>
                </wp:positionH>
                <wp:positionV relativeFrom="paragraph">
                  <wp:posOffset>5650230</wp:posOffset>
                </wp:positionV>
                <wp:extent cx="913765" cy="523875"/>
                <wp:effectExtent l="0" t="0" r="0" b="0"/>
                <wp:wrapNone/>
                <wp:docPr id="34" name="矩形 34"/>
                <wp:cNvGraphicFramePr/>
                <a:graphic xmlns:a="http://schemas.openxmlformats.org/drawingml/2006/main">
                  <a:graphicData uri="http://schemas.microsoft.com/office/word/2010/wordprocessingShape">
                    <wps:wsp>
                      <wps:cNvSpPr/>
                      <wps:spPr>
                        <a:xfrm>
                          <a:off x="0" y="0"/>
                          <a:ext cx="913765" cy="523875"/>
                        </a:xfrm>
                        <a:prstGeom prst="rect">
                          <a:avLst/>
                        </a:prstGeom>
                        <a:noFill/>
                        <a:ln>
                          <a:noFill/>
                        </a:ln>
                      </wps:spPr>
                      <wps:txbx>
                        <w:txbxContent>
                          <w:p>
                            <w:pPr>
                              <w:rPr>
                                <w:rFonts w:ascii="黑体" w:hAnsi="黑体" w:eastAsia="黑体"/>
                                <w:sz w:val="28"/>
                                <w:szCs w:val="28"/>
                              </w:rPr>
                            </w:pPr>
                            <w:r>
                              <w:rPr>
                                <w:rFonts w:hint="eastAsia" w:ascii="黑体" w:hAnsi="黑体" w:eastAsia="黑体"/>
                                <w:sz w:val="28"/>
                                <w:szCs w:val="28"/>
                              </w:rPr>
                              <w:t>后期工作</w:t>
                            </w:r>
                          </w:p>
                        </w:txbxContent>
                      </wps:txbx>
                      <wps:bodyPr upright="1"/>
                    </wps:wsp>
                  </a:graphicData>
                </a:graphic>
              </wp:anchor>
            </w:drawing>
          </mc:Choice>
          <mc:Fallback>
            <w:pict>
              <v:rect id="_x0000_s1026" o:spid="_x0000_s1026" o:spt="1" style="position:absolute;left:0pt;margin-left:369.2pt;margin-top:444.9pt;height:41.25pt;width:71.95pt;z-index:251710464;mso-width-relative:page;mso-height-relative:page;" filled="f" stroked="f" coordsize="21600,21600" o:gfxdata="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Iiw2/NwAAAALAQAA&#10;DwAAAAAAAAABACAAAAAiAAAAZHJzL2Rvd25yZXYueG1sUEsBAhQAFAAAAAgAh07iQEJlggGjAQAA&#10;QgMAAA4AAAAAAAAAAQAgAAAAKwEAAGRycy9lMm9Eb2MueG1sUEsFBgAAAAAGAAYAWQEAAEAFAAAA&#10;AA==&#10;">
                <v:fill on="f" focussize="0,0"/>
                <v:stroke on="f"/>
                <v:imagedata o:title=""/>
                <o:lock v:ext="edit" aspectratio="f"/>
                <v:textbox>
                  <w:txbxContent>
                    <w:p>
                      <w:pPr>
                        <w:rPr>
                          <w:rFonts w:ascii="黑体" w:hAnsi="黑体" w:eastAsia="黑体"/>
                          <w:sz w:val="28"/>
                          <w:szCs w:val="28"/>
                        </w:rPr>
                      </w:pPr>
                      <w:r>
                        <w:rPr>
                          <w:rFonts w:hint="eastAsia" w:ascii="黑体" w:hAnsi="黑体" w:eastAsia="黑体"/>
                          <w:sz w:val="28"/>
                          <w:szCs w:val="28"/>
                        </w:rPr>
                        <w:t>后期工作</w:t>
                      </w:r>
                    </w:p>
                  </w:txbxContent>
                </v:textbox>
              </v:rect>
            </w:pict>
          </mc:Fallback>
        </mc:AlternateContent>
      </w:r>
      <w:r>
        <mc:AlternateContent>
          <mc:Choice Requires="wps">
            <w:drawing>
              <wp:anchor distT="0" distB="0" distL="114300" distR="114300" simplePos="0" relativeHeight="251709440" behindDoc="0" locked="0" layoutInCell="1" allowOverlap="1">
                <wp:simplePos x="0" y="0"/>
                <wp:positionH relativeFrom="column">
                  <wp:posOffset>4681220</wp:posOffset>
                </wp:positionH>
                <wp:positionV relativeFrom="paragraph">
                  <wp:posOffset>2918460</wp:posOffset>
                </wp:positionV>
                <wp:extent cx="913765" cy="523875"/>
                <wp:effectExtent l="0" t="0" r="0" b="0"/>
                <wp:wrapNone/>
                <wp:docPr id="35" name="矩形 35"/>
                <wp:cNvGraphicFramePr/>
                <a:graphic xmlns:a="http://schemas.openxmlformats.org/drawingml/2006/main">
                  <a:graphicData uri="http://schemas.microsoft.com/office/word/2010/wordprocessingShape">
                    <wps:wsp>
                      <wps:cNvSpPr/>
                      <wps:spPr>
                        <a:xfrm>
                          <a:off x="0" y="0"/>
                          <a:ext cx="913765" cy="523875"/>
                        </a:xfrm>
                        <a:prstGeom prst="rect">
                          <a:avLst/>
                        </a:prstGeom>
                        <a:noFill/>
                        <a:ln>
                          <a:noFill/>
                        </a:ln>
                      </wps:spPr>
                      <wps:txbx>
                        <w:txbxContent>
                          <w:p>
                            <w:pPr>
                              <w:rPr>
                                <w:rFonts w:ascii="黑体" w:hAnsi="黑体" w:eastAsia="黑体"/>
                                <w:sz w:val="28"/>
                                <w:szCs w:val="28"/>
                              </w:rPr>
                            </w:pPr>
                            <w:r>
                              <w:rPr>
                                <w:rFonts w:hint="eastAsia" w:ascii="黑体" w:hAnsi="黑体" w:eastAsia="黑体"/>
                                <w:sz w:val="28"/>
                                <w:szCs w:val="28"/>
                              </w:rPr>
                              <w:t>应急处置</w:t>
                            </w:r>
                          </w:p>
                        </w:txbxContent>
                      </wps:txbx>
                      <wps:bodyPr upright="1"/>
                    </wps:wsp>
                  </a:graphicData>
                </a:graphic>
              </wp:anchor>
            </w:drawing>
          </mc:Choice>
          <mc:Fallback>
            <w:pict>
              <v:rect id="_x0000_s1026" o:spid="_x0000_s1026" o:spt="1" style="position:absolute;left:0pt;margin-left:368.6pt;margin-top:229.8pt;height:41.25pt;width:71.95pt;z-index:251709440;mso-width-relative:page;mso-height-relative:page;" filled="f" stroked="f" coordsize="21600,21600" o:gfxdata="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xNd8J90AAAALAQAA&#10;DwAAAAAAAAABACAAAAAiAAAAZHJzL2Rvd25yZXYueG1sUEsBAhQAFAAAAAgAh07iQMSaIpqiAQAA&#10;QgMAAA4AAAAAAAAAAQAgAAAALAEAAGRycy9lMm9Eb2MueG1sUEsFBgAAAAAGAAYAWQEAAEAFAAAA&#10;AA==&#10;">
                <v:fill on="f" focussize="0,0"/>
                <v:stroke on="f"/>
                <v:imagedata o:title=""/>
                <o:lock v:ext="edit" aspectratio="f"/>
                <v:textbox>
                  <w:txbxContent>
                    <w:p>
                      <w:pPr>
                        <w:rPr>
                          <w:rFonts w:ascii="黑体" w:hAnsi="黑体" w:eastAsia="黑体"/>
                          <w:sz w:val="28"/>
                          <w:szCs w:val="28"/>
                        </w:rPr>
                      </w:pPr>
                      <w:r>
                        <w:rPr>
                          <w:rFonts w:hint="eastAsia" w:ascii="黑体" w:hAnsi="黑体" w:eastAsia="黑体"/>
                          <w:sz w:val="28"/>
                          <w:szCs w:val="28"/>
                        </w:rPr>
                        <w:t>应急处置</w:t>
                      </w:r>
                    </w:p>
                  </w:txbxContent>
                </v:textbox>
              </v:rect>
            </w:pict>
          </mc:Fallback>
        </mc:AlternateContent>
      </w:r>
      <w:r>
        <mc:AlternateContent>
          <mc:Choice Requires="wps">
            <w:drawing>
              <wp:anchor distT="0" distB="0" distL="114300" distR="114300" simplePos="0" relativeHeight="251707392" behindDoc="0" locked="0" layoutInCell="1" allowOverlap="1">
                <wp:simplePos x="0" y="0"/>
                <wp:positionH relativeFrom="column">
                  <wp:posOffset>-363220</wp:posOffset>
                </wp:positionH>
                <wp:positionV relativeFrom="paragraph">
                  <wp:posOffset>5697855</wp:posOffset>
                </wp:positionV>
                <wp:extent cx="6101080" cy="0"/>
                <wp:effectExtent l="0" t="0" r="0" b="0"/>
                <wp:wrapNone/>
                <wp:docPr id="36" name="直接连接符 36"/>
                <wp:cNvGraphicFramePr/>
                <a:graphic xmlns:a="http://schemas.openxmlformats.org/drawingml/2006/main">
                  <a:graphicData uri="http://schemas.microsoft.com/office/word/2010/wordprocessingShape">
                    <wps:wsp>
                      <wps:cNvCnPr/>
                      <wps:spPr>
                        <a:xfrm>
                          <a:off x="0" y="0"/>
                          <a:ext cx="6101080" cy="0"/>
                        </a:xfrm>
                        <a:prstGeom prst="line">
                          <a:avLst/>
                        </a:prstGeom>
                        <a:ln w="9525" cap="flat" cmpd="sng">
                          <a:solidFill>
                            <a:srgbClr val="000000"/>
                          </a:solidFill>
                          <a:prstDash val="lgDash"/>
                          <a:headEnd type="none" w="med" len="med"/>
                          <a:tailEnd type="none" w="med" len="med"/>
                        </a:ln>
                      </wps:spPr>
                      <wps:bodyPr upright="1"/>
                    </wps:wsp>
                  </a:graphicData>
                </a:graphic>
              </wp:anchor>
            </w:drawing>
          </mc:Choice>
          <mc:Fallback>
            <w:pict>
              <v:line id="_x0000_s1026" o:spid="_x0000_s1026" o:spt="20" style="position:absolute;left:0pt;margin-left:-28.6pt;margin-top:448.65pt;height:0pt;width:480.4pt;z-index:251707392;mso-width-relative:page;mso-height-relative:page;" filled="f" stroked="t" coordsize="21600,21600" o:gfxdata="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LkZ5srYAAAACwEAAA8AAAAAAAAAAQAgAAAAIgAAAGRycy9kb3ducmV2LnhtbFBL&#10;AQIUABQAAAAIAIdO4kCogFel9gEAAOcDAAAOAAAAAAAAAAEAIAAAACcBAABkcnMvZTJvRG9jLnht&#10;bFBLBQYAAAAABgAGAFkBAACPBQAAAAA=&#10;">
                <v:fill on="f" focussize="0,0"/>
                <v:stroke color="#000000" joinstyle="round" dashstyle="longDash"/>
                <v:imagedata o:title=""/>
                <o:lock v:ext="edit" aspectratio="f"/>
              </v:line>
            </w:pict>
          </mc:Fallback>
        </mc:AlternateContent>
      </w:r>
      <w:r>
        <mc:AlternateContent>
          <mc:Choice Requires="wps">
            <w:drawing>
              <wp:anchor distT="0" distB="0" distL="114300" distR="114300" simplePos="0" relativeHeight="251706368" behindDoc="0" locked="0" layoutInCell="1" allowOverlap="1">
                <wp:simplePos x="0" y="0"/>
                <wp:positionH relativeFrom="column">
                  <wp:posOffset>-457200</wp:posOffset>
                </wp:positionH>
                <wp:positionV relativeFrom="paragraph">
                  <wp:posOffset>2994660</wp:posOffset>
                </wp:positionV>
                <wp:extent cx="6101080" cy="0"/>
                <wp:effectExtent l="0" t="0" r="0" b="0"/>
                <wp:wrapNone/>
                <wp:docPr id="37" name="直接连接符 37"/>
                <wp:cNvGraphicFramePr/>
                <a:graphic xmlns:a="http://schemas.openxmlformats.org/drawingml/2006/main">
                  <a:graphicData uri="http://schemas.microsoft.com/office/word/2010/wordprocessingShape">
                    <wps:wsp>
                      <wps:cNvCnPr/>
                      <wps:spPr>
                        <a:xfrm>
                          <a:off x="0" y="0"/>
                          <a:ext cx="6101080" cy="0"/>
                        </a:xfrm>
                        <a:prstGeom prst="line">
                          <a:avLst/>
                        </a:prstGeom>
                        <a:ln w="9525" cap="flat" cmpd="sng">
                          <a:solidFill>
                            <a:srgbClr val="000000"/>
                          </a:solidFill>
                          <a:prstDash val="lgDash"/>
                          <a:headEnd type="none" w="med" len="med"/>
                          <a:tailEnd type="none" w="med" len="med"/>
                        </a:ln>
                      </wps:spPr>
                      <wps:bodyPr upright="1"/>
                    </wps:wsp>
                  </a:graphicData>
                </a:graphic>
              </wp:anchor>
            </w:drawing>
          </mc:Choice>
          <mc:Fallback>
            <w:pict>
              <v:line id="_x0000_s1026" o:spid="_x0000_s1026" o:spt="20" style="position:absolute;left:0pt;margin-left:-36pt;margin-top:235.8pt;height:0pt;width:480.4pt;z-index:251706368;mso-width-relative:page;mso-height-relative:page;" filled="f" stroked="t" coordsize="21600,21600" o:gfxdata="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gis1WtYAAAALAQAADwAAAAAAAAABACAAAAAiAAAAZHJzL2Rvd25yZXYueG1sUEsB&#10;AhQAFAAAAAgAh07iQDErKSv3AQAA5wMAAA4AAAAAAAAAAQAgAAAAJQEAAGRycy9lMm9Eb2MueG1s&#10;UEsFBgAAAAAGAAYAWQEAAI4FAAAAAA==&#10;">
                <v:fill on="f" focussize="0,0"/>
                <v:stroke color="#000000" joinstyle="round" dashstyle="longDash"/>
                <v:imagedata o:title=""/>
                <o:lock v:ext="edit" aspectratio="f"/>
              </v:line>
            </w:pict>
          </mc:Fallback>
        </mc:AlternateContent>
      </w:r>
      <w:r>
        <mc:AlternateContent>
          <mc:Choice Requires="wps">
            <w:drawing>
              <wp:anchor distT="0" distB="0" distL="114300" distR="114300" simplePos="0" relativeHeight="251694080" behindDoc="0" locked="0" layoutInCell="1" allowOverlap="1">
                <wp:simplePos x="0" y="0"/>
                <wp:positionH relativeFrom="column">
                  <wp:posOffset>1297940</wp:posOffset>
                </wp:positionH>
                <wp:positionV relativeFrom="paragraph">
                  <wp:posOffset>2564130</wp:posOffset>
                </wp:positionV>
                <wp:extent cx="406400" cy="1905"/>
                <wp:effectExtent l="0" t="0" r="0" b="0"/>
                <wp:wrapNone/>
                <wp:docPr id="38" name="直接连接符 38"/>
                <wp:cNvGraphicFramePr/>
                <a:graphic xmlns:a="http://schemas.openxmlformats.org/drawingml/2006/main">
                  <a:graphicData uri="http://schemas.microsoft.com/office/word/2010/wordprocessingShape">
                    <wps:wsp>
                      <wps:cNvCnPr/>
                      <wps:spPr>
                        <a:xfrm flipH="1" flipV="1">
                          <a:off x="0" y="0"/>
                          <a:ext cx="406400" cy="190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 y;margin-left:102.2pt;margin-top:201.9pt;height:0.15pt;width:32pt;z-index:251694080;mso-width-relative:page;mso-height-relative:page;" filled="f" stroked="t" coordsize="21600,21600" o:gfxdata="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NiutRrUAAAACwEAAA8AAAAAAAAAAQAgAAAAIgAAAGRycy9kb3du&#10;cmV2LnhtbFBLAQIUABQAAAAIAIdO4kA6YPxnAwIAAPwDAAAOAAAAAAAAAAEAIAAAACMBAABkcnMv&#10;ZTJvRG9jLnhtbFBLBQYAAAAABgAGAFkBAACY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89984" behindDoc="0" locked="0" layoutInCell="1" allowOverlap="1">
                <wp:simplePos x="0" y="0"/>
                <wp:positionH relativeFrom="column">
                  <wp:posOffset>1697990</wp:posOffset>
                </wp:positionH>
                <wp:positionV relativeFrom="paragraph">
                  <wp:posOffset>2461260</wp:posOffset>
                </wp:positionV>
                <wp:extent cx="1943100" cy="297180"/>
                <wp:effectExtent l="4445" t="4445" r="14605" b="22225"/>
                <wp:wrapNone/>
                <wp:docPr id="39" name="矩形 39"/>
                <wp:cNvGraphicFramePr/>
                <a:graphic xmlns:a="http://schemas.openxmlformats.org/drawingml/2006/main">
                  <a:graphicData uri="http://schemas.microsoft.com/office/word/2010/wordprocessingShape">
                    <wps:wsp>
                      <wps:cNvSpPr/>
                      <wps:spPr>
                        <a:xfrm>
                          <a:off x="0" y="0"/>
                          <a:ext cx="19431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柳州市</w:t>
                            </w:r>
                            <w:r>
                              <w:rPr>
                                <w:rFonts w:hint="eastAsia"/>
                                <w:color w:val="FF0000"/>
                              </w:rPr>
                              <w:t>柳江区</w:t>
                            </w:r>
                            <w:r>
                              <w:rPr>
                                <w:rFonts w:hint="eastAsia"/>
                              </w:rPr>
                              <w:t>人民政府</w:t>
                            </w:r>
                          </w:p>
                        </w:txbxContent>
                      </wps:txbx>
                      <wps:bodyPr upright="1"/>
                    </wps:wsp>
                  </a:graphicData>
                </a:graphic>
              </wp:anchor>
            </w:drawing>
          </mc:Choice>
          <mc:Fallback>
            <w:pict>
              <v:rect id="_x0000_s1026" o:spid="_x0000_s1026" o:spt="1" style="position:absolute;left:0pt;margin-left:133.7pt;margin-top:193.8pt;height:23.4pt;width:153pt;z-index:251689984;mso-width-relative:page;mso-height-relative:page;" fillcolor="#FFFFFF" filled="t" stroked="t" coordsize="21600,21600" o:gfxdata="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I94By7aAAAACwEAAA8AAAAAAAAAAQAgAAAAIgAA&#10;AGRycy9kb3ducmV2LnhtbFBLAQIUABQAAAAIAIdO4kAo3Zx+BgIAACsEAAAOAAAAAAAAAAEAIAAA&#10;ACkBAABkcnMvZTJvRG9jLnhtbFBLBQYAAAAABgAGAFkBAAChBQAAAAA=&#10;">
                <v:fill on="t" focussize="0,0"/>
                <v:stroke color="#000000" joinstyle="miter"/>
                <v:imagedata o:title=""/>
                <o:lock v:ext="edit" aspectratio="f"/>
                <v:textbox>
                  <w:txbxContent>
                    <w:p>
                      <w:pPr>
                        <w:jc w:val="center"/>
                      </w:pPr>
                      <w:r>
                        <w:rPr>
                          <w:rFonts w:hint="eastAsia"/>
                        </w:rPr>
                        <w:t>柳州市</w:t>
                      </w:r>
                      <w:r>
                        <w:rPr>
                          <w:rFonts w:hint="eastAsia"/>
                          <w:color w:val="FF0000"/>
                        </w:rPr>
                        <w:t>柳江区</w:t>
                      </w:r>
                      <w:r>
                        <w:rPr>
                          <w:rFonts w:hint="eastAsia"/>
                        </w:rPr>
                        <w:t>人民政府</w:t>
                      </w:r>
                    </w:p>
                  </w:txbxContent>
                </v:textbox>
              </v:rect>
            </w:pict>
          </mc:Fallback>
        </mc:AlternateContent>
      </w:r>
      <w:r>
        <mc:AlternateContent>
          <mc:Choice Requires="wps">
            <w:drawing>
              <wp:anchor distT="0" distB="0" distL="114300" distR="114300" simplePos="0" relativeHeight="251702272" behindDoc="0" locked="0" layoutInCell="1" allowOverlap="1">
                <wp:simplePos x="0" y="0"/>
                <wp:positionH relativeFrom="column">
                  <wp:posOffset>996950</wp:posOffset>
                </wp:positionH>
                <wp:positionV relativeFrom="paragraph">
                  <wp:posOffset>4531995</wp:posOffset>
                </wp:positionV>
                <wp:extent cx="711200" cy="859155"/>
                <wp:effectExtent l="0" t="0" r="12700" b="17145"/>
                <wp:wrapNone/>
                <wp:docPr id="40" name="直接连接符 40"/>
                <wp:cNvGraphicFramePr/>
                <a:graphic xmlns:a="http://schemas.openxmlformats.org/drawingml/2006/main">
                  <a:graphicData uri="http://schemas.microsoft.com/office/word/2010/wordprocessingShape">
                    <wps:wsp>
                      <wps:cNvCnPr/>
                      <wps:spPr>
                        <a:xfrm flipH="1" flipV="1">
                          <a:off x="0" y="0"/>
                          <a:ext cx="711200" cy="85915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 y;margin-left:78.5pt;margin-top:356.85pt;height:67.65pt;width:56pt;z-index:251702272;mso-width-relative:page;mso-height-relative:page;" filled="f" stroked="t" coordsize="21600,21600" o:gfxdata="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P//QpzaAAAACwEAAA8AAAAAAAAAAQAg&#10;AAAAIgAAAGRycy9kb3ducmV2LnhtbFBLAQIUABQAAAAIAIdO4kAJEqapDAIAAAIEAAAOAAAAAAAA&#10;AAEAIAAAACkBAABkcnMvZTJvRG9jLnhtbFBLBQYAAAAABgAGAFkBAACnBQ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701248" behindDoc="0" locked="0" layoutInCell="1" allowOverlap="1">
                <wp:simplePos x="0" y="0"/>
                <wp:positionH relativeFrom="column">
                  <wp:posOffset>996950</wp:posOffset>
                </wp:positionH>
                <wp:positionV relativeFrom="paragraph">
                  <wp:posOffset>4488180</wp:posOffset>
                </wp:positionV>
                <wp:extent cx="706120" cy="207645"/>
                <wp:effectExtent l="0" t="15240" r="17780" b="5715"/>
                <wp:wrapNone/>
                <wp:docPr id="13" name="直接连接符 13"/>
                <wp:cNvGraphicFramePr/>
                <a:graphic xmlns:a="http://schemas.openxmlformats.org/drawingml/2006/main">
                  <a:graphicData uri="http://schemas.microsoft.com/office/word/2010/wordprocessingShape">
                    <wps:wsp>
                      <wps:cNvCnPr/>
                      <wps:spPr>
                        <a:xfrm flipH="1" flipV="1">
                          <a:off x="0" y="0"/>
                          <a:ext cx="706120" cy="20764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 y;margin-left:78.5pt;margin-top:353.4pt;height:16.35pt;width:55.6pt;z-index:251701248;mso-width-relative:page;mso-height-relative:page;" filled="f" stroked="t" coordsize="21600,21600" o:gfxdata="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OIA/AfaAAAACwEAAA8AAAAAAAAAAQAg&#10;AAAAIgAAAGRycy9kb3ducmV2LnhtbFBLAQIUABQAAAAIAIdO4kD46Fi/DAIAAAIEAAAOAAAAAAAA&#10;AAEAIAAAACkBAABkcnMvZTJvRG9jLnhtbFBLBQYAAAAABgAGAFkBAACnBQ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99200" behindDoc="0" locked="0" layoutInCell="1" allowOverlap="1">
                <wp:simplePos x="0" y="0"/>
                <wp:positionH relativeFrom="column">
                  <wp:posOffset>998220</wp:posOffset>
                </wp:positionH>
                <wp:positionV relativeFrom="paragraph">
                  <wp:posOffset>3288030</wp:posOffset>
                </wp:positionV>
                <wp:extent cx="703580" cy="1122045"/>
                <wp:effectExtent l="0" t="2540" r="20320" b="18415"/>
                <wp:wrapNone/>
                <wp:docPr id="12" name="直接连接符 12"/>
                <wp:cNvGraphicFramePr/>
                <a:graphic xmlns:a="http://schemas.openxmlformats.org/drawingml/2006/main">
                  <a:graphicData uri="http://schemas.microsoft.com/office/word/2010/wordprocessingShape">
                    <wps:wsp>
                      <wps:cNvCnPr/>
                      <wps:spPr>
                        <a:xfrm flipH="1">
                          <a:off x="0" y="0"/>
                          <a:ext cx="703580" cy="112204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78.6pt;margin-top:258.9pt;height:88.35pt;width:55.4pt;z-index:251699200;mso-width-relative:page;mso-height-relative:page;" filled="f" stroked="t" coordsize="21600,21600" o:gfxdata="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TSldt2gAAAAsBAAAPAAAAAAAAAAEAIAAAACIA&#10;AABkcnMvZG93bnJldi54bWxQSwECFAAUAAAACACHTuJArsHfOgcCAAD5AwAADgAAAAAAAAABACAA&#10;AAApAQAAZHJzL2Uyb0RvYy54bWxQSwUGAAAAAAYABgBZAQAAogU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1709420</wp:posOffset>
                </wp:positionH>
                <wp:positionV relativeFrom="paragraph">
                  <wp:posOffset>1684020</wp:posOffset>
                </wp:positionV>
                <wp:extent cx="1943100" cy="474345"/>
                <wp:effectExtent l="4445" t="4445" r="14605" b="16510"/>
                <wp:wrapNone/>
                <wp:docPr id="11" name="矩形 11"/>
                <wp:cNvGraphicFramePr/>
                <a:graphic xmlns:a="http://schemas.openxmlformats.org/drawingml/2006/main">
                  <a:graphicData uri="http://schemas.microsoft.com/office/word/2010/wordprocessingShape">
                    <wps:wsp>
                      <wps:cNvSpPr/>
                      <wps:spPr>
                        <a:xfrm>
                          <a:off x="0" y="0"/>
                          <a:ext cx="1943100" cy="4743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柳州市</w:t>
                            </w:r>
                            <w:r>
                              <w:rPr>
                                <w:rFonts w:hint="eastAsia"/>
                                <w:color w:val="FF0000"/>
                              </w:rPr>
                              <w:t>柳江</w:t>
                            </w:r>
                            <w:r>
                              <w:rPr>
                                <w:rFonts w:hint="eastAsia"/>
                              </w:rPr>
                              <w:t>生态环境局</w:t>
                            </w:r>
                          </w:p>
                          <w:p>
                            <w:pPr>
                              <w:jc w:val="center"/>
                            </w:pPr>
                            <w:r>
                              <w:rPr>
                                <w:rFonts w:hint="eastAsia"/>
                              </w:rPr>
                              <w:t>（应急指挥部办公室）</w:t>
                            </w:r>
                          </w:p>
                        </w:txbxContent>
                      </wps:txbx>
                      <wps:bodyPr upright="1"/>
                    </wps:wsp>
                  </a:graphicData>
                </a:graphic>
              </wp:anchor>
            </w:drawing>
          </mc:Choice>
          <mc:Fallback>
            <w:pict>
              <v:rect id="_x0000_s1026" o:spid="_x0000_s1026" o:spt="1" style="position:absolute;left:0pt;margin-left:134.6pt;margin-top:132.6pt;height:37.35pt;width:153pt;z-index:251667456;mso-width-relative:page;mso-height-relative:page;" fillcolor="#FFFFFF" filled="t" stroked="t" coordsize="21600,21600" o:gfxdata="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Vahuw1wAAAAsBAAAPAAAAAAAAAAEAIAAAACIAAABkcnMvZG93&#10;bnJldi54bWxQSwECFAAUAAAACACHTuJAHvjKzQECAAArBAAADgAAAAAAAAABACAAAAAmAQAAZHJz&#10;L2Uyb0RvYy54bWxQSwUGAAAAAAYABgBZAQAAmQUAAAAA&#10;">
                <v:fill on="t" focussize="0,0"/>
                <v:stroke color="#000000" joinstyle="miter"/>
                <v:imagedata o:title=""/>
                <o:lock v:ext="edit" aspectratio="f"/>
                <v:textbox>
                  <w:txbxContent>
                    <w:p>
                      <w:pPr>
                        <w:jc w:val="center"/>
                      </w:pPr>
                      <w:r>
                        <w:rPr>
                          <w:rFonts w:hint="eastAsia"/>
                        </w:rPr>
                        <w:t>柳州市</w:t>
                      </w:r>
                      <w:r>
                        <w:rPr>
                          <w:rFonts w:hint="eastAsia"/>
                          <w:color w:val="FF0000"/>
                        </w:rPr>
                        <w:t>柳江</w:t>
                      </w:r>
                      <w:r>
                        <w:rPr>
                          <w:rFonts w:hint="eastAsia"/>
                        </w:rPr>
                        <w:t>生态环境局</w:t>
                      </w:r>
                    </w:p>
                    <w:p>
                      <w:pPr>
                        <w:jc w:val="center"/>
                      </w:pPr>
                      <w:r>
                        <w:rPr>
                          <w:rFonts w:hint="eastAsia"/>
                        </w:rPr>
                        <w:t>（应急指挥部办公室）</w:t>
                      </w:r>
                    </w:p>
                  </w:txbxContent>
                </v:textbox>
              </v:rect>
            </w:pict>
          </mc:Fallback>
        </mc:AlternateContent>
      </w:r>
      <w:r>
        <mc:AlternateContent>
          <mc:Choice Requires="wps">
            <w:drawing>
              <wp:anchor distT="0" distB="0" distL="114300" distR="114300" simplePos="0" relativeHeight="251685888" behindDoc="0" locked="0" layoutInCell="1" allowOverlap="1">
                <wp:simplePos x="0" y="0"/>
                <wp:positionH relativeFrom="column">
                  <wp:posOffset>2628900</wp:posOffset>
                </wp:positionH>
                <wp:positionV relativeFrom="paragraph">
                  <wp:posOffset>6107430</wp:posOffset>
                </wp:positionV>
                <wp:extent cx="635" cy="297180"/>
                <wp:effectExtent l="37465" t="0" r="38100" b="7620"/>
                <wp:wrapNone/>
                <wp:docPr id="10" name="直接连接符 10"/>
                <wp:cNvGraphicFramePr/>
                <a:graphic xmlns:a="http://schemas.openxmlformats.org/drawingml/2006/main">
                  <a:graphicData uri="http://schemas.microsoft.com/office/word/2010/wordprocessingShape">
                    <wps:wsp>
                      <wps:cNvCnPr/>
                      <wps:spPr>
                        <a:xfrm>
                          <a:off x="0" y="0"/>
                          <a:ext cx="635"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07pt;margin-top:480.9pt;height:23.4pt;width:0.05pt;z-index:251685888;mso-width-relative:page;mso-height-relative:page;" filled="f" stroked="t" coordsize="21600,21600" o:gfxdata="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CphEdtoAAAAMAQAADwAAAAAAAAABACAAAAAiAAAAZHJzL2Rv&#10;d25yZXYueG1sUEsBAhQAFAAAAAgAh07iQGHj4tj/AQAA6wMAAA4AAAAAAAAAAQAgAAAAKQEAAGRy&#10;cy9lMm9Eb2MueG1sUEsFBgAAAAAGAAYAWQEAAJoFA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84864" behindDoc="0" locked="0" layoutInCell="1" allowOverlap="1">
                <wp:simplePos x="0" y="0"/>
                <wp:positionH relativeFrom="column">
                  <wp:posOffset>2628900</wp:posOffset>
                </wp:positionH>
                <wp:positionV relativeFrom="paragraph">
                  <wp:posOffset>5513070</wp:posOffset>
                </wp:positionV>
                <wp:extent cx="635" cy="297180"/>
                <wp:effectExtent l="37465" t="0" r="38100" b="7620"/>
                <wp:wrapNone/>
                <wp:docPr id="1" name="直接连接符 1"/>
                <wp:cNvGraphicFramePr/>
                <a:graphic xmlns:a="http://schemas.openxmlformats.org/drawingml/2006/main">
                  <a:graphicData uri="http://schemas.microsoft.com/office/word/2010/wordprocessingShape">
                    <wps:wsp>
                      <wps:cNvCnPr/>
                      <wps:spPr>
                        <a:xfrm>
                          <a:off x="0" y="0"/>
                          <a:ext cx="635"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07pt;margin-top:434.1pt;height:23.4pt;width:0.05pt;z-index:251684864;mso-width-relative:page;mso-height-relative:page;" filled="f" stroked="t" coordsize="21600,21600" o:gfxdata="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kqzjp2wAAAAsBAAAPAAAAAAAAAAEAIAAAACIAAABkcnMvZG93&#10;bnJldi54bWxQSwECFAAUAAAACACHTuJA/xPilf0BAADpAwAADgAAAAAAAAABACAAAAAqAQAAZHJz&#10;L2Uyb0RvYy54bWxQSwUGAAAAAAYABgBZAQAAmQU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83840" behindDoc="0" locked="0" layoutInCell="1" allowOverlap="1">
                <wp:simplePos x="0" y="0"/>
                <wp:positionH relativeFrom="column">
                  <wp:posOffset>2628900</wp:posOffset>
                </wp:positionH>
                <wp:positionV relativeFrom="paragraph">
                  <wp:posOffset>4918710</wp:posOffset>
                </wp:positionV>
                <wp:extent cx="635" cy="297180"/>
                <wp:effectExtent l="37465" t="0" r="38100" b="7620"/>
                <wp:wrapNone/>
                <wp:docPr id="41" name="直接连接符 41"/>
                <wp:cNvGraphicFramePr/>
                <a:graphic xmlns:a="http://schemas.openxmlformats.org/drawingml/2006/main">
                  <a:graphicData uri="http://schemas.microsoft.com/office/word/2010/wordprocessingShape">
                    <wps:wsp>
                      <wps:cNvCnPr/>
                      <wps:spPr>
                        <a:xfrm>
                          <a:off x="0" y="0"/>
                          <a:ext cx="635"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07pt;margin-top:387.3pt;height:23.4pt;width:0.05pt;z-index:251683840;mso-width-relative:page;mso-height-relative:page;" filled="f" stroked="t" coordsize="21600,21600" o:gfxdata="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Dzm7bAAAACwEAAA8AAAAAAAAAAQAgAAAAIgAAAGRycy9k&#10;b3ducmV2LnhtbFBLAQIUABQAAAAIAIdO4kBAi/dS/wEAAOsDAAAOAAAAAAAAAAEAIAAAACoBAABk&#10;cnMvZTJvRG9jLnhtbFBLBQYAAAAABgAGAFkBAACbBQ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82816" behindDoc="0" locked="0" layoutInCell="1" allowOverlap="1">
                <wp:simplePos x="0" y="0"/>
                <wp:positionH relativeFrom="column">
                  <wp:posOffset>2628900</wp:posOffset>
                </wp:positionH>
                <wp:positionV relativeFrom="paragraph">
                  <wp:posOffset>4126230</wp:posOffset>
                </wp:positionV>
                <wp:extent cx="635" cy="297180"/>
                <wp:effectExtent l="37465" t="0" r="38100" b="7620"/>
                <wp:wrapNone/>
                <wp:docPr id="42" name="直接连接符 42"/>
                <wp:cNvGraphicFramePr/>
                <a:graphic xmlns:a="http://schemas.openxmlformats.org/drawingml/2006/main">
                  <a:graphicData uri="http://schemas.microsoft.com/office/word/2010/wordprocessingShape">
                    <wps:wsp>
                      <wps:cNvCnPr/>
                      <wps:spPr>
                        <a:xfrm>
                          <a:off x="0" y="0"/>
                          <a:ext cx="635"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07pt;margin-top:324.9pt;height:23.4pt;width:0.05pt;z-index:251682816;mso-width-relative:page;mso-height-relative:page;" filled="f" stroked="t" coordsize="21600,21600" o:gfxdata="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JVzghvaAAAACwEAAA8AAAAAAAAAAQAgAAAAIgAAAGRycy9k&#10;b3ducmV2LnhtbFBLAQIUABQAAAAIAIdO4kARpux6AAIAAOsDAAAOAAAAAAAAAAEAIAAAACkBAABk&#10;cnMvZTJvRG9jLnhtbFBLBQYAAAAABgAGAFkBAACbBQ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80768" behindDoc="0" locked="0" layoutInCell="1" allowOverlap="1">
                <wp:simplePos x="0" y="0"/>
                <wp:positionH relativeFrom="column">
                  <wp:posOffset>2628900</wp:posOffset>
                </wp:positionH>
                <wp:positionV relativeFrom="paragraph">
                  <wp:posOffset>3531870</wp:posOffset>
                </wp:positionV>
                <wp:extent cx="635" cy="297180"/>
                <wp:effectExtent l="37465" t="0" r="38100" b="7620"/>
                <wp:wrapNone/>
                <wp:docPr id="43" name="直接连接符 43"/>
                <wp:cNvGraphicFramePr/>
                <a:graphic xmlns:a="http://schemas.openxmlformats.org/drawingml/2006/main">
                  <a:graphicData uri="http://schemas.microsoft.com/office/word/2010/wordprocessingShape">
                    <wps:wsp>
                      <wps:cNvCnPr/>
                      <wps:spPr>
                        <a:xfrm>
                          <a:off x="0" y="0"/>
                          <a:ext cx="635"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07pt;margin-top:278.1pt;height:23.4pt;width:0.05pt;z-index:251680768;mso-width-relative:page;mso-height-relative:page;" filled="f" stroked="t" coordsize="21600,21600" o:gfxdata="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rG8fU2wAAAAsBAAAPAAAAAAAAAAEAIAAAACIAAABkcnMv&#10;ZG93bnJldi54bWxQSwECFAAUAAAACACHTuJA4UA11AACAADrAwAADgAAAAAAAAABACAAAAAqAQAA&#10;ZHJzL2Uyb0RvYy54bWxQSwUGAAAAAAYABgBZAQAAnAU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81792" behindDoc="0" locked="0" layoutInCell="1" allowOverlap="1">
                <wp:simplePos x="0" y="0"/>
                <wp:positionH relativeFrom="column">
                  <wp:posOffset>2628900</wp:posOffset>
                </wp:positionH>
                <wp:positionV relativeFrom="paragraph">
                  <wp:posOffset>2739390</wp:posOffset>
                </wp:positionV>
                <wp:extent cx="635" cy="297180"/>
                <wp:effectExtent l="37465" t="0" r="38100" b="7620"/>
                <wp:wrapNone/>
                <wp:docPr id="44" name="直接连接符 44"/>
                <wp:cNvGraphicFramePr/>
                <a:graphic xmlns:a="http://schemas.openxmlformats.org/drawingml/2006/main">
                  <a:graphicData uri="http://schemas.microsoft.com/office/word/2010/wordprocessingShape">
                    <wps:wsp>
                      <wps:cNvCnPr/>
                      <wps:spPr>
                        <a:xfrm>
                          <a:off x="0" y="0"/>
                          <a:ext cx="635"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07pt;margin-top:215.7pt;height:23.4pt;width:0.05pt;z-index:251681792;mso-width-relative:page;mso-height-relative:page;" filled="f" stroked="t" coordsize="21600,21600" o:gfxdata="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bnL6TaAAAACwEAAA8AAAAAAAAAAQAgAAAAIgAAAGRycy9k&#10;b3ducmV2LnhtbFBLAQIUABQAAAAIAIdO4kCz/NoqAAIAAOsDAAAOAAAAAAAAAAEAIAAAACkBAABk&#10;cnMvZTJvRG9jLnhtbFBLBQYAAAAABgAGAFkBAACbBQ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73600" behindDoc="0" locked="0" layoutInCell="1" allowOverlap="1">
                <wp:simplePos x="0" y="0"/>
                <wp:positionH relativeFrom="column">
                  <wp:posOffset>1714500</wp:posOffset>
                </wp:positionH>
                <wp:positionV relativeFrom="paragraph">
                  <wp:posOffset>5215890</wp:posOffset>
                </wp:positionV>
                <wp:extent cx="1943100" cy="297180"/>
                <wp:effectExtent l="4445" t="4445" r="14605" b="22225"/>
                <wp:wrapNone/>
                <wp:docPr id="45" name="矩形 45"/>
                <wp:cNvGraphicFramePr/>
                <a:graphic xmlns:a="http://schemas.openxmlformats.org/drawingml/2006/main">
                  <a:graphicData uri="http://schemas.microsoft.com/office/word/2010/wordprocessingShape">
                    <wps:wsp>
                      <wps:cNvSpPr/>
                      <wps:spPr>
                        <a:xfrm>
                          <a:off x="0" y="0"/>
                          <a:ext cx="19431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应急终止</w:t>
                            </w:r>
                          </w:p>
                        </w:txbxContent>
                      </wps:txbx>
                      <wps:bodyPr upright="1"/>
                    </wps:wsp>
                  </a:graphicData>
                </a:graphic>
              </wp:anchor>
            </w:drawing>
          </mc:Choice>
          <mc:Fallback>
            <w:pict>
              <v:rect id="_x0000_s1026" o:spid="_x0000_s1026" o:spt="1" style="position:absolute;left:0pt;margin-left:135pt;margin-top:410.7pt;height:23.4pt;width:153pt;z-index:251673600;mso-width-relative:page;mso-height-relative:page;" fillcolor="#FFFFFF" filled="t" stroked="t" coordsize="21600,21600" o:gfxdata="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&#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n2C1z2QAAAAsBAAAPAAAAAAAAAAEAIAAAACIAAABk&#10;cnMvZG93bnJldi54bWxQSwECFAAUAAAACACHTuJAFngwAQUCAAArBAAADgAAAAAAAAABACAAAAAo&#10;AQAAZHJzL2Uyb0RvYy54bWxQSwUGAAAAAAYABgBZAQAAnwUAAAAA&#10;">
                <v:fill on="t" focussize="0,0"/>
                <v:stroke color="#000000" joinstyle="miter"/>
                <v:imagedata o:title=""/>
                <o:lock v:ext="edit" aspectratio="f"/>
                <v:textbox>
                  <w:txbxContent>
                    <w:p>
                      <w:pPr>
                        <w:jc w:val="center"/>
                      </w:pPr>
                      <w:r>
                        <w:rPr>
                          <w:rFonts w:hint="eastAsia"/>
                        </w:rPr>
                        <w:t>应急终止</w:t>
                      </w:r>
                    </w:p>
                  </w:txbxContent>
                </v:textbox>
              </v:rect>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1714500</wp:posOffset>
                </wp:positionH>
                <wp:positionV relativeFrom="paragraph">
                  <wp:posOffset>5810250</wp:posOffset>
                </wp:positionV>
                <wp:extent cx="1943100" cy="297180"/>
                <wp:effectExtent l="4445" t="4445" r="14605" b="22225"/>
                <wp:wrapNone/>
                <wp:docPr id="46" name="矩形 46"/>
                <wp:cNvGraphicFramePr/>
                <a:graphic xmlns:a="http://schemas.openxmlformats.org/drawingml/2006/main">
                  <a:graphicData uri="http://schemas.microsoft.com/office/word/2010/wordprocessingShape">
                    <wps:wsp>
                      <wps:cNvSpPr/>
                      <wps:spPr>
                        <a:xfrm>
                          <a:off x="0" y="0"/>
                          <a:ext cx="19431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损害评估</w:t>
                            </w:r>
                          </w:p>
                        </w:txbxContent>
                      </wps:txbx>
                      <wps:bodyPr upright="1"/>
                    </wps:wsp>
                  </a:graphicData>
                </a:graphic>
              </wp:anchor>
            </w:drawing>
          </mc:Choice>
          <mc:Fallback>
            <w:pict>
              <v:rect id="_x0000_s1026" o:spid="_x0000_s1026" o:spt="1" style="position:absolute;left:0pt;margin-left:135pt;margin-top:457.5pt;height:23.4pt;width:153pt;z-index:251672576;mso-width-relative:page;mso-height-relative:page;" fillcolor="#FFFFFF" filled="t" stroked="t" coordsize="21600,21600" o:gfxdata="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2+QqNkAAAALAQAADwAAAAAAAAABACAAAAAiAAAA&#10;ZHJzL2Rvd25yZXYueG1sUEsBAhQAFAAAAAgAh07iQAd/OrkGAgAAKwQAAA4AAAAAAAAAAQAgAAAA&#10;KAEAAGRycy9lMm9Eb2MueG1sUEsFBgAAAAAGAAYAWQEAAKAFAAAAAA==&#10;">
                <v:fill on="t" focussize="0,0"/>
                <v:stroke color="#000000" joinstyle="miter"/>
                <v:imagedata o:title=""/>
                <o:lock v:ext="edit" aspectratio="f"/>
                <v:textbox>
                  <w:txbxContent>
                    <w:p>
                      <w:pPr>
                        <w:jc w:val="center"/>
                      </w:pPr>
                      <w:r>
                        <w:rPr>
                          <w:rFonts w:hint="eastAsia"/>
                        </w:rPr>
                        <w:t>损害评估</w:t>
                      </w:r>
                    </w:p>
                  </w:txbxContent>
                </v:textbox>
              </v:rect>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1714500</wp:posOffset>
                </wp:positionH>
                <wp:positionV relativeFrom="paragraph">
                  <wp:posOffset>6404610</wp:posOffset>
                </wp:positionV>
                <wp:extent cx="1943100" cy="297180"/>
                <wp:effectExtent l="4445" t="4445" r="14605" b="22225"/>
                <wp:wrapNone/>
                <wp:docPr id="47" name="矩形 47"/>
                <wp:cNvGraphicFramePr/>
                <a:graphic xmlns:a="http://schemas.openxmlformats.org/drawingml/2006/main">
                  <a:graphicData uri="http://schemas.microsoft.com/office/word/2010/wordprocessingShape">
                    <wps:wsp>
                      <wps:cNvSpPr/>
                      <wps:spPr>
                        <a:xfrm>
                          <a:off x="0" y="0"/>
                          <a:ext cx="19431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事件调查和善后处置</w:t>
                            </w:r>
                          </w:p>
                        </w:txbxContent>
                      </wps:txbx>
                      <wps:bodyPr upright="1"/>
                    </wps:wsp>
                  </a:graphicData>
                </a:graphic>
              </wp:anchor>
            </w:drawing>
          </mc:Choice>
          <mc:Fallback>
            <w:pict>
              <v:rect id="_x0000_s1026" o:spid="_x0000_s1026" o:spt="1" style="position:absolute;left:0pt;margin-left:135pt;margin-top:504.3pt;height:23.4pt;width:153pt;z-index:251671552;mso-width-relative:page;mso-height-relative:page;" fillcolor="#FFFFFF" filled="t" stroked="t" coordsize="21600,21600" o:gfxdata="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czv1wdkAAAANAQAADwAAAAAAAAABACAAAAAiAAAA&#10;ZHJzL2Rvd25yZXYueG1sUEsBAhQAFAAAAAgAh07iQDeA7GcGAgAAKwQAAA4AAAAAAAAAAQAgAAAA&#10;KAEAAGRycy9lMm9Eb2MueG1sUEsFBgAAAAAGAAYAWQEAAKAFAAAAAA==&#10;">
                <v:fill on="t" focussize="0,0"/>
                <v:stroke color="#000000" joinstyle="miter"/>
                <v:imagedata o:title=""/>
                <o:lock v:ext="edit" aspectratio="f"/>
                <v:textbox>
                  <w:txbxContent>
                    <w:p>
                      <w:pPr>
                        <w:jc w:val="center"/>
                      </w:pPr>
                      <w:r>
                        <w:rPr>
                          <w:rFonts w:hint="eastAsia"/>
                        </w:rPr>
                        <w:t>事件调查和善后处置</w:t>
                      </w:r>
                    </w:p>
                  </w:txbxContent>
                </v:textbox>
              </v:rect>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1714500</wp:posOffset>
                </wp:positionH>
                <wp:positionV relativeFrom="paragraph">
                  <wp:posOffset>4423410</wp:posOffset>
                </wp:positionV>
                <wp:extent cx="1943100" cy="495300"/>
                <wp:effectExtent l="4445" t="4445" r="14605" b="14605"/>
                <wp:wrapNone/>
                <wp:docPr id="48" name="矩形 48"/>
                <wp:cNvGraphicFramePr/>
                <a:graphic xmlns:a="http://schemas.openxmlformats.org/drawingml/2006/main">
                  <a:graphicData uri="http://schemas.microsoft.com/office/word/2010/wordprocessingShape">
                    <wps:wsp>
                      <wps:cNvSpPr/>
                      <wps:spPr>
                        <a:xfrm>
                          <a:off x="0" y="0"/>
                          <a:ext cx="19431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各应急工作组在指挥部领导下开展应急处置</w:t>
                            </w:r>
                          </w:p>
                        </w:txbxContent>
                      </wps:txbx>
                      <wps:bodyPr upright="1"/>
                    </wps:wsp>
                  </a:graphicData>
                </a:graphic>
              </wp:anchor>
            </w:drawing>
          </mc:Choice>
          <mc:Fallback>
            <w:pict>
              <v:rect id="_x0000_s1026" o:spid="_x0000_s1026" o:spt="1" style="position:absolute;left:0pt;margin-left:135pt;margin-top:348.3pt;height:39pt;width:153pt;z-index:251670528;mso-width-relative:page;mso-height-relative:page;" fillcolor="#FFFFFF" filled="t" stroked="t" coordsize="21600,21600" o:gfxdata="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fA2wI9kAAAALAQAADwAAAAAAAAABACAAAAAiAAAAZHJzL2Rv&#10;d25yZXYueG1sUEsBAhQAFAAAAAgAh07iQFLp+rMAAgAAKwQAAA4AAAAAAAAAAQAgAAAAKAEAAGRy&#10;cy9lMm9Eb2MueG1sUEsFBgAAAAAGAAYAWQEAAJoFAAAAAA==&#10;">
                <v:fill on="t" focussize="0,0"/>
                <v:stroke color="#000000" joinstyle="miter"/>
                <v:imagedata o:title=""/>
                <o:lock v:ext="edit" aspectratio="f"/>
                <v:textbox>
                  <w:txbxContent>
                    <w:p>
                      <w:pPr>
                        <w:jc w:val="center"/>
                      </w:pPr>
                      <w:r>
                        <w:rPr>
                          <w:rFonts w:hint="eastAsia"/>
                        </w:rPr>
                        <w:t>各应急工作组在指挥部领导下开展应急处置</w:t>
                      </w:r>
                    </w:p>
                  </w:txbxContent>
                </v:textbox>
              </v:rect>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1714500</wp:posOffset>
                </wp:positionH>
                <wp:positionV relativeFrom="paragraph">
                  <wp:posOffset>3036570</wp:posOffset>
                </wp:positionV>
                <wp:extent cx="1943100" cy="495300"/>
                <wp:effectExtent l="4445" t="4445" r="14605" b="14605"/>
                <wp:wrapNone/>
                <wp:docPr id="49" name="矩形 49"/>
                <wp:cNvGraphicFramePr/>
                <a:graphic xmlns:a="http://schemas.openxmlformats.org/drawingml/2006/main">
                  <a:graphicData uri="http://schemas.microsoft.com/office/word/2010/wordprocessingShape">
                    <wps:wsp>
                      <wps:cNvSpPr/>
                      <wps:spPr>
                        <a:xfrm>
                          <a:off x="0" y="0"/>
                          <a:ext cx="19431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根据事件态势，启动应急响应，成立</w:t>
                            </w:r>
                            <w:r>
                              <w:rPr>
                                <w:rFonts w:hint="eastAsia"/>
                                <w:lang w:eastAsia="zh-CN"/>
                              </w:rPr>
                              <w:t>柳江区</w:t>
                            </w:r>
                            <w:r>
                              <w:rPr>
                                <w:rFonts w:hint="eastAsia"/>
                              </w:rPr>
                              <w:t>应急指挥部</w:t>
                            </w:r>
                          </w:p>
                        </w:txbxContent>
                      </wps:txbx>
                      <wps:bodyPr upright="1"/>
                    </wps:wsp>
                  </a:graphicData>
                </a:graphic>
              </wp:anchor>
            </w:drawing>
          </mc:Choice>
          <mc:Fallback>
            <w:pict>
              <v:rect id="_x0000_s1026" o:spid="_x0000_s1026" o:spt="1" style="position:absolute;left:0pt;margin-left:135pt;margin-top:239.1pt;height:39pt;width:153pt;z-index:251669504;mso-width-relative:page;mso-height-relative:page;" fillcolor="#FFFFFF" filled="t" stroked="t" coordsize="21600,21600" o:gfxdata="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7WARo2gAAAAsBAAAPAAAAAAAAAAEAIAAAACIAAABkcnMv&#10;ZG93bnJldi54bWxQSwECFAAUAAAACACHTuJAYhYsbQECAAArBAAADgAAAAAAAAABACAAAAApAQAA&#10;ZHJzL2Uyb0RvYy54bWxQSwUGAAAAAAYABgBZAQAAnAUAAAAA&#10;">
                <v:fill on="t" focussize="0,0"/>
                <v:stroke color="#000000" joinstyle="miter"/>
                <v:imagedata o:title=""/>
                <o:lock v:ext="edit" aspectratio="f"/>
                <v:textbox>
                  <w:txbxContent>
                    <w:p>
                      <w:pPr>
                        <w:jc w:val="center"/>
                      </w:pPr>
                      <w:r>
                        <w:rPr>
                          <w:rFonts w:hint="eastAsia"/>
                        </w:rPr>
                        <w:t>根据事件态势，启动应急响应，成立</w:t>
                      </w:r>
                      <w:r>
                        <w:rPr>
                          <w:rFonts w:hint="eastAsia"/>
                          <w:lang w:eastAsia="zh-CN"/>
                        </w:rPr>
                        <w:t>柳江区</w:t>
                      </w:r>
                      <w:r>
                        <w:rPr>
                          <w:rFonts w:hint="eastAsia"/>
                        </w:rPr>
                        <w:t>应急指挥部</w:t>
                      </w:r>
                    </w:p>
                  </w:txbxContent>
                </v:textbox>
              </v:rect>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1714500</wp:posOffset>
                </wp:positionH>
                <wp:positionV relativeFrom="paragraph">
                  <wp:posOffset>3829050</wp:posOffset>
                </wp:positionV>
                <wp:extent cx="1943100" cy="297180"/>
                <wp:effectExtent l="4445" t="4445" r="14605" b="22225"/>
                <wp:wrapNone/>
                <wp:docPr id="50" name="矩形 50"/>
                <wp:cNvGraphicFramePr/>
                <a:graphic xmlns:a="http://schemas.openxmlformats.org/drawingml/2006/main">
                  <a:graphicData uri="http://schemas.microsoft.com/office/word/2010/wordprocessingShape">
                    <wps:wsp>
                      <wps:cNvSpPr/>
                      <wps:spPr>
                        <a:xfrm>
                          <a:off x="0" y="0"/>
                          <a:ext cx="19431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设立应急工作组</w:t>
                            </w:r>
                          </w:p>
                        </w:txbxContent>
                      </wps:txbx>
                      <wps:bodyPr upright="1"/>
                    </wps:wsp>
                  </a:graphicData>
                </a:graphic>
              </wp:anchor>
            </w:drawing>
          </mc:Choice>
          <mc:Fallback>
            <w:pict>
              <v:rect id="_x0000_s1026" o:spid="_x0000_s1026" o:spt="1" style="position:absolute;left:0pt;margin-left:135pt;margin-top:301.5pt;height:23.4pt;width:153pt;z-index:251668480;mso-width-relative:page;mso-height-relative:page;" fillcolor="#FFFFFF" filled="t" stroked="t" coordsize="21600,21600" o:gfxdata="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&#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C/ZAljZAAAACwEAAA8AAAAAAAAAAQAgAAAAIgAAAGRy&#10;cy9kb3ducmV2LnhtbFBLAQIUABQAAAAIAIdO4kA3kVg0BAIAACsEAAAOAAAAAAAAAAEAIAAAACgB&#10;AABkcnMvZTJvRG9jLnhtbFBLBQYAAAAABgAGAFkBAACeBQAAAAA=&#10;">
                <v:fill on="t" focussize="0,0"/>
                <v:stroke color="#000000" joinstyle="miter"/>
                <v:imagedata o:title=""/>
                <o:lock v:ext="edit" aspectratio="f"/>
                <v:textbox>
                  <w:txbxContent>
                    <w:p>
                      <w:pPr>
                        <w:jc w:val="center"/>
                      </w:pPr>
                      <w:r>
                        <w:rPr>
                          <w:rFonts w:hint="eastAsia"/>
                        </w:rPr>
                        <w:t>设立应急工作组</w:t>
                      </w:r>
                    </w:p>
                  </w:txbxContent>
                </v:textbox>
              </v:rect>
            </w:pict>
          </mc:Fallback>
        </mc:AlternateContent>
      </w:r>
      <w:r>
        <mc:AlternateContent>
          <mc:Choice Requires="wps">
            <w:drawing>
              <wp:anchor distT="0" distB="0" distL="114300" distR="114300" simplePos="0" relativeHeight="251679744" behindDoc="0" locked="0" layoutInCell="1" allowOverlap="1">
                <wp:simplePos x="0" y="0"/>
                <wp:positionH relativeFrom="column">
                  <wp:posOffset>2623820</wp:posOffset>
                </wp:positionH>
                <wp:positionV relativeFrom="paragraph">
                  <wp:posOffset>2165985</wp:posOffset>
                </wp:positionV>
                <wp:extent cx="635" cy="297180"/>
                <wp:effectExtent l="37465" t="0" r="38100" b="7620"/>
                <wp:wrapNone/>
                <wp:docPr id="51" name="直接连接符 51"/>
                <wp:cNvGraphicFramePr/>
                <a:graphic xmlns:a="http://schemas.openxmlformats.org/drawingml/2006/main">
                  <a:graphicData uri="http://schemas.microsoft.com/office/word/2010/wordprocessingShape">
                    <wps:wsp>
                      <wps:cNvCnPr/>
                      <wps:spPr>
                        <a:xfrm>
                          <a:off x="0" y="0"/>
                          <a:ext cx="635"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06.6pt;margin-top:170.55pt;height:23.4pt;width:0.05pt;z-index:251679744;mso-width-relative:page;mso-height-relative:page;" filled="f" stroked="t" coordsize="21600,21600" o:gfxdata="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98lbttoAAAALAQAADwAAAAAAAAABACAAAAAiAAAAZHJzL2Rv&#10;d25yZXYueG1sUEsBAhQAFAAAAAgAh07iQLqg5O//AQAA6wMAAA4AAAAAAAAAAQAgAAAAKQEAAGRy&#10;cy9lMm9Eb2MueG1sUEsFBgAAAAAGAAYAWQEAAJoFA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700224" behindDoc="0" locked="0" layoutInCell="1" allowOverlap="1">
                <wp:simplePos x="0" y="0"/>
                <wp:positionH relativeFrom="column">
                  <wp:posOffset>1002030</wp:posOffset>
                </wp:positionH>
                <wp:positionV relativeFrom="paragraph">
                  <wp:posOffset>3891915</wp:posOffset>
                </wp:positionV>
                <wp:extent cx="694690" cy="575310"/>
                <wp:effectExtent l="0" t="3810" r="10160" b="11430"/>
                <wp:wrapNone/>
                <wp:docPr id="52" name="直接连接符 52"/>
                <wp:cNvGraphicFramePr/>
                <a:graphic xmlns:a="http://schemas.openxmlformats.org/drawingml/2006/main">
                  <a:graphicData uri="http://schemas.microsoft.com/office/word/2010/wordprocessingShape">
                    <wps:wsp>
                      <wps:cNvCnPr/>
                      <wps:spPr>
                        <a:xfrm flipH="1">
                          <a:off x="0" y="0"/>
                          <a:ext cx="694690" cy="57531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78.9pt;margin-top:306.45pt;height:45.3pt;width:54.7pt;z-index:251700224;mso-width-relative:page;mso-height-relative:page;" filled="f" stroked="t" coordsize="21600,21600" o:gfxdata="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E90i7XbAAAACwEAAA8AAAAAAAAAAQAg&#10;AAAAIgAAAGRycy9kb3ducmV2LnhtbFBLAQIUABQAAAAIAIdO4kCFIZxJCwIAAPgDAAAOAAAAAAAA&#10;AAEAIAAAACoBAABkcnMvZTJvRG9jLnhtbFBLBQYAAAAABgAGAFkBAACnBQ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703296" behindDoc="0" locked="0" layoutInCell="1" allowOverlap="1">
                <wp:simplePos x="0" y="0"/>
                <wp:positionH relativeFrom="column">
                  <wp:posOffset>3670300</wp:posOffset>
                </wp:positionH>
                <wp:positionV relativeFrom="paragraph">
                  <wp:posOffset>1108710</wp:posOffset>
                </wp:positionV>
                <wp:extent cx="544830" cy="0"/>
                <wp:effectExtent l="0" t="38100" r="7620" b="38100"/>
                <wp:wrapNone/>
                <wp:docPr id="53" name="直接连接符 53"/>
                <wp:cNvGraphicFramePr/>
                <a:graphic xmlns:a="http://schemas.openxmlformats.org/drawingml/2006/main">
                  <a:graphicData uri="http://schemas.microsoft.com/office/word/2010/wordprocessingShape">
                    <wps:wsp>
                      <wps:cNvCnPr/>
                      <wps:spPr>
                        <a:xfrm>
                          <a:off x="0" y="0"/>
                          <a:ext cx="54483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89pt;margin-top:87.3pt;height:0pt;width:42.9pt;z-index:251703296;mso-width-relative:page;mso-height-relative:page;" filled="f" stroked="t" coordsize="21600,21600" o:gfxdata="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yrBOQ2gAAAAsBAAAPAAAAAAAAAAEAIAAAACIAAABkcnMvZG93&#10;bnJldi54bWxQSwECFAAUAAAACACHTuJA1lvFbf4BAADpAwAADgAAAAAAAAABACAAAAApAQAAZHJz&#10;L2Uyb0RvYy54bWxQSwUGAAAAAAYABgBZAQAAmQU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92032" behindDoc="0" locked="0" layoutInCell="1" allowOverlap="1">
                <wp:simplePos x="0" y="0"/>
                <wp:positionH relativeFrom="column">
                  <wp:posOffset>-252730</wp:posOffset>
                </wp:positionH>
                <wp:positionV relativeFrom="paragraph">
                  <wp:posOffset>4202430</wp:posOffset>
                </wp:positionV>
                <wp:extent cx="1257300" cy="487680"/>
                <wp:effectExtent l="5080" t="4445" r="13970" b="22225"/>
                <wp:wrapNone/>
                <wp:docPr id="54" name="矩形 54"/>
                <wp:cNvGraphicFramePr/>
                <a:graphic xmlns:a="http://schemas.openxmlformats.org/drawingml/2006/main">
                  <a:graphicData uri="http://schemas.microsoft.com/office/word/2010/wordprocessingShape">
                    <wps:wsp>
                      <wps:cNvSpPr/>
                      <wps:spPr>
                        <a:xfrm>
                          <a:off x="0" y="0"/>
                          <a:ext cx="1257300" cy="487680"/>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事件报告和信息发布</w:t>
                            </w:r>
                          </w:p>
                        </w:txbxContent>
                      </wps:txbx>
                      <wps:bodyPr upright="1"/>
                    </wps:wsp>
                  </a:graphicData>
                </a:graphic>
              </wp:anchor>
            </w:drawing>
          </mc:Choice>
          <mc:Fallback>
            <w:pict>
              <v:rect id="_x0000_s1026" o:spid="_x0000_s1026" o:spt="1" style="position:absolute;left:0pt;margin-left:-19.9pt;margin-top:330.9pt;height:38.4pt;width:99pt;z-index:251692032;mso-width-relative:page;mso-height-relative:page;" fillcolor="#FFFFFF" filled="t" stroked="t" coordsize="21600,21600" o:gfxdata="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EO81sHaAAAACwEAAA8AAAAAAAAAAQAgAAAAIgAA&#10;AGRycy9kb3ducmV2LnhtbFBLAQIUABQAAAAIAIdO4kCoVYcBBgIAACsEAAAOAAAAAAAAAAEAIAAA&#10;ACkBAABkcnMvZTJvRG9jLnhtbFBLBQYAAAAABgAGAFkBAAChBQAAAAA=&#10;">
                <v:fill on="t" focussize="0,0"/>
                <v:stroke color="#000000" joinstyle="miter"/>
                <v:imagedata o:title=""/>
                <o:lock v:ext="edit" aspectratio="f"/>
                <v:textbox>
                  <w:txbxContent>
                    <w:p>
                      <w:r>
                        <w:rPr>
                          <w:rFonts w:hint="eastAsia"/>
                        </w:rPr>
                        <w:t>事件报告和信息发布</w:t>
                      </w:r>
                    </w:p>
                  </w:txbxContent>
                </v:textbox>
              </v:rect>
            </w:pict>
          </mc:Fallback>
        </mc:AlternateContent>
      </w:r>
      <w:r>
        <mc:AlternateContent>
          <mc:Choice Requires="wps">
            <w:drawing>
              <wp:anchor distT="0" distB="0" distL="114300" distR="114300" simplePos="0" relativeHeight="251691008" behindDoc="0" locked="0" layoutInCell="1" allowOverlap="1">
                <wp:simplePos x="0" y="0"/>
                <wp:positionH relativeFrom="column">
                  <wp:posOffset>4217670</wp:posOffset>
                </wp:positionH>
                <wp:positionV relativeFrom="paragraph">
                  <wp:posOffset>973455</wp:posOffset>
                </wp:positionV>
                <wp:extent cx="1374140" cy="312420"/>
                <wp:effectExtent l="4445" t="4445" r="12065" b="6985"/>
                <wp:wrapNone/>
                <wp:docPr id="55" name="矩形 55"/>
                <wp:cNvGraphicFramePr/>
                <a:graphic xmlns:a="http://schemas.openxmlformats.org/drawingml/2006/main">
                  <a:graphicData uri="http://schemas.microsoft.com/office/word/2010/wordprocessingShape">
                    <wps:wsp>
                      <wps:cNvSpPr/>
                      <wps:spPr>
                        <a:xfrm>
                          <a:off x="0" y="0"/>
                          <a:ext cx="1374140" cy="312420"/>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区级人民政府响应</w:t>
                            </w:r>
                          </w:p>
                        </w:txbxContent>
                      </wps:txbx>
                      <wps:bodyPr upright="1"/>
                    </wps:wsp>
                  </a:graphicData>
                </a:graphic>
              </wp:anchor>
            </w:drawing>
          </mc:Choice>
          <mc:Fallback>
            <w:pict>
              <v:rect id="_x0000_s1026" o:spid="_x0000_s1026" o:spt="1" style="position:absolute;left:0pt;margin-left:332.1pt;margin-top:76.65pt;height:24.6pt;width:108.2pt;z-index:251691008;mso-width-relative:page;mso-height-relative:page;" fillcolor="#FFFFFF" filled="t" stroked="t" coordsize="21600,21600" o:gfxdata="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&#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PuICavZAAAACwEAAA8AAAAAAAAAAQAgAAAAIgAAAGRy&#10;cy9kb3ducmV2LnhtbFBLAQIUABQAAAAIAIdO4kAujGiDBAIAACsEAAAOAAAAAAAAAAEAIAAAACgB&#10;AABkcnMvZTJvRG9jLnhtbFBLBQYAAAAABgAGAFkBAACeBQAAAAA=&#10;">
                <v:fill on="t" focussize="0,0"/>
                <v:stroke color="#000000" joinstyle="miter"/>
                <v:imagedata o:title=""/>
                <o:lock v:ext="edit" aspectratio="f"/>
                <v:textbox>
                  <w:txbxContent>
                    <w:p>
                      <w:r>
                        <w:rPr>
                          <w:rFonts w:hint="eastAsia"/>
                        </w:rPr>
                        <w:t>区级人民政府响应</w:t>
                      </w:r>
                    </w:p>
                  </w:txbxContent>
                </v:textbox>
              </v:rect>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2628900</wp:posOffset>
                </wp:positionH>
                <wp:positionV relativeFrom="paragraph">
                  <wp:posOffset>1386840</wp:posOffset>
                </wp:positionV>
                <wp:extent cx="635" cy="297180"/>
                <wp:effectExtent l="37465" t="0" r="38100" b="7620"/>
                <wp:wrapNone/>
                <wp:docPr id="56" name="直接连接符 56"/>
                <wp:cNvGraphicFramePr/>
                <a:graphic xmlns:a="http://schemas.openxmlformats.org/drawingml/2006/main">
                  <a:graphicData uri="http://schemas.microsoft.com/office/word/2010/wordprocessingShape">
                    <wps:wsp>
                      <wps:cNvCnPr/>
                      <wps:spPr>
                        <a:xfrm>
                          <a:off x="0" y="0"/>
                          <a:ext cx="635"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07pt;margin-top:109.2pt;height:23.4pt;width:0.05pt;z-index:251678720;mso-width-relative:page;mso-height-relative:page;" filled="f" stroked="t" coordsize="21600,21600" o:gfxdata="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NJ1w3aAAAACwEAAA8AAAAAAAAAAQAgAAAAIgAAAGRycy9k&#10;b3ducmV2LnhtbFBLAQIUABQAAAAIAIdO4kDoHAsRAAIAAOsDAAAOAAAAAAAAAAEAIAAAACkBAABk&#10;cnMvZTJvRG9jLnhtbFBLBQYAAAAABgAGAFkBAACbBQ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77696" behindDoc="0" locked="0" layoutInCell="1" allowOverlap="1">
                <wp:simplePos x="0" y="0"/>
                <wp:positionH relativeFrom="column">
                  <wp:posOffset>2628900</wp:posOffset>
                </wp:positionH>
                <wp:positionV relativeFrom="paragraph">
                  <wp:posOffset>594360</wp:posOffset>
                </wp:positionV>
                <wp:extent cx="635" cy="297180"/>
                <wp:effectExtent l="37465" t="0" r="38100" b="7620"/>
                <wp:wrapNone/>
                <wp:docPr id="57" name="直接连接符 57"/>
                <wp:cNvGraphicFramePr/>
                <a:graphic xmlns:a="http://schemas.openxmlformats.org/drawingml/2006/main">
                  <a:graphicData uri="http://schemas.microsoft.com/office/word/2010/wordprocessingShape">
                    <wps:wsp>
                      <wps:cNvCnPr/>
                      <wps:spPr>
                        <a:xfrm>
                          <a:off x="0" y="0"/>
                          <a:ext cx="635"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07pt;margin-top:46.8pt;height:23.4pt;width:0.05pt;z-index:251677696;mso-width-relative:page;mso-height-relative:page;" filled="f" stroked="t" coordsize="21600,21600" o:gfxdata="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BXACsXaAAAACgEAAA8AAAAAAAAAAQAgAAAAIgAAAGRycy9k&#10;b3ducmV2LnhtbFBLAQIUABQAAAAIAIdO4kAY+tK/AAIAAOsDAAAOAAAAAAAAAAEAIAAAACkBAABk&#10;cnMvZTJvRG9jLnhtbFBLBQYAAAAABgAGAFkBAACbBQ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1714500</wp:posOffset>
                </wp:positionH>
                <wp:positionV relativeFrom="paragraph">
                  <wp:posOffset>891540</wp:posOffset>
                </wp:positionV>
                <wp:extent cx="1943100" cy="495300"/>
                <wp:effectExtent l="4445" t="4445" r="14605" b="14605"/>
                <wp:wrapNone/>
                <wp:docPr id="58" name="矩形 58"/>
                <wp:cNvGraphicFramePr/>
                <a:graphic xmlns:a="http://schemas.openxmlformats.org/drawingml/2006/main">
                  <a:graphicData uri="http://schemas.microsoft.com/office/word/2010/wordprocessingShape">
                    <wps:wsp>
                      <wps:cNvSpPr/>
                      <wps:spPr>
                        <a:xfrm>
                          <a:off x="0" y="0"/>
                          <a:ext cx="19431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柳州市柳江生态环境局组织事件分级</w:t>
                            </w:r>
                          </w:p>
                          <w:p>
                            <w:pPr>
                              <w:jc w:val="center"/>
                            </w:pPr>
                            <w:r>
                              <w:rPr>
                                <w:rFonts w:hint="eastAsia"/>
                              </w:rPr>
                              <w:t>评估和限期处置</w:t>
                            </w:r>
                          </w:p>
                        </w:txbxContent>
                      </wps:txbx>
                      <wps:bodyPr upright="1"/>
                    </wps:wsp>
                  </a:graphicData>
                </a:graphic>
              </wp:anchor>
            </w:drawing>
          </mc:Choice>
          <mc:Fallback>
            <w:pict>
              <v:rect id="_x0000_s1026" o:spid="_x0000_s1026" o:spt="1" style="position:absolute;left:0pt;margin-left:135pt;margin-top:70.2pt;height:39pt;width:153pt;z-index:251666432;mso-width-relative:page;mso-height-relative:page;" fillcolor="#FFFFFF" filled="t" stroked="t" coordsize="21600,21600" o:gfxdata="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QWv9NNgAAAALAQAADwAAAAAAAAABACAAAAAiAAAAZHJzL2Rv&#10;d25yZXYueG1sUEsBAhQAFAAAAAgAh07iQAEP/ZUBAgAAKwQAAA4AAAAAAAAAAQAgAAAAJwEAAGRy&#10;cy9lMm9Eb2MueG1sUEsFBgAAAAAGAAYAWQEAAJoFAAAAAA==&#10;">
                <v:fill on="t" focussize="0,0"/>
                <v:stroke color="#000000" joinstyle="miter"/>
                <v:imagedata o:title=""/>
                <o:lock v:ext="edit" aspectratio="f"/>
                <v:textbox>
                  <w:txbxContent>
                    <w:p>
                      <w:pPr>
                        <w:jc w:val="center"/>
                      </w:pPr>
                      <w:r>
                        <w:rPr>
                          <w:rFonts w:hint="eastAsia"/>
                        </w:rPr>
                        <w:t>柳州市柳江生态环境局组织事件分级</w:t>
                      </w:r>
                    </w:p>
                    <w:p>
                      <w:pPr>
                        <w:jc w:val="center"/>
                      </w:pPr>
                      <w:r>
                        <w:rPr>
                          <w:rFonts w:hint="eastAsia"/>
                        </w:rPr>
                        <w:t>评估和限期处置</w:t>
                      </w:r>
                    </w:p>
                  </w:txbxContent>
                </v:textbox>
              </v:rect>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1714500</wp:posOffset>
                </wp:positionH>
                <wp:positionV relativeFrom="paragraph">
                  <wp:posOffset>99060</wp:posOffset>
                </wp:positionV>
                <wp:extent cx="1943100" cy="495300"/>
                <wp:effectExtent l="4445" t="4445" r="14605" b="14605"/>
                <wp:wrapNone/>
                <wp:docPr id="59" name="矩形 59"/>
                <wp:cNvGraphicFramePr/>
                <a:graphic xmlns:a="http://schemas.openxmlformats.org/drawingml/2006/main">
                  <a:graphicData uri="http://schemas.microsoft.com/office/word/2010/wordprocessingShape">
                    <wps:wsp>
                      <wps:cNvSpPr/>
                      <wps:spPr>
                        <a:xfrm>
                          <a:off x="0" y="0"/>
                          <a:ext cx="19431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r>
                              <w:rPr>
                                <w:rFonts w:hint="eastAsia"/>
                                <w:szCs w:val="21"/>
                              </w:rPr>
                              <w:t>事件发生单位及有关监管部门、行业部门报告事件情况</w:t>
                            </w:r>
                          </w:p>
                        </w:txbxContent>
                      </wps:txbx>
                      <wps:bodyPr upright="1"/>
                    </wps:wsp>
                  </a:graphicData>
                </a:graphic>
              </wp:anchor>
            </w:drawing>
          </mc:Choice>
          <mc:Fallback>
            <w:pict>
              <v:rect id="_x0000_s1026" o:spid="_x0000_s1026" o:spt="1" style="position:absolute;left:0pt;margin-left:135pt;margin-top:7.8pt;height:39pt;width:153pt;z-index:251665408;mso-width-relative:page;mso-height-relative:page;" fillcolor="#FFFFFF" filled="t" stroked="t" coordsize="21600,21600" o:gfxdata="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kRFQQ1wAAAAkBAAAPAAAAAAAAAAEAIAAAACIAAABkcnMvZG93&#10;bnJldi54bWxQSwECFAAUAAAACACHTuJAMfArSwECAAArBAAADgAAAAAAAAABACAAAAAmAQAAZHJz&#10;L2Uyb0RvYy54bWxQSwUGAAAAAAYABgBZAQAAmQUAAAAA&#10;">
                <v:fill on="t" focussize="0,0"/>
                <v:stroke color="#000000" joinstyle="miter"/>
                <v:imagedata o:title=""/>
                <o:lock v:ext="edit" aspectratio="f"/>
                <v:textbox>
                  <w:txbxContent>
                    <w:p>
                      <w:pPr>
                        <w:jc w:val="center"/>
                        <w:rPr>
                          <w:szCs w:val="21"/>
                        </w:rPr>
                      </w:pPr>
                      <w:r>
                        <w:rPr>
                          <w:rFonts w:hint="eastAsia"/>
                          <w:szCs w:val="21"/>
                        </w:rPr>
                        <w:t>事件发生单位及有关监管部门、行业部门报告事件情况</w:t>
                      </w:r>
                    </w:p>
                  </w:txbxContent>
                </v:textbox>
              </v:rect>
            </w:pict>
          </mc:Fallback>
        </mc:AlternateContent>
      </w:r>
      <w:r>
        <mc:AlternateContent>
          <mc:Choice Requires="wpg">
            <w:drawing>
              <wp:inline distT="0" distB="0" distL="114300" distR="114300">
                <wp:extent cx="5274310" cy="3164205"/>
                <wp:effectExtent l="0" t="0" r="0" b="0"/>
                <wp:docPr id="9" name="组合 9"/>
                <wp:cNvGraphicFramePr/>
                <a:graphic xmlns:a="http://schemas.openxmlformats.org/drawingml/2006/main">
                  <a:graphicData uri="http://schemas.microsoft.com/office/word/2010/wordprocessingGroup">
                    <wpg:wgp>
                      <wpg:cNvGrpSpPr/>
                      <wpg:grpSpPr>
                        <a:xfrm>
                          <a:off x="0" y="0"/>
                          <a:ext cx="5274310" cy="3164205"/>
                          <a:chOff x="0" y="0"/>
                          <a:chExt cx="5274310" cy="3164205"/>
                        </a:xfrm>
                      </wpg:grpSpPr>
                      <wps:wsp>
                        <wps:cNvPr id="2" name="矩形 2"/>
                        <wps:cNvSpPr>
                          <a:spLocks noChangeAspect="1"/>
                        </wps:cNvSpPr>
                        <wps:spPr>
                          <a:xfrm>
                            <a:off x="0" y="0"/>
                            <a:ext cx="7200" cy="4320"/>
                          </a:xfrm>
                          <a:prstGeom prst="rect">
                            <a:avLst/>
                          </a:prstGeom>
                          <a:noFill/>
                          <a:ln>
                            <a:noFill/>
                          </a:ln>
                        </wps:spPr>
                        <wps:bodyPr upright="1"/>
                      </wps:wsp>
                      <wps:wsp>
                        <wps:cNvPr id="4" name="矩形 4"/>
                        <wps:cNvSpPr/>
                        <wps:spPr>
                          <a:xfrm>
                            <a:off x="870" y="1912"/>
                            <a:ext cx="1479" cy="486"/>
                          </a:xfrm>
                          <a:prstGeom prst="rect">
                            <a:avLst/>
                          </a:prstGeom>
                          <a:noFill/>
                          <a:ln>
                            <a:noFill/>
                          </a:ln>
                        </wps:spPr>
                        <wps:txbx>
                          <w:txbxContent>
                            <w:p>
                              <w:pPr>
                                <w:rPr>
                                  <w:sz w:val="18"/>
                                  <w:szCs w:val="18"/>
                                </w:rPr>
                              </w:pPr>
                              <w:r>
                                <w:rPr>
                                  <w:rFonts w:hint="eastAsia"/>
                                  <w:sz w:val="18"/>
                                  <w:szCs w:val="18"/>
                                </w:rPr>
                                <w:t>Ⅲ级事件以上</w:t>
                              </w:r>
                            </w:p>
                          </w:txbxContent>
                        </wps:txbx>
                        <wps:bodyPr upright="1"/>
                      </wps:wsp>
                      <wps:wsp>
                        <wps:cNvPr id="7" name="矩形 7"/>
                        <wps:cNvSpPr/>
                        <wps:spPr>
                          <a:xfrm>
                            <a:off x="870" y="2947"/>
                            <a:ext cx="1431" cy="485"/>
                          </a:xfrm>
                          <a:prstGeom prst="rect">
                            <a:avLst/>
                          </a:prstGeom>
                          <a:noFill/>
                          <a:ln>
                            <a:noFill/>
                          </a:ln>
                        </wps:spPr>
                        <wps:txbx>
                          <w:txbxContent>
                            <w:p>
                              <w:pPr>
                                <w:rPr>
                                  <w:sz w:val="18"/>
                                  <w:szCs w:val="18"/>
                                </w:rPr>
                              </w:pPr>
                              <w:r>
                                <w:rPr>
                                  <w:rFonts w:hint="eastAsia"/>
                                  <w:sz w:val="18"/>
                                  <w:szCs w:val="18"/>
                                </w:rPr>
                                <w:t>Ⅲ级事件以上</w:t>
                              </w:r>
                            </w:p>
                          </w:txbxContent>
                        </wps:txbx>
                        <wps:bodyPr upright="1"/>
                      </wps:wsp>
                      <wps:wsp>
                        <wps:cNvPr id="8" name="矩形 8"/>
                        <wps:cNvSpPr/>
                        <wps:spPr>
                          <a:xfrm>
                            <a:off x="2231" y="1134"/>
                            <a:ext cx="1002" cy="485"/>
                          </a:xfrm>
                          <a:prstGeom prst="rect">
                            <a:avLst/>
                          </a:prstGeom>
                          <a:noFill/>
                          <a:ln>
                            <a:noFill/>
                          </a:ln>
                        </wps:spPr>
                        <wps:txbx>
                          <w:txbxContent>
                            <w:p>
                              <w:pPr>
                                <w:rPr>
                                  <w:sz w:val="18"/>
                                  <w:szCs w:val="18"/>
                                </w:rPr>
                              </w:pPr>
                              <w:r>
                                <w:rPr>
                                  <w:rFonts w:hint="eastAsia"/>
                                  <w:sz w:val="18"/>
                                  <w:szCs w:val="18"/>
                                </w:rPr>
                                <w:t>Ⅳ级事件</w:t>
                              </w:r>
                            </w:p>
                          </w:txbxContent>
                        </wps:txbx>
                        <wps:bodyPr upright="1"/>
                      </wps:wsp>
                    </wpg:wgp>
                  </a:graphicData>
                </a:graphic>
              </wp:inline>
            </w:drawing>
          </mc:Choice>
          <mc:Fallback>
            <w:pict>
              <v:group id="_x0000_s1026" o:spid="_x0000_s1026" o:spt="203" style="height:249.15pt;width:415.3pt;" coordsize="5274310,3164205" o:gfxdata="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J+W0jNYAAAAFAQAADwAAAAAAAAAB&#10;ACAAAAAiAAAAZHJzL2Rvd25yZXYueG1sUEsBAhQAFAAAAAgAh07iQDoT/deEAgAAtQgAAA4AAAAA&#10;AAAAAQAgAAAAJQEAAGRycy9lMm9Eb2MueG1sUEsFBgAAAAAGAAYAWQEAABsGAAAAAA==&#10;">
                <o:lock v:ext="edit" aspectratio="f"/>
                <v:rect id="_x0000_s1026" o:spid="_x0000_s1026" o:spt="1" style="position:absolute;left:0;top:0;height:4320;width:7200;" filled="f" stroked="f" coordsize="21600,21600" o:gfxdata="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zqtzq8AAAA&#10;2gAAAA8AAAAAAAAAAQAgAAAAIgAAAGRycy9kb3ducmV2LnhtbFBLAQIUABQAAAAIAIdO4kAzLwWe&#10;OwAAADkAAAAQAAAAAAAAAAEAIAAAAAsBAABkcnMvc2hhcGV4bWwueG1sUEsFBgAAAAAGAAYAWwEA&#10;ALUDAAAAAA==&#10;">
                  <v:fill on="f" focussize="0,0"/>
                  <v:stroke on="f"/>
                  <v:imagedata o:title=""/>
                  <o:lock v:ext="edit" aspectratio="t"/>
                </v:rect>
                <v:rect id="_x0000_s1026" o:spid="_x0000_s1026" o:spt="1" style="position:absolute;left:870;top:1912;height:486;width:1479;" filled="f" stroked="f" coordsize="21600,21600" o:gfxdata="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T4rVvQAA&#10;ANoAAAAPAAAAAAAAAAEAIAAAACIAAABkcnMvZG93bnJldi54bWxQSwECFAAUAAAACACHTuJAMy8F&#10;njsAAAA5AAAAEAAAAAAAAAABACAAAAAMAQAAZHJzL3NoYXBleG1sLnhtbFBLBQYAAAAABgAGAFsB&#10;AAC2AwAAAAA=&#10;">
                  <v:fill on="f" focussize="0,0"/>
                  <v:stroke on="f"/>
                  <v:imagedata o:title=""/>
                  <o:lock v:ext="edit" aspectratio="f"/>
                  <v:textbox>
                    <w:txbxContent>
                      <w:p>
                        <w:pPr>
                          <w:rPr>
                            <w:sz w:val="18"/>
                            <w:szCs w:val="18"/>
                          </w:rPr>
                        </w:pPr>
                        <w:r>
                          <w:rPr>
                            <w:rFonts w:hint="eastAsia"/>
                            <w:sz w:val="18"/>
                            <w:szCs w:val="18"/>
                          </w:rPr>
                          <w:t>Ⅲ级事件以上</w:t>
                        </w:r>
                      </w:p>
                    </w:txbxContent>
                  </v:textbox>
                </v:rect>
                <v:rect id="_x0000_s1026" o:spid="_x0000_s1026" o:spt="1" style="position:absolute;left:870;top:2947;height:485;width:1431;" filled="f" stroked="f" coordsize="21600,21600" o:gfxdata="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snRSivQAA&#10;ANoAAAAPAAAAAAAAAAEAIAAAACIAAABkcnMvZG93bnJldi54bWxQSwECFAAUAAAACACHTuJAMy8F&#10;njsAAAA5AAAAEAAAAAAAAAABACAAAAAMAQAAZHJzL3NoYXBleG1sLnhtbFBLBQYAAAAABgAGAFsB&#10;AAC2AwAAAAA=&#10;">
                  <v:fill on="f" focussize="0,0"/>
                  <v:stroke on="f"/>
                  <v:imagedata o:title=""/>
                  <o:lock v:ext="edit" aspectratio="f"/>
                  <v:textbox>
                    <w:txbxContent>
                      <w:p>
                        <w:pPr>
                          <w:rPr>
                            <w:sz w:val="18"/>
                            <w:szCs w:val="18"/>
                          </w:rPr>
                        </w:pPr>
                        <w:r>
                          <w:rPr>
                            <w:rFonts w:hint="eastAsia"/>
                            <w:sz w:val="18"/>
                            <w:szCs w:val="18"/>
                          </w:rPr>
                          <w:t>Ⅲ级事件以上</w:t>
                        </w:r>
                      </w:p>
                    </w:txbxContent>
                  </v:textbox>
                </v:rect>
                <v:rect id="_x0000_s1026" o:spid="_x0000_s1026" o:spt="1" style="position:absolute;left:2231;top:1134;height:485;width:1002;" filled="f" stroked="f" coordsize="21600,21600" o:gfxdata="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0CgNC5AAAA2gAA&#10;AA8AAAAAAAAAAQAgAAAAIgAAAGRycy9kb3ducmV2LnhtbFBLAQIUABQAAAAIAIdO4kAzLwWeOwAA&#10;ADkAAAAQAAAAAAAAAAEAIAAAAAgBAABkcnMvc2hhcGV4bWwueG1sUEsFBgAAAAAGAAYAWwEAALID&#10;AAAAAA==&#10;">
                  <v:fill on="f" focussize="0,0"/>
                  <v:stroke on="f"/>
                  <v:imagedata o:title=""/>
                  <o:lock v:ext="edit" aspectratio="f"/>
                  <v:textbox>
                    <w:txbxContent>
                      <w:p>
                        <w:pPr>
                          <w:rPr>
                            <w:sz w:val="18"/>
                            <w:szCs w:val="18"/>
                          </w:rPr>
                        </w:pPr>
                        <w:r>
                          <w:rPr>
                            <w:rFonts w:hint="eastAsia"/>
                            <w:sz w:val="18"/>
                            <w:szCs w:val="18"/>
                          </w:rPr>
                          <w:t>Ⅳ级事件</w:t>
                        </w:r>
                      </w:p>
                    </w:txbxContent>
                  </v:textbox>
                </v:rect>
                <w10:wrap type="none"/>
                <w10:anchorlock/>
              </v:group>
            </w:pict>
          </mc:Fallback>
        </mc:AlternateContent>
      </w:r>
    </w:p>
    <w:p>
      <w:pPr>
        <w:ind w:firstLine="600" w:firstLineChars="200"/>
        <w:rPr>
          <w:rFonts w:eastAsia="仿宋_GB2312"/>
          <w:sz w:val="30"/>
          <w:szCs w:val="30"/>
        </w:rPr>
      </w:pPr>
    </w:p>
    <w:p>
      <w:pPr>
        <w:ind w:firstLine="600" w:firstLineChars="200"/>
        <w:rPr>
          <w:rFonts w:eastAsia="仿宋_GB2312"/>
          <w:sz w:val="30"/>
          <w:szCs w:val="30"/>
        </w:rPr>
      </w:pPr>
    </w:p>
    <w:p>
      <w:pPr>
        <w:ind w:firstLine="600" w:firstLineChars="200"/>
        <w:rPr>
          <w:rFonts w:eastAsia="仿宋_GB2312"/>
          <w:sz w:val="30"/>
          <w:szCs w:val="30"/>
        </w:rPr>
      </w:pPr>
    </w:p>
    <w:p>
      <w:pPr>
        <w:ind w:firstLine="600" w:firstLineChars="200"/>
        <w:rPr>
          <w:rFonts w:eastAsia="仿宋_GB2312"/>
          <w:sz w:val="30"/>
          <w:szCs w:val="30"/>
        </w:rPr>
      </w:pPr>
    </w:p>
    <w:p>
      <w:pPr>
        <w:ind w:firstLine="600" w:firstLineChars="200"/>
        <w:rPr>
          <w:rFonts w:eastAsia="仿宋_GB2312"/>
          <w:sz w:val="30"/>
          <w:szCs w:val="30"/>
        </w:rPr>
      </w:pPr>
    </w:p>
    <w:p>
      <w:pPr>
        <w:ind w:firstLine="600" w:firstLineChars="200"/>
        <w:rPr>
          <w:rFonts w:eastAsia="仿宋_GB2312"/>
          <w:sz w:val="30"/>
          <w:szCs w:val="30"/>
        </w:rPr>
      </w:pPr>
    </w:p>
    <w:p>
      <w:pPr>
        <w:rPr>
          <w:rFonts w:eastAsia="黑体"/>
          <w:sz w:val="32"/>
          <w:szCs w:val="32"/>
        </w:rPr>
      </w:pPr>
    </w:p>
    <w:p>
      <w:pPr>
        <w:rPr>
          <w:rFonts w:eastAsia="黑体"/>
          <w:sz w:val="32"/>
          <w:szCs w:val="32"/>
        </w:rPr>
      </w:pPr>
    </w:p>
    <w:p>
      <w:pPr>
        <w:rPr>
          <w:rFonts w:eastAsia="黑体"/>
          <w:sz w:val="32"/>
          <w:szCs w:val="32"/>
        </w:rPr>
      </w:pPr>
      <w:r>
        <w:rPr>
          <w:rFonts w:eastAsia="黑体"/>
          <w:sz w:val="32"/>
          <w:szCs w:val="32"/>
        </w:rPr>
        <w:t>附件2</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柳江区突发固体废物污染环境事件应急队伍</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物资调用程序</w:t>
      </w:r>
    </w:p>
    <w:p>
      <w:pPr>
        <w:spacing w:line="500" w:lineRule="exact"/>
        <w:ind w:firstLine="640" w:firstLineChars="200"/>
        <w:rPr>
          <w:rFonts w:eastAsia="仿宋_GB2312"/>
          <w:sz w:val="32"/>
          <w:szCs w:val="32"/>
        </w:rPr>
      </w:pPr>
    </w:p>
    <w:p>
      <w:pPr>
        <w:spacing w:line="520" w:lineRule="exact"/>
        <w:ind w:firstLine="640" w:firstLineChars="200"/>
        <w:rPr>
          <w:rFonts w:eastAsia="仿宋_GB2312"/>
          <w:sz w:val="32"/>
          <w:szCs w:val="32"/>
        </w:rPr>
      </w:pPr>
      <w:r>
        <w:rPr>
          <w:rFonts w:eastAsia="仿宋_GB2312"/>
          <w:sz w:val="32"/>
          <w:szCs w:val="32"/>
        </w:rPr>
        <w:t>柳江区突发固体废物污染环境事件应急指挥部成立后，按“统一指挥、部门调度、合理安排、适度补偿”原则保障应急处置的顺利进行，应急队伍、物资（包括数据、信息）调用程序如下：</w:t>
      </w:r>
    </w:p>
    <w:p>
      <w:pPr>
        <w:spacing w:line="520" w:lineRule="exact"/>
        <w:ind w:firstLine="640" w:firstLineChars="200"/>
        <w:rPr>
          <w:rFonts w:eastAsia="黑体"/>
          <w:sz w:val="32"/>
          <w:szCs w:val="32"/>
        </w:rPr>
      </w:pPr>
      <w:r>
        <w:rPr>
          <w:rFonts w:eastAsia="黑体"/>
          <w:sz w:val="32"/>
          <w:szCs w:val="32"/>
        </w:rPr>
        <w:t>一、指挥部统一调用</w:t>
      </w:r>
    </w:p>
    <w:tbl>
      <w:tblPr>
        <w:tblStyle w:val="12"/>
        <w:tblW w:w="872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8"/>
        <w:gridCol w:w="78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1" w:hRule="atLeast"/>
        </w:trPr>
        <w:tc>
          <w:tcPr>
            <w:tcW w:w="828" w:type="dxa"/>
            <w:tcBorders>
              <w:top w:val="single" w:color="000000" w:sz="4" w:space="0"/>
              <w:left w:val="single" w:color="000000" w:sz="4" w:space="0"/>
              <w:bottom w:val="single" w:color="000000" w:sz="4" w:space="0"/>
              <w:right w:val="single" w:color="000000" w:sz="4" w:space="0"/>
            </w:tcBorders>
          </w:tcPr>
          <w:p>
            <w:pPr>
              <w:spacing w:line="520" w:lineRule="exact"/>
              <w:jc w:val="center"/>
              <w:rPr>
                <w:rFonts w:eastAsia="仿宋_GB2312"/>
                <w:sz w:val="30"/>
                <w:szCs w:val="30"/>
              </w:rPr>
            </w:pPr>
            <w:r>
              <w:rPr>
                <w:rFonts w:eastAsia="仿宋_GB2312"/>
                <w:sz w:val="30"/>
                <w:szCs w:val="30"/>
              </w:rPr>
              <w:t>步骤</w:t>
            </w:r>
          </w:p>
        </w:tc>
        <w:tc>
          <w:tcPr>
            <w:tcW w:w="7898" w:type="dxa"/>
            <w:tcBorders>
              <w:top w:val="single" w:color="000000" w:sz="4" w:space="0"/>
              <w:left w:val="single" w:color="000000" w:sz="4" w:space="0"/>
              <w:bottom w:val="single" w:color="000000" w:sz="4" w:space="0"/>
              <w:right w:val="single" w:color="000000" w:sz="4" w:space="0"/>
            </w:tcBorders>
          </w:tcPr>
          <w:p>
            <w:pPr>
              <w:spacing w:line="520" w:lineRule="exact"/>
              <w:jc w:val="center"/>
              <w:rPr>
                <w:rFonts w:eastAsia="仿宋_GB2312"/>
                <w:sz w:val="30"/>
                <w:szCs w:val="30"/>
              </w:rPr>
            </w:pPr>
            <w:r>
              <w:rPr>
                <w:rFonts w:eastAsia="黑体"/>
                <w:sz w:val="30"/>
                <w:szCs w:val="30"/>
              </w:rPr>
              <w:t>工作内容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9" w:hRule="atLeast"/>
        </w:trPr>
        <w:tc>
          <w:tcPr>
            <w:tcW w:w="828" w:type="dxa"/>
            <w:tcBorders>
              <w:top w:val="single" w:color="000000" w:sz="4" w:space="0"/>
              <w:left w:val="single" w:color="000000" w:sz="4" w:space="0"/>
              <w:bottom w:val="single" w:color="000000" w:sz="4" w:space="0"/>
              <w:right w:val="single" w:color="000000" w:sz="4" w:space="0"/>
            </w:tcBorders>
            <w:vAlign w:val="center"/>
          </w:tcPr>
          <w:p>
            <w:pPr>
              <w:spacing w:line="520" w:lineRule="exact"/>
              <w:jc w:val="center"/>
              <w:rPr>
                <w:rFonts w:eastAsia="仿宋_GB2312"/>
                <w:sz w:val="30"/>
                <w:szCs w:val="30"/>
              </w:rPr>
            </w:pPr>
            <w:r>
              <w:rPr>
                <w:rFonts w:eastAsia="仿宋_GB2312"/>
                <w:sz w:val="30"/>
                <w:szCs w:val="30"/>
              </w:rPr>
              <w:t>1</w:t>
            </w:r>
          </w:p>
        </w:tc>
        <w:tc>
          <w:tcPr>
            <w:tcW w:w="7898" w:type="dxa"/>
            <w:tcBorders>
              <w:top w:val="single" w:color="000000" w:sz="4" w:space="0"/>
              <w:left w:val="single" w:color="000000" w:sz="4" w:space="0"/>
              <w:bottom w:val="single" w:color="000000" w:sz="4" w:space="0"/>
              <w:right w:val="single" w:color="000000" w:sz="4" w:space="0"/>
            </w:tcBorders>
          </w:tcPr>
          <w:p>
            <w:pPr>
              <w:spacing w:line="520" w:lineRule="exact"/>
              <w:rPr>
                <w:rFonts w:eastAsia="仿宋_GB2312"/>
                <w:sz w:val="28"/>
                <w:szCs w:val="28"/>
              </w:rPr>
            </w:pPr>
            <w:r>
              <w:rPr>
                <w:rFonts w:eastAsia="仿宋_GB2312"/>
                <w:sz w:val="28"/>
                <w:szCs w:val="28"/>
              </w:rPr>
              <w:t>指挥部通过分析应急处置方案，以及事件处置进展信息，确定所需的应急队伍、物资。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15" w:hRule="atLeast"/>
        </w:trPr>
        <w:tc>
          <w:tcPr>
            <w:tcW w:w="828" w:type="dxa"/>
            <w:tcBorders>
              <w:top w:val="single" w:color="000000" w:sz="4" w:space="0"/>
              <w:left w:val="single" w:color="000000" w:sz="4" w:space="0"/>
              <w:bottom w:val="single" w:color="000000" w:sz="4" w:space="0"/>
              <w:right w:val="single" w:color="000000" w:sz="4" w:space="0"/>
            </w:tcBorders>
            <w:vAlign w:val="center"/>
          </w:tcPr>
          <w:p>
            <w:pPr>
              <w:spacing w:line="520" w:lineRule="exact"/>
              <w:jc w:val="center"/>
              <w:rPr>
                <w:rFonts w:eastAsia="仿宋_GB2312"/>
                <w:sz w:val="30"/>
                <w:szCs w:val="30"/>
              </w:rPr>
            </w:pPr>
            <w:r>
              <w:rPr>
                <w:rFonts w:eastAsia="仿宋_GB2312"/>
                <w:sz w:val="30"/>
                <w:szCs w:val="30"/>
              </w:rPr>
              <w:t>2</w:t>
            </w:r>
          </w:p>
        </w:tc>
        <w:tc>
          <w:tcPr>
            <w:tcW w:w="7898" w:type="dxa"/>
            <w:tcBorders>
              <w:top w:val="single" w:color="000000" w:sz="4" w:space="0"/>
              <w:left w:val="single" w:color="000000" w:sz="4" w:space="0"/>
              <w:bottom w:val="single" w:color="000000" w:sz="4" w:space="0"/>
              <w:right w:val="single" w:color="000000" w:sz="4" w:space="0"/>
            </w:tcBorders>
          </w:tcPr>
          <w:p>
            <w:pPr>
              <w:spacing w:line="520" w:lineRule="exact"/>
              <w:rPr>
                <w:rFonts w:eastAsia="仿宋_GB2312"/>
                <w:sz w:val="28"/>
                <w:szCs w:val="28"/>
              </w:rPr>
            </w:pPr>
            <w:r>
              <w:rPr>
                <w:rFonts w:eastAsia="仿宋_GB2312"/>
                <w:sz w:val="28"/>
                <w:szCs w:val="28"/>
              </w:rPr>
              <w:t>各应急工作组牵头部门根据指挥长（或直接指挥的副指挥长）指令，协调本应急工作组的组成部门组织专业应急队伍，调用相关应急人员。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59" w:hRule="atLeast"/>
        </w:trPr>
        <w:tc>
          <w:tcPr>
            <w:tcW w:w="828" w:type="dxa"/>
            <w:tcBorders>
              <w:top w:val="single" w:color="000000" w:sz="4" w:space="0"/>
              <w:left w:val="single" w:color="000000" w:sz="4" w:space="0"/>
              <w:bottom w:val="single" w:color="000000" w:sz="4" w:space="0"/>
              <w:right w:val="single" w:color="000000" w:sz="4" w:space="0"/>
            </w:tcBorders>
            <w:vAlign w:val="center"/>
          </w:tcPr>
          <w:p>
            <w:pPr>
              <w:spacing w:line="520" w:lineRule="exact"/>
              <w:jc w:val="center"/>
              <w:rPr>
                <w:rFonts w:eastAsia="仿宋_GB2312"/>
                <w:sz w:val="30"/>
                <w:szCs w:val="30"/>
              </w:rPr>
            </w:pPr>
            <w:r>
              <w:rPr>
                <w:rFonts w:eastAsia="仿宋_GB2312"/>
                <w:sz w:val="30"/>
                <w:szCs w:val="30"/>
              </w:rPr>
              <w:t>3</w:t>
            </w:r>
          </w:p>
        </w:tc>
        <w:tc>
          <w:tcPr>
            <w:tcW w:w="7898" w:type="dxa"/>
            <w:tcBorders>
              <w:top w:val="single" w:color="000000" w:sz="4" w:space="0"/>
              <w:left w:val="single" w:color="000000" w:sz="4" w:space="0"/>
              <w:bottom w:val="single" w:color="000000" w:sz="4" w:space="0"/>
              <w:right w:val="single" w:color="000000" w:sz="4" w:space="0"/>
            </w:tcBorders>
          </w:tcPr>
          <w:p>
            <w:pPr>
              <w:spacing w:line="520" w:lineRule="exact"/>
              <w:rPr>
                <w:rFonts w:eastAsia="仿宋_GB2312"/>
                <w:sz w:val="28"/>
                <w:szCs w:val="28"/>
              </w:rPr>
            </w:pPr>
            <w:r>
              <w:rPr>
                <w:rFonts w:eastAsia="仿宋_GB2312"/>
                <w:sz w:val="28"/>
                <w:szCs w:val="28"/>
              </w:rPr>
              <w:t>各应急工作组牵头部门协调本组的组成部门在各自职责范围内，直接向本部门管理的物资储备单位、企业事业单位调用应急物资；一次调用不能满足应急处置工作需求时，可根据物资储备情况多次调用。后勤保障组负责配合应急队伍、物资的运输等其他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5" w:hRule="atLeast"/>
        </w:trPr>
        <w:tc>
          <w:tcPr>
            <w:tcW w:w="828" w:type="dxa"/>
            <w:tcBorders>
              <w:top w:val="single" w:color="000000" w:sz="4" w:space="0"/>
              <w:left w:val="single" w:color="000000" w:sz="4" w:space="0"/>
              <w:bottom w:val="single" w:color="000000" w:sz="4" w:space="0"/>
              <w:right w:val="single" w:color="000000" w:sz="4" w:space="0"/>
            </w:tcBorders>
            <w:vAlign w:val="center"/>
          </w:tcPr>
          <w:p>
            <w:pPr>
              <w:spacing w:line="520" w:lineRule="exact"/>
              <w:jc w:val="center"/>
              <w:rPr>
                <w:rFonts w:eastAsia="仿宋_GB2312"/>
                <w:sz w:val="30"/>
                <w:szCs w:val="30"/>
              </w:rPr>
            </w:pPr>
            <w:r>
              <w:rPr>
                <w:rFonts w:eastAsia="仿宋_GB2312"/>
                <w:sz w:val="30"/>
                <w:szCs w:val="30"/>
              </w:rPr>
              <w:t>4</w:t>
            </w:r>
          </w:p>
        </w:tc>
        <w:tc>
          <w:tcPr>
            <w:tcW w:w="7898" w:type="dxa"/>
            <w:tcBorders>
              <w:top w:val="single" w:color="000000" w:sz="4" w:space="0"/>
              <w:left w:val="single" w:color="000000" w:sz="4" w:space="0"/>
              <w:bottom w:val="single" w:color="000000" w:sz="4" w:space="0"/>
              <w:right w:val="single" w:color="000000" w:sz="4" w:space="0"/>
            </w:tcBorders>
          </w:tcPr>
          <w:p>
            <w:pPr>
              <w:spacing w:line="520" w:lineRule="exact"/>
              <w:rPr>
                <w:rFonts w:eastAsia="仿宋_GB2312"/>
                <w:sz w:val="28"/>
                <w:szCs w:val="28"/>
              </w:rPr>
            </w:pPr>
            <w:r>
              <w:rPr>
                <w:rFonts w:eastAsia="仿宋_GB2312"/>
                <w:sz w:val="28"/>
                <w:szCs w:val="28"/>
              </w:rPr>
              <w:t>各应急工作组每次调用的队伍人员、物资等信息应报应急指挥部综合协调组备案。</w:t>
            </w:r>
          </w:p>
        </w:tc>
      </w:tr>
    </w:tbl>
    <w:p>
      <w:pPr>
        <w:numPr>
          <w:ilvl w:val="0"/>
          <w:numId w:val="0"/>
        </w:numPr>
        <w:spacing w:line="520" w:lineRule="exact"/>
        <w:rPr>
          <w:rFonts w:eastAsia="黑体"/>
          <w:sz w:val="32"/>
          <w:szCs w:val="32"/>
        </w:rPr>
      </w:pPr>
    </w:p>
    <w:p>
      <w:pPr>
        <w:numPr>
          <w:ilvl w:val="0"/>
          <w:numId w:val="0"/>
        </w:numPr>
        <w:spacing w:line="520" w:lineRule="exact"/>
        <w:ind w:firstLine="640" w:firstLineChars="200"/>
        <w:rPr>
          <w:rFonts w:eastAsia="黑体"/>
          <w:sz w:val="32"/>
          <w:szCs w:val="32"/>
        </w:rPr>
      </w:pPr>
      <w:r>
        <w:rPr>
          <w:rFonts w:hint="eastAsia" w:eastAsia="黑体"/>
          <w:sz w:val="32"/>
          <w:szCs w:val="32"/>
          <w:lang w:eastAsia="zh-CN"/>
        </w:rPr>
        <w:t>二、</w:t>
      </w:r>
      <w:r>
        <w:rPr>
          <w:rFonts w:eastAsia="黑体"/>
          <w:sz w:val="32"/>
          <w:szCs w:val="32"/>
        </w:rPr>
        <w:t>工作组申请调用</w:t>
      </w:r>
    </w:p>
    <w:tbl>
      <w:tblPr>
        <w:tblStyle w:val="12"/>
        <w:tblpPr w:leftFromText="180" w:rightFromText="180" w:vertAnchor="text" w:horzAnchor="page" w:tblpX="1755" w:tblpY="239"/>
        <w:tblOverlap w:val="never"/>
        <w:tblW w:w="874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1"/>
        <w:gridCol w:w="76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tcBorders>
              <w:top w:val="single" w:color="000000" w:sz="4" w:space="0"/>
              <w:left w:val="single" w:color="000000" w:sz="4" w:space="0"/>
              <w:bottom w:val="single" w:color="000000" w:sz="4" w:space="0"/>
              <w:right w:val="single" w:color="000000" w:sz="4" w:space="0"/>
            </w:tcBorders>
            <w:vAlign w:val="center"/>
          </w:tcPr>
          <w:p>
            <w:pPr>
              <w:spacing w:line="520" w:lineRule="exact"/>
              <w:jc w:val="center"/>
              <w:rPr>
                <w:rFonts w:eastAsia="黑体"/>
                <w:sz w:val="30"/>
                <w:szCs w:val="30"/>
              </w:rPr>
            </w:pPr>
            <w:r>
              <w:rPr>
                <w:rFonts w:eastAsia="黑体"/>
                <w:sz w:val="30"/>
                <w:szCs w:val="30"/>
              </w:rPr>
              <w:t>步骤</w:t>
            </w:r>
          </w:p>
        </w:tc>
        <w:tc>
          <w:tcPr>
            <w:tcW w:w="7639" w:type="dxa"/>
            <w:tcBorders>
              <w:top w:val="single" w:color="000000" w:sz="4" w:space="0"/>
              <w:left w:val="single" w:color="000000" w:sz="4" w:space="0"/>
              <w:bottom w:val="single" w:color="000000" w:sz="4" w:space="0"/>
              <w:right w:val="single" w:color="000000" w:sz="4" w:space="0"/>
            </w:tcBorders>
            <w:vAlign w:val="center"/>
          </w:tcPr>
          <w:p>
            <w:pPr>
              <w:spacing w:line="520" w:lineRule="exact"/>
              <w:jc w:val="center"/>
              <w:rPr>
                <w:rFonts w:eastAsia="黑体"/>
                <w:sz w:val="30"/>
                <w:szCs w:val="30"/>
              </w:rPr>
            </w:pPr>
            <w:r>
              <w:rPr>
                <w:rFonts w:eastAsia="黑体"/>
                <w:sz w:val="30"/>
                <w:szCs w:val="30"/>
              </w:rPr>
              <w:t>工作内容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tcBorders>
              <w:top w:val="single" w:color="000000" w:sz="4" w:space="0"/>
              <w:left w:val="single" w:color="000000" w:sz="4" w:space="0"/>
              <w:bottom w:val="single" w:color="000000" w:sz="4" w:space="0"/>
              <w:right w:val="single" w:color="000000" w:sz="4" w:space="0"/>
            </w:tcBorders>
            <w:vAlign w:val="center"/>
          </w:tcPr>
          <w:p>
            <w:pPr>
              <w:spacing w:line="520" w:lineRule="exact"/>
              <w:jc w:val="center"/>
              <w:rPr>
                <w:rFonts w:eastAsia="仿宋_GB2312"/>
                <w:sz w:val="30"/>
                <w:szCs w:val="30"/>
              </w:rPr>
            </w:pPr>
            <w:r>
              <w:rPr>
                <w:rFonts w:eastAsia="仿宋_GB2312"/>
                <w:sz w:val="30"/>
                <w:szCs w:val="30"/>
              </w:rPr>
              <w:t>1</w:t>
            </w:r>
          </w:p>
        </w:tc>
        <w:tc>
          <w:tcPr>
            <w:tcW w:w="7639" w:type="dxa"/>
            <w:tcBorders>
              <w:top w:val="single" w:color="000000" w:sz="4" w:space="0"/>
              <w:left w:val="single" w:color="000000" w:sz="4" w:space="0"/>
              <w:bottom w:val="single" w:color="000000" w:sz="4" w:space="0"/>
              <w:right w:val="single" w:color="000000" w:sz="4" w:space="0"/>
            </w:tcBorders>
          </w:tcPr>
          <w:p>
            <w:pPr>
              <w:spacing w:line="520" w:lineRule="exact"/>
              <w:rPr>
                <w:rFonts w:eastAsia="仿宋_GB2312"/>
                <w:sz w:val="28"/>
                <w:szCs w:val="28"/>
              </w:rPr>
            </w:pPr>
            <w:r>
              <w:rPr>
                <w:rFonts w:eastAsia="仿宋_GB2312"/>
                <w:sz w:val="28"/>
                <w:szCs w:val="28"/>
              </w:rPr>
              <w:t>各应急工作组根据事件处置需要增加应急队伍、人员及应急物资时，由各应急工作组牵头部门汇总本组信息后，及时向应急指挥部提交申请报告（紧急情况下可直接电话报告）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tcBorders>
              <w:top w:val="single" w:color="000000" w:sz="4" w:space="0"/>
              <w:left w:val="single" w:color="000000" w:sz="4" w:space="0"/>
              <w:bottom w:val="single" w:color="000000" w:sz="4" w:space="0"/>
              <w:right w:val="single" w:color="000000" w:sz="4" w:space="0"/>
            </w:tcBorders>
            <w:vAlign w:val="center"/>
          </w:tcPr>
          <w:p>
            <w:pPr>
              <w:spacing w:line="520" w:lineRule="exact"/>
              <w:jc w:val="center"/>
              <w:rPr>
                <w:rFonts w:eastAsia="仿宋_GB2312"/>
                <w:sz w:val="30"/>
                <w:szCs w:val="30"/>
              </w:rPr>
            </w:pPr>
            <w:r>
              <w:rPr>
                <w:rFonts w:eastAsia="仿宋_GB2312"/>
                <w:sz w:val="30"/>
                <w:szCs w:val="30"/>
              </w:rPr>
              <w:t>2</w:t>
            </w:r>
          </w:p>
        </w:tc>
        <w:tc>
          <w:tcPr>
            <w:tcW w:w="7639" w:type="dxa"/>
            <w:tcBorders>
              <w:top w:val="single" w:color="000000" w:sz="4" w:space="0"/>
              <w:left w:val="single" w:color="000000" w:sz="4" w:space="0"/>
              <w:bottom w:val="single" w:color="000000" w:sz="4" w:space="0"/>
              <w:right w:val="single" w:color="000000" w:sz="4" w:space="0"/>
            </w:tcBorders>
          </w:tcPr>
          <w:p>
            <w:pPr>
              <w:spacing w:line="520" w:lineRule="exact"/>
              <w:rPr>
                <w:rFonts w:eastAsia="仿宋_GB2312"/>
                <w:sz w:val="28"/>
                <w:szCs w:val="28"/>
              </w:rPr>
            </w:pPr>
            <w:r>
              <w:rPr>
                <w:rFonts w:eastAsia="仿宋_GB2312"/>
                <w:sz w:val="28"/>
                <w:szCs w:val="28"/>
              </w:rPr>
              <w:t>本区行政区域内应急队伍不能满足应急工作所需，需调用区外应急队伍，由应急工作组牵头部门向应急指挥部申请，通过区人民政府与区外（或自治区）相关部门协调、调用。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101" w:type="dxa"/>
            <w:tcBorders>
              <w:top w:val="single" w:color="000000" w:sz="4" w:space="0"/>
              <w:left w:val="single" w:color="000000" w:sz="4" w:space="0"/>
              <w:bottom w:val="single" w:color="000000" w:sz="4" w:space="0"/>
              <w:right w:val="single" w:color="000000" w:sz="4" w:space="0"/>
            </w:tcBorders>
            <w:vAlign w:val="center"/>
          </w:tcPr>
          <w:p>
            <w:pPr>
              <w:spacing w:line="520" w:lineRule="exact"/>
              <w:jc w:val="center"/>
              <w:rPr>
                <w:rFonts w:eastAsia="仿宋_GB2312"/>
                <w:sz w:val="30"/>
                <w:szCs w:val="30"/>
              </w:rPr>
            </w:pPr>
            <w:r>
              <w:rPr>
                <w:rFonts w:eastAsia="仿宋_GB2312"/>
                <w:sz w:val="30"/>
                <w:szCs w:val="30"/>
              </w:rPr>
              <w:t>3</w:t>
            </w:r>
          </w:p>
        </w:tc>
        <w:tc>
          <w:tcPr>
            <w:tcW w:w="7639" w:type="dxa"/>
            <w:tcBorders>
              <w:top w:val="single" w:color="000000" w:sz="4" w:space="0"/>
              <w:left w:val="single" w:color="000000" w:sz="4" w:space="0"/>
              <w:bottom w:val="single" w:color="000000" w:sz="4" w:space="0"/>
              <w:right w:val="single" w:color="000000" w:sz="4" w:space="0"/>
            </w:tcBorders>
          </w:tcPr>
          <w:p>
            <w:pPr>
              <w:spacing w:line="520" w:lineRule="exact"/>
              <w:rPr>
                <w:rFonts w:eastAsia="仿宋_GB2312"/>
                <w:sz w:val="28"/>
                <w:szCs w:val="28"/>
              </w:rPr>
            </w:pPr>
            <w:r>
              <w:rPr>
                <w:rFonts w:eastAsia="仿宋_GB2312"/>
                <w:sz w:val="28"/>
                <w:szCs w:val="28"/>
              </w:rPr>
              <w:t>超出各应急工作组自身职责范围内的物资调用，在区内可解决的，由应急工作组牵头部门向应急指挥部提出申请。应急指挥部综合协调组协调解决。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tcBorders>
              <w:top w:val="single" w:color="000000" w:sz="4" w:space="0"/>
              <w:left w:val="single" w:color="000000" w:sz="4" w:space="0"/>
              <w:bottom w:val="single" w:color="000000" w:sz="4" w:space="0"/>
              <w:right w:val="single" w:color="000000" w:sz="4" w:space="0"/>
            </w:tcBorders>
            <w:vAlign w:val="center"/>
          </w:tcPr>
          <w:p>
            <w:pPr>
              <w:spacing w:line="520" w:lineRule="exact"/>
              <w:jc w:val="center"/>
              <w:rPr>
                <w:rFonts w:eastAsia="仿宋_GB2312"/>
                <w:sz w:val="30"/>
                <w:szCs w:val="30"/>
              </w:rPr>
            </w:pPr>
            <w:r>
              <w:rPr>
                <w:rFonts w:eastAsia="仿宋_GB2312"/>
                <w:sz w:val="30"/>
                <w:szCs w:val="30"/>
              </w:rPr>
              <w:t>4</w:t>
            </w:r>
          </w:p>
        </w:tc>
        <w:tc>
          <w:tcPr>
            <w:tcW w:w="7639" w:type="dxa"/>
            <w:tcBorders>
              <w:top w:val="single" w:color="000000" w:sz="4" w:space="0"/>
              <w:left w:val="single" w:color="000000" w:sz="4" w:space="0"/>
              <w:bottom w:val="single" w:color="000000" w:sz="4" w:space="0"/>
              <w:right w:val="single" w:color="000000" w:sz="4" w:space="0"/>
            </w:tcBorders>
          </w:tcPr>
          <w:p>
            <w:pPr>
              <w:spacing w:line="520" w:lineRule="exact"/>
              <w:rPr>
                <w:rFonts w:eastAsia="仿宋_GB2312"/>
                <w:sz w:val="28"/>
                <w:szCs w:val="28"/>
              </w:rPr>
            </w:pPr>
            <w:r>
              <w:rPr>
                <w:rFonts w:eastAsia="仿宋_GB2312"/>
                <w:sz w:val="28"/>
                <w:szCs w:val="28"/>
              </w:rPr>
              <w:t>超出各应急工作组自身职责范围内的物资调用，在本区行政区域内无法解决的，由应急工作组牵头部门向应急指挥部提出申请，通过区人民政府与区外（或自治区）相关部门协调、调用。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tcBorders>
              <w:top w:val="single" w:color="000000" w:sz="4" w:space="0"/>
              <w:left w:val="single" w:color="000000" w:sz="4" w:space="0"/>
              <w:bottom w:val="single" w:color="000000" w:sz="4" w:space="0"/>
              <w:right w:val="single" w:color="000000" w:sz="4" w:space="0"/>
            </w:tcBorders>
            <w:vAlign w:val="center"/>
          </w:tcPr>
          <w:p>
            <w:pPr>
              <w:spacing w:line="520" w:lineRule="exact"/>
              <w:jc w:val="center"/>
              <w:rPr>
                <w:rFonts w:eastAsia="仿宋_GB2312"/>
                <w:sz w:val="30"/>
                <w:szCs w:val="30"/>
              </w:rPr>
            </w:pPr>
            <w:r>
              <w:rPr>
                <w:rFonts w:eastAsia="仿宋_GB2312"/>
                <w:sz w:val="30"/>
                <w:szCs w:val="30"/>
              </w:rPr>
              <w:t>5</w:t>
            </w:r>
          </w:p>
        </w:tc>
        <w:tc>
          <w:tcPr>
            <w:tcW w:w="7639" w:type="dxa"/>
            <w:tcBorders>
              <w:top w:val="single" w:color="000000" w:sz="4" w:space="0"/>
              <w:left w:val="single" w:color="000000" w:sz="4" w:space="0"/>
              <w:bottom w:val="single" w:color="000000" w:sz="4" w:space="0"/>
              <w:right w:val="single" w:color="000000" w:sz="4" w:space="0"/>
            </w:tcBorders>
          </w:tcPr>
          <w:p>
            <w:pPr>
              <w:spacing w:line="520" w:lineRule="exact"/>
              <w:rPr>
                <w:rFonts w:eastAsia="仿宋_GB2312"/>
                <w:sz w:val="28"/>
                <w:szCs w:val="28"/>
              </w:rPr>
            </w:pPr>
            <w:r>
              <w:rPr>
                <w:rFonts w:eastAsia="仿宋_GB2312"/>
                <w:sz w:val="28"/>
                <w:szCs w:val="28"/>
              </w:rPr>
              <w:t>对一时无法调用，且无储备（或储备量不足）的急需应急物资，由应急工作组牵头部门向应急指挥部提出申请。由后勤保障组组织紧急采购，区财政部门积极支持。</w:t>
            </w:r>
          </w:p>
        </w:tc>
      </w:tr>
    </w:tbl>
    <w:p>
      <w:pPr>
        <w:pStyle w:val="2"/>
        <w:numPr>
          <w:ilvl w:val="0"/>
          <w:numId w:val="0"/>
        </w:numPr>
      </w:pPr>
    </w:p>
    <w:p>
      <w:pPr>
        <w:keepNext w:val="0"/>
        <w:keepLines w:val="0"/>
        <w:pageBreakBefore w:val="0"/>
        <w:widowControl w:val="0"/>
        <w:kinsoku/>
        <w:wordWrap/>
        <w:overflowPunct/>
        <w:topLinePunct w:val="0"/>
        <w:bidi w:val="0"/>
        <w:spacing w:line="560" w:lineRule="exact"/>
        <w:textAlignment w:val="auto"/>
        <w:rPr>
          <w:rFonts w:hint="eastAsia" w:ascii="仿宋_GB2312" w:hAnsi="仿宋_GB2312" w:eastAsia="仿宋_GB2312" w:cs="仿宋_GB2312"/>
          <w:color w:val="000000"/>
          <w:kern w:val="0"/>
          <w:sz w:val="32"/>
          <w:szCs w:val="32"/>
          <w:lang w:val="en-US" w:eastAsia="zh-CN" w:bidi="ar"/>
        </w:rPr>
      </w:pPr>
      <w:r>
        <w:rPr>
          <w:rFonts w:hint="eastAsia" w:eastAsia="黑体"/>
          <w:sz w:val="32"/>
          <w:szCs w:val="32"/>
          <w:lang w:eastAsia="zh-CN"/>
        </w:rPr>
        <w:t>公开方式</w:t>
      </w:r>
      <w:r>
        <w:rPr>
          <w:rFonts w:eastAsia="黑体"/>
          <w:sz w:val="32"/>
          <w:szCs w:val="32"/>
        </w:rPr>
        <w:t>：</w:t>
      </w:r>
      <w:r>
        <w:rPr>
          <w:rFonts w:hint="eastAsia" w:ascii="仿宋_GB2312" w:hAnsi="仿宋_GB2312" w:eastAsia="仿宋_GB2312" w:cs="仿宋_GB2312"/>
          <w:color w:val="000000"/>
          <w:kern w:val="0"/>
          <w:sz w:val="32"/>
          <w:szCs w:val="32"/>
          <w:lang w:val="en-US" w:eastAsia="zh-CN" w:bidi="ar"/>
        </w:rPr>
        <w:t>主动公开</w:t>
      </w:r>
    </w:p>
    <w:p>
      <w:pPr>
        <w:keepNext w:val="0"/>
        <w:keepLines w:val="0"/>
        <w:pageBreakBefore w:val="0"/>
        <w:widowControl w:val="0"/>
        <w:kinsoku/>
        <w:wordWrap/>
        <w:overflowPunct/>
        <w:topLinePunct w:val="0"/>
        <w:bidi w:val="0"/>
        <w:spacing w:line="560" w:lineRule="exact"/>
        <w:textAlignment w:val="auto"/>
        <w:rPr>
          <w:rFonts w:hint="eastAsia" w:ascii="仿宋_GB2312" w:hAnsi="仿宋_GB2312" w:eastAsia="仿宋_GB2312" w:cs="仿宋_GB2312"/>
          <w:color w:val="FFFFFF"/>
          <w:sz w:val="32"/>
          <w:szCs w:val="32"/>
          <w:lang w:eastAsia="zh-CN"/>
        </w:rPr>
      </w:pPr>
    </w:p>
    <w:tbl>
      <w:tblPr>
        <w:tblStyle w:val="12"/>
        <w:tblW w:w="9129" w:type="dxa"/>
        <w:jc w:val="center"/>
        <w:tblBorders>
          <w:top w:val="single" w:color="000000" w:sz="8" w:space="0"/>
          <w:left w:val="none" w:color="auto" w:sz="0" w:space="0"/>
          <w:bottom w:val="single" w:color="000000" w:sz="8" w:space="0"/>
          <w:right w:val="none" w:color="auto" w:sz="0" w:space="0"/>
          <w:insideH w:val="single" w:color="000000" w:sz="4" w:space="0"/>
          <w:insideV w:val="none" w:color="auto" w:sz="0" w:space="0"/>
        </w:tblBorders>
        <w:tblLayout w:type="fixed"/>
        <w:tblCellMar>
          <w:top w:w="0" w:type="dxa"/>
          <w:left w:w="108" w:type="dxa"/>
          <w:bottom w:w="0" w:type="dxa"/>
          <w:right w:w="108" w:type="dxa"/>
        </w:tblCellMar>
      </w:tblPr>
      <w:tblGrid>
        <w:gridCol w:w="9129"/>
      </w:tblGrid>
      <w:tr>
        <w:tblPrEx>
          <w:tblBorders>
            <w:top w:val="single" w:color="000000" w:sz="8" w:space="0"/>
            <w:left w:val="none" w:color="auto" w:sz="0" w:space="0"/>
            <w:bottom w:val="single" w:color="000000" w:sz="8" w:space="0"/>
            <w:right w:val="none" w:color="auto" w:sz="0" w:space="0"/>
            <w:insideH w:val="single" w:color="000000" w:sz="4" w:space="0"/>
            <w:insideV w:val="none" w:color="auto" w:sz="0" w:space="0"/>
          </w:tblBorders>
          <w:tblCellMar>
            <w:top w:w="0" w:type="dxa"/>
            <w:left w:w="108" w:type="dxa"/>
            <w:bottom w:w="0" w:type="dxa"/>
            <w:right w:w="108" w:type="dxa"/>
          </w:tblCellMar>
        </w:tblPrEx>
        <w:trPr>
          <w:trHeight w:val="465" w:hRule="atLeast"/>
          <w:jc w:val="center"/>
        </w:trPr>
        <w:tc>
          <w:tcPr>
            <w:tcW w:w="9129" w:type="dxa"/>
            <w:tcBorders>
              <w:tl2br w:val="nil"/>
              <w:tr2bl w:val="nil"/>
            </w:tcBorders>
            <w:vAlign w:val="top"/>
          </w:tcPr>
          <w:p>
            <w:pPr>
              <w:spacing w:line="560" w:lineRule="exact"/>
              <w:ind w:firstLine="280" w:firstLineChars="100"/>
              <w:rPr>
                <w:rFonts w:eastAsia="仿宋_GB2312"/>
                <w:sz w:val="28"/>
              </w:rPr>
            </w:pPr>
            <w:r>
              <w:rPr>
                <w:rFonts w:eastAsia="仿宋_GB2312"/>
                <w:sz w:val="28"/>
              </w:rPr>
              <w:t>抄送：区委办公室，区人大常委会办公室，区政协办公室。</w:t>
            </w:r>
          </w:p>
        </w:tc>
      </w:tr>
      <w:tr>
        <w:tblPrEx>
          <w:tblBorders>
            <w:top w:val="single" w:color="000000" w:sz="8" w:space="0"/>
            <w:left w:val="none" w:color="auto" w:sz="0" w:space="0"/>
            <w:bottom w:val="single" w:color="000000" w:sz="8" w:space="0"/>
            <w:right w:val="none" w:color="auto" w:sz="0" w:space="0"/>
            <w:insideH w:val="single" w:color="000000" w:sz="4" w:space="0"/>
            <w:insideV w:val="none" w:color="auto" w:sz="0" w:space="0"/>
          </w:tblBorders>
          <w:tblCellMar>
            <w:top w:w="0" w:type="dxa"/>
            <w:left w:w="108" w:type="dxa"/>
            <w:bottom w:w="0" w:type="dxa"/>
            <w:right w:w="108" w:type="dxa"/>
          </w:tblCellMar>
        </w:tblPrEx>
        <w:trPr>
          <w:trHeight w:val="367" w:hRule="atLeast"/>
          <w:jc w:val="center"/>
        </w:trPr>
        <w:tc>
          <w:tcPr>
            <w:tcW w:w="9129" w:type="dxa"/>
            <w:tcBorders>
              <w:tl2br w:val="nil"/>
              <w:tr2bl w:val="nil"/>
            </w:tcBorders>
            <w:vAlign w:val="top"/>
          </w:tcPr>
          <w:p>
            <w:pPr>
              <w:spacing w:line="560" w:lineRule="exact"/>
              <w:ind w:right="231" w:rightChars="110" w:firstLine="280" w:firstLineChars="100"/>
              <w:rPr>
                <w:rFonts w:eastAsia="仿宋_GB2312"/>
                <w:sz w:val="28"/>
              </w:rPr>
            </w:pPr>
            <w:r>
              <w:rPr>
                <w:rFonts w:eastAsia="仿宋_GB2312"/>
                <w:sz w:val="28"/>
              </w:rPr>
              <w:t>柳州市柳江区人民政府办公室              20</w:t>
            </w:r>
            <w:r>
              <w:rPr>
                <w:rFonts w:hint="eastAsia" w:eastAsia="仿宋_GB2312"/>
                <w:sz w:val="28"/>
                <w:lang w:val="en-US" w:eastAsia="zh-CN"/>
              </w:rPr>
              <w:t>20</w:t>
            </w:r>
            <w:r>
              <w:rPr>
                <w:rFonts w:eastAsia="仿宋_GB2312"/>
                <w:sz w:val="28"/>
              </w:rPr>
              <w:t>年</w:t>
            </w:r>
            <w:r>
              <w:rPr>
                <w:rFonts w:hint="eastAsia" w:ascii="仿宋_GB2312" w:hAnsi="仿宋_GB2312" w:eastAsia="仿宋_GB2312" w:cs="仿宋_GB2312"/>
                <w:color w:val="000000"/>
                <w:kern w:val="0"/>
                <w:sz w:val="32"/>
                <w:szCs w:val="32"/>
                <w:lang w:val="en-US" w:eastAsia="zh-CN" w:bidi="ar"/>
              </w:rPr>
              <w:t>4</w:t>
            </w:r>
            <w:r>
              <w:rPr>
                <w:rFonts w:eastAsia="仿宋_GB2312"/>
                <w:sz w:val="28"/>
              </w:rPr>
              <w:t>月</w:t>
            </w:r>
            <w:r>
              <w:rPr>
                <w:rFonts w:hint="eastAsia" w:ascii="仿宋_GB2312" w:hAnsi="仿宋_GB2312" w:eastAsia="仿宋_GB2312" w:cs="仿宋_GB2312"/>
                <w:color w:val="000000"/>
                <w:kern w:val="0"/>
                <w:sz w:val="32"/>
                <w:szCs w:val="32"/>
                <w:lang w:val="en-US" w:eastAsia="zh-CN" w:bidi="ar"/>
              </w:rPr>
              <w:t>17</w:t>
            </w:r>
            <w:r>
              <w:rPr>
                <w:rFonts w:eastAsia="仿宋_GB2312"/>
                <w:sz w:val="28"/>
              </w:rPr>
              <w:t>日印发</w:t>
            </w:r>
          </w:p>
        </w:tc>
      </w:tr>
    </w:tbl>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
          <w:szCs w:val="2"/>
        </w:rPr>
      </w:pPr>
    </w:p>
    <w:sectPr>
      <w:headerReference r:id="rId5" w:type="default"/>
      <w:footerReference r:id="rId6"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-228600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pPr>
                          <w:r>
                            <w:rPr>
                              <w:rFonts w:hint="eastAsia"/>
                              <w:sz w:val="28"/>
                              <w:szCs w:val="28"/>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3</w:t>
                          </w:r>
                          <w:r>
                            <w:rPr>
                              <w:rFonts w:hint="eastAsia"/>
                              <w:sz w:val="28"/>
                              <w:szCs w:val="28"/>
                            </w:rPr>
                            <w:fldChar w:fldCharType="end"/>
                          </w:r>
                          <w:r>
                            <w:rPr>
                              <w:rFonts w:hint="eastAsia"/>
                            </w:rPr>
                            <w:t xml:space="preserve"> </w:t>
                          </w:r>
                          <w:r>
                            <w:rPr>
                              <w:rFonts w:hint="eastAsia"/>
                              <w:sz w:val="28"/>
                              <w:szCs w:val="28"/>
                            </w:rPr>
                            <w:t>—</w:t>
                          </w:r>
                          <w:r>
                            <w:rPr>
                              <w:rFonts w:hint="eastAsia"/>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18pt;height:144pt;width:144pt;mso-position-horizontal:outside;mso-position-horizontal-relative:margin;mso-wrap-style:none;z-index:251662336;mso-width-relative:page;mso-height-relative:page;" filled="f" stroked="f" coordsize="21600,21600" o:gfxdata="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QCDoNtQAAAAIAQAADwAAAAAAAAABACAAAAAiAAAAZHJzL2Rvd25y&#10;ZXYueG1sUEsBAhQAFAAAAAgAh07iQNqPrh3JAQAAmwMAAA4AAAAAAAAAAQAgAAAAIwEAAGRycy9l&#10;Mm9Eb2MueG1sUEsFBgAAAAAGAAYAWQEAAF4FAAAAAA==&#10;">
              <v:fill on="f" focussize="0,0"/>
              <v:stroke on="f"/>
              <v:imagedata o:title=""/>
              <o:lock v:ext="edit" aspectratio="f"/>
              <v:textbox inset="0mm,0mm,0mm,0mm" style="mso-fit-shape-to-text:t;">
                <w:txbxContent>
                  <w:p>
                    <w:pPr>
                      <w:pStyle w:val="7"/>
                    </w:pPr>
                    <w:r>
                      <w:rPr>
                        <w:rFonts w:hint="eastAsia"/>
                        <w:sz w:val="28"/>
                        <w:szCs w:val="28"/>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3</w:t>
                    </w:r>
                    <w:r>
                      <w:rPr>
                        <w:rFonts w:hint="eastAsia"/>
                        <w:sz w:val="28"/>
                        <w:szCs w:val="28"/>
                      </w:rPr>
                      <w:fldChar w:fldCharType="end"/>
                    </w:r>
                    <w:r>
                      <w:rPr>
                        <w:rFonts w:hint="eastAsia"/>
                      </w:rPr>
                      <w:t xml:space="preserve"> </w:t>
                    </w:r>
                    <w:r>
                      <w:rPr>
                        <w:rFonts w:hint="eastAsia"/>
                        <w:sz w:val="28"/>
                        <w:szCs w:val="28"/>
                      </w:rPr>
                      <w:t>—</w:t>
                    </w:r>
                    <w:r>
                      <w:rPr>
                        <w:rFonts w:hint="eastAsia"/>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1312" behindDoc="0" locked="0" layoutInCell="1" allowOverlap="1">
              <wp:simplePos x="0" y="0"/>
              <wp:positionH relativeFrom="margin">
                <wp:posOffset>2641600</wp:posOffset>
              </wp:positionH>
              <wp:positionV relativeFrom="paragraph">
                <wp:posOffset>-158750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Style w:val="14"/>
                            </w:rPr>
                          </w:pPr>
                          <w:r>
                            <w:rPr>
                              <w:rFonts w:hint="eastAsia" w:ascii="宋体" w:hAnsi="宋体" w:cs="宋体"/>
                              <w:sz w:val="28"/>
                              <w:szCs w:val="28"/>
                            </w:rPr>
                            <w:fldChar w:fldCharType="begin"/>
                          </w:r>
                          <w:r>
                            <w:rPr>
                              <w:rStyle w:val="14"/>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14"/>
                              <w:rFonts w:ascii="宋体" w:hAnsi="宋体" w:cs="宋体"/>
                              <w:sz w:val="28"/>
                              <w:szCs w:val="28"/>
                            </w:rPr>
                            <w:t>- 2 -</w:t>
                          </w:r>
                          <w:r>
                            <w:rPr>
                              <w:rFonts w:hint="eastAsia" w:ascii="宋体" w:hAnsi="宋体" w:cs="宋体"/>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left:208pt;margin-top:-12.5pt;height:144pt;width:144pt;mso-position-horizontal-relative:margin;mso-wrap-style:none;z-index:251661312;mso-width-relative:page;mso-height-relative:page;" filled="f" stroked="f" coordsize="21600,21600" o:gfxdata="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GWpkdcAAAALAQAADwAAAAAAAAABACAAAAAiAAAAZHJzL2Rv&#10;d25yZXYueG1sUEsBAhQAFAAAAAgAh07iQESt+X3JAQAAmwMAAA4AAAAAAAAAAQAgAAAAJgEAAGRy&#10;cy9lMm9Eb2MueG1sUEsFBgAAAAAGAAYAWQEAAGEFAAAAAA==&#10;">
              <v:fill on="f" focussize="0,0"/>
              <v:stroke on="f"/>
              <v:imagedata o:title=""/>
              <o:lock v:ext="edit" aspectratio="f"/>
              <v:textbox inset="0mm,0mm,0mm,0mm" style="mso-fit-shape-to-text:t;">
                <w:txbxContent>
                  <w:p>
                    <w:pPr>
                      <w:pStyle w:val="7"/>
                      <w:rPr>
                        <w:rStyle w:val="14"/>
                      </w:rPr>
                    </w:pPr>
                    <w:r>
                      <w:rPr>
                        <w:rFonts w:hint="eastAsia" w:ascii="宋体" w:hAnsi="宋体" w:cs="宋体"/>
                        <w:sz w:val="28"/>
                        <w:szCs w:val="28"/>
                      </w:rPr>
                      <w:fldChar w:fldCharType="begin"/>
                    </w:r>
                    <w:r>
                      <w:rPr>
                        <w:rStyle w:val="14"/>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14"/>
                        <w:rFonts w:ascii="宋体" w:hAnsi="宋体" w:cs="宋体"/>
                        <w:sz w:val="28"/>
                        <w:szCs w:val="28"/>
                      </w:rPr>
                      <w:t>- 2 -</w:t>
                    </w:r>
                    <w:r>
                      <w:rPr>
                        <w:rFonts w:hint="eastAsia" w:ascii="宋体" w:hAnsi="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ge">
                <wp:posOffset>9735820</wp:posOffset>
              </wp:positionV>
              <wp:extent cx="930910" cy="288925"/>
              <wp:effectExtent l="0" t="0" r="0" b="0"/>
              <wp:wrapNone/>
              <wp:docPr id="6" name="文本框 6"/>
              <wp:cNvGraphicFramePr/>
              <a:graphic xmlns:a="http://schemas.openxmlformats.org/drawingml/2006/main">
                <a:graphicData uri="http://schemas.microsoft.com/office/word/2010/wordprocessingShape">
                  <wps:wsp>
                    <wps:cNvSpPr txBox="1"/>
                    <wps:spPr>
                      <a:xfrm>
                        <a:off x="0" y="0"/>
                        <a:ext cx="930910" cy="2889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jc w:val="center"/>
                            <w:rPr>
                              <w:sz w:val="28"/>
                              <w:szCs w:val="28"/>
                            </w:rPr>
                          </w:pPr>
                          <w:r>
                            <w:rPr>
                              <w:rFonts w:hint="eastAsia"/>
                              <w:sz w:val="28"/>
                              <w:szCs w:val="28"/>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rFonts w:hint="eastAsia"/>
                              <w:sz w:val="28"/>
                              <w:szCs w:val="28"/>
                            </w:rPr>
                            <w:t>2</w:t>
                          </w:r>
                          <w:r>
                            <w:rPr>
                              <w:rFonts w:hint="eastAsia"/>
                              <w:sz w:val="28"/>
                              <w:szCs w:val="28"/>
                            </w:rPr>
                            <w:fldChar w:fldCharType="end"/>
                          </w:r>
                          <w:r>
                            <w:rPr>
                              <w:rFonts w:hint="eastAsia"/>
                              <w:sz w:val="28"/>
                              <w:szCs w:val="28"/>
                            </w:rPr>
                            <w:t xml:space="preserve"> —</w:t>
                          </w:r>
                        </w:p>
                        <w:p>
                          <w:pPr>
                            <w:pStyle w:val="7"/>
                            <w:rPr>
                              <w:rFonts w:hint="eastAsia" w:eastAsia="宋体"/>
                              <w:lang w:eastAsia="zh-CN"/>
                            </w:rPr>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766.6pt;height:22.75pt;width:73.3pt;mso-position-horizontal:outside;mso-position-horizontal-relative:margin;mso-position-vertical-relative:page;z-index:251663360;mso-width-relative:page;mso-height-relative:page;" filled="f" stroked="f" coordsize="21600,21600" o:gfxdata="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MjdhzbYAAAACgEAAA8AAAAAAAAAAQAgAAAAIgAAAGRycy9kb3du&#10;cmV2LnhtbFBLAQIUABQAAAAIAIdO4kCwcJrJOAIAAGEEAAAOAAAAAAAAAAEAIAAAACcBAABkcnMv&#10;ZTJvRG9jLnhtbFBLBQYAAAAABgAGAFkBAADRBQAAAAA=&#10;">
              <v:fill on="f" focussize="0,0"/>
              <v:stroke on="f" weight="0.5pt"/>
              <v:imagedata o:title=""/>
              <o:lock v:ext="edit" aspectratio="f"/>
              <v:textbox inset="0mm,0mm,0mm,0mm">
                <w:txbxContent>
                  <w:p>
                    <w:pPr>
                      <w:pStyle w:val="7"/>
                      <w:jc w:val="center"/>
                      <w:rPr>
                        <w:sz w:val="28"/>
                        <w:szCs w:val="28"/>
                      </w:rPr>
                    </w:pPr>
                    <w:r>
                      <w:rPr>
                        <w:rFonts w:hint="eastAsia"/>
                        <w:sz w:val="28"/>
                        <w:szCs w:val="28"/>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rFonts w:hint="eastAsia"/>
                        <w:sz w:val="28"/>
                        <w:szCs w:val="28"/>
                      </w:rPr>
                      <w:t>2</w:t>
                    </w:r>
                    <w:r>
                      <w:rPr>
                        <w:rFonts w:hint="eastAsia"/>
                        <w:sz w:val="28"/>
                        <w:szCs w:val="28"/>
                      </w:rPr>
                      <w:fldChar w:fldCharType="end"/>
                    </w:r>
                    <w:r>
                      <w:rPr>
                        <w:rFonts w:hint="eastAsia"/>
                        <w:sz w:val="28"/>
                        <w:szCs w:val="28"/>
                      </w:rPr>
                      <w:t xml:space="preserve"> —</w:t>
                    </w:r>
                  </w:p>
                  <w:p>
                    <w:pPr>
                      <w:pStyle w:val="7"/>
                      <w:rPr>
                        <w:rFonts w:hint="eastAsia" w:eastAsia="宋体"/>
                        <w:lang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wN2JlZTM2YTU0NjhhNjAwNjkyZmI4N2ZmNDZkMGIifQ=="/>
  </w:docVars>
  <w:rsids>
    <w:rsidRoot w:val="6C37506A"/>
    <w:rsid w:val="02507258"/>
    <w:rsid w:val="03AB3B16"/>
    <w:rsid w:val="0E5B29FB"/>
    <w:rsid w:val="1B550558"/>
    <w:rsid w:val="1DF7623D"/>
    <w:rsid w:val="1F305F79"/>
    <w:rsid w:val="1F371670"/>
    <w:rsid w:val="261F6886"/>
    <w:rsid w:val="316A7705"/>
    <w:rsid w:val="318E4664"/>
    <w:rsid w:val="38DA73F7"/>
    <w:rsid w:val="401D6945"/>
    <w:rsid w:val="408A2CA1"/>
    <w:rsid w:val="413447D1"/>
    <w:rsid w:val="542A073F"/>
    <w:rsid w:val="547D0162"/>
    <w:rsid w:val="5C0278F7"/>
    <w:rsid w:val="5FD5355F"/>
    <w:rsid w:val="61FA260C"/>
    <w:rsid w:val="6C37506A"/>
    <w:rsid w:val="6DD45DFA"/>
    <w:rsid w:val="70A00AAA"/>
    <w:rsid w:val="7A6D32C7"/>
    <w:rsid w:val="7BF91DE5"/>
    <w:rsid w:val="7EDD1813"/>
    <w:rsid w:val="7F04197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6" w:lineRule="auto"/>
      <w:outlineLvl w:val="0"/>
    </w:pPr>
    <w:rPr>
      <w:rFonts w:eastAsia="仿宋_GB2312"/>
      <w:b/>
      <w:bCs/>
      <w:kern w:val="44"/>
      <w:sz w:val="44"/>
      <w:szCs w:val="44"/>
    </w:rPr>
  </w:style>
  <w:style w:type="paragraph" w:styleId="5">
    <w:name w:val="heading 2"/>
    <w:basedOn w:val="1"/>
    <w:next w:val="1"/>
    <w:qFormat/>
    <w:uiPriority w:val="0"/>
    <w:pPr>
      <w:keepNext/>
      <w:keepLines/>
      <w:spacing w:before="260" w:after="260" w:line="413" w:lineRule="auto"/>
      <w:outlineLvl w:val="1"/>
    </w:pPr>
    <w:rPr>
      <w:rFonts w:ascii="Cambria" w:hAnsi="Cambria"/>
      <w:b/>
      <w:bCs/>
      <w:sz w:val="32"/>
      <w:szCs w:val="32"/>
    </w:rPr>
  </w:style>
  <w:style w:type="paragraph" w:styleId="6">
    <w:name w:val="heading 3"/>
    <w:basedOn w:val="1"/>
    <w:next w:val="1"/>
    <w:qFormat/>
    <w:uiPriority w:val="0"/>
    <w:pPr>
      <w:keepNext/>
      <w:keepLines/>
      <w:spacing w:before="260" w:after="260" w:line="413" w:lineRule="auto"/>
      <w:outlineLvl w:val="2"/>
    </w:pPr>
    <w:rPr>
      <w:rFonts w:eastAsia="仿宋_GB2312"/>
      <w:b/>
      <w:bCs/>
      <w:sz w:val="32"/>
      <w:szCs w:val="3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spacing w:line="360" w:lineRule="auto"/>
      <w:ind w:firstLine="720" w:firstLineChars="200"/>
      <w:jc w:val="left"/>
    </w:pPr>
    <w:rPr>
      <w:rFonts w:ascii="宋体" w:hAnsi="宋体" w:cs="宋体"/>
      <w:sz w:val="28"/>
      <w:szCs w:val="22"/>
    </w:rPr>
  </w:style>
  <w:style w:type="paragraph" w:styleId="3">
    <w:name w:val="Body Text"/>
    <w:basedOn w:val="1"/>
    <w:qFormat/>
    <w:uiPriority w:val="0"/>
    <w:pPr>
      <w:jc w:val="center"/>
    </w:pPr>
    <w:rPr>
      <w:b/>
      <w:bCs/>
      <w:sz w:val="44"/>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pPr>
      <w:tabs>
        <w:tab w:val="right" w:leader="dot" w:pos="8948"/>
      </w:tabs>
      <w:jc w:val="center"/>
    </w:pPr>
    <w:rPr>
      <w:rFonts w:eastAsia="仿宋_GB2312"/>
      <w:sz w:val="32"/>
      <w:szCs w:val="32"/>
    </w:rPr>
  </w:style>
  <w:style w:type="paragraph" w:styleId="10">
    <w:name w:val="toc 2"/>
    <w:basedOn w:val="1"/>
    <w:next w:val="1"/>
    <w:qFormat/>
    <w:uiPriority w:val="0"/>
    <w:pPr>
      <w:ind w:left="420" w:leftChars="200"/>
    </w:pPr>
    <w:rPr>
      <w:rFonts w:eastAsia="仿宋_GB2312"/>
      <w:sz w:val="32"/>
      <w:szCs w:val="32"/>
    </w:rPr>
  </w:style>
  <w:style w:type="paragraph" w:styleId="11">
    <w:name w:val="Normal (Web)"/>
    <w:basedOn w:val="1"/>
    <w:qFormat/>
    <w:uiPriority w:val="0"/>
    <w:pPr>
      <w:widowControl/>
      <w:spacing w:before="100" w:beforeAutospacing="1" w:after="100" w:afterAutospacing="1"/>
      <w:jc w:val="left"/>
    </w:pPr>
    <w:rPr>
      <w:rFonts w:ascii="宋体" w:hAnsi="宋体"/>
      <w:kern w:val="0"/>
      <w:sz w:val="24"/>
    </w:rPr>
  </w:style>
  <w:style w:type="character" w:styleId="14">
    <w:name w:val="page number"/>
    <w:basedOn w:val="13"/>
    <w:qFormat/>
    <w:uiPriority w:val="0"/>
  </w:style>
  <w:style w:type="character" w:styleId="15">
    <w:name w:val="Hyperlink"/>
    <w:basedOn w:val="13"/>
    <w:qFormat/>
    <w:uiPriority w:val="0"/>
    <w:rPr>
      <w:color w:val="0000FF"/>
      <w:u w:val="single"/>
    </w:rPr>
  </w:style>
  <w:style w:type="paragraph" w:customStyle="1" w:styleId="16">
    <w:name w:val="Char Char1 Char Char Char Char Char Char Char Char"/>
    <w:basedOn w:val="1"/>
    <w:next w:val="1"/>
    <w:qFormat/>
    <w:uiPriority w:val="0"/>
    <w:pPr>
      <w:adjustRightInd w:val="0"/>
      <w:spacing w:after="160" w:line="240" w:lineRule="exact"/>
    </w:pPr>
    <w:rPr>
      <w:rFonts w:ascii="Verdana" w:hAnsi="Verdana"/>
      <w:kern w:val="0"/>
      <w:sz w:val="20"/>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2019-05-13T07:22:00Z</dcterms:created>
  <dc:creator>王亚飞</dc:creator>
  <cp:lastModifiedBy>Rancho</cp:lastModifiedBy>
  <cp:lastPrinted>2020-04-22T08:10:00Z</cp:lastPrinted>
  <dcterms:modified xsi:type="dcterms:W3CDTF">2022-05-07T12:02:57Z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1A950948BB92430A8D2C420E0DD866A2</vt:lpwstr>
  </property>
</Properties>
</file>