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lef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农作物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、养殖</w:t>
      </w:r>
      <w:r>
        <w:rPr>
          <w:rFonts w:eastAsia="方正小标宋简体"/>
          <w:color w:val="auto"/>
          <w:sz w:val="44"/>
          <w:szCs w:val="44"/>
          <w:highlight w:val="none"/>
        </w:rPr>
        <w:t>类补偿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费标准表</w:t>
      </w:r>
    </w:p>
    <w:tbl>
      <w:tblPr>
        <w:tblStyle w:val="6"/>
        <w:tblpPr w:leftFromText="180" w:rightFromText="180" w:vertAnchor="text" w:horzAnchor="margin" w:tblpXSpec="center" w:tblpY="56"/>
        <w:tblW w:w="87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018"/>
        <w:gridCol w:w="27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tblHeader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名      称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48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补偿标准（元/亩）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蔬菜</w:t>
            </w:r>
          </w:p>
          <w:p>
            <w:pPr>
              <w:snapToGrid w:val="0"/>
              <w:spacing w:line="440" w:lineRule="atLeast"/>
              <w:ind w:firstLine="160" w:firstLineChars="5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类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莲藕、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淮山、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葱、蒜、韭菜、西红柿、槟榔芋、辣椒、叶菜等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6000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生姜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01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果类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草莓、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西瓜、香瓜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桑树（养蚕用）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6000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果 蔗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901" w:type="dxa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一般农作物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玉米、黄豆、花生、水稻、高粱、薯类、糖料蔗等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生猪迁移费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可出栏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120元/头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未出栏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80元/头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鱼类</w:t>
            </w:r>
          </w:p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迁移费  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一般鱼种（罗非鱼、草鱼、鲤鱼、鲫鱼、塘角鱼、鲶拐鱼、大头鱼、鲢鱼、埃及鱼、鲳鱼、斑鱼等）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7200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8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龟鳖类及其它珍贵鱼种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8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网箱养鱼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30元/平方米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1．青苗补偿指征收土地时因需要及时让出土地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致使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农作物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造成损失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以及养殖类需要搬迁所产生的费用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，给予青苗所有者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或养殖所有人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的补偿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2．青苗补偿标准根据前三年柳江区主要农作物一造产值进行综合测算，特殊品种单独测算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征收果树补偿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10247" w:type="dxa"/>
        <w:tblInd w:w="-4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957"/>
        <w:gridCol w:w="3671"/>
        <w:gridCol w:w="729"/>
        <w:gridCol w:w="45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果树类别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规   格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元/株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果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树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类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柿子树、梨子树、杨梅树、番石榴树、黄皮果树、枇杷树、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桃树、桃树、板栗树、荔枝树等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离地20厘米处直径3（含）厘米以下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1.离地20厘米处直径：5厘米以下的，亩合理株数200株，5厘米以上的亩合理株数110株。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离地20厘米处直径3-5（含）厘米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离地20厘米处直径5-7（含）厘米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离地20厘米处直径7-9（含）厘米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离地20厘米处直径9-12（含）厘米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离地20厘米处直径12-15（含）厘米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离地20厘米处直径15-20（含）厘米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离地20厘米处直径20-25（含）厘米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离地20厘米处直径25-30（含）厘米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700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离地20厘米处直径30-35（含）厘米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900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离地20厘米处直径35厘米以上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芒果树、李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树、枣子树、龙眼树等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离地20厘米处直径1（含）厘米以下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1.离地20厘米处直径：5厘米以下的，亩合理株数200株，5厘米以上的亩合理株数110株。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离地20厘米处直径1-5（含）厘米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离地20厘米处直径5-10（含）厘米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离地20厘米处直径10-15（含）厘米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320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离地20厘米处直径15-20（含）厘米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390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离地20厘米处直径20-25（含）厘米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520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离地20厘米处直径25-30（含）厘米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750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离地20厘米处直径30-35（含）厘米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胸径35厘米以上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柑橘类（包括柑、桔、橙、柚、金桔、柠檬等）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1.离地20厘米处直径：3厘米以下的亩合理株数180株，3-7厘米的亩合理株数150株，8厘米以上的亩合理株数100株。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初挂果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丰产期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果园苗圃</w:t>
            </w:r>
          </w:p>
        </w:tc>
        <w:tc>
          <w:tcPr>
            <w:tcW w:w="8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胸径2厘米以下按20000元/亩，胸径2厘米以上按30000元/亩补偿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类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火龙果、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百香果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零星种植按实际株数给予补偿；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2.连片种植，未挂果按10000元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亩给予补偿，已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挂果按30000元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百香果、火龙果未挂果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零星种植按实际株数给予补偿；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2.连片种植，未挂果按8000元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亩给予补偿，已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挂果按20000元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百香果、火龙果已挂果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芭蕉、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香蕉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1.合理株数为亩种植达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株。                              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油茶树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1.合理株数为亩种植达100株。                                         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napToGrid w:val="0"/>
        <w:spacing w:line="480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napToGrid w:val="0"/>
        <w:spacing w:line="480" w:lineRule="atLeast"/>
        <w:ind w:firstLine="1980" w:firstLineChars="45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连片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经济</w:t>
      </w:r>
      <w:r>
        <w:rPr>
          <w:rFonts w:eastAsia="方正小标宋简体"/>
          <w:color w:val="auto"/>
          <w:sz w:val="44"/>
          <w:szCs w:val="44"/>
          <w:highlight w:val="none"/>
        </w:rPr>
        <w:t>林补偿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07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050"/>
        <w:gridCol w:w="3990"/>
        <w:gridCol w:w="27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6305" w:type="dxa"/>
            <w:gridSpan w:val="3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名   称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 补偿标准（元/亩）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林地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竹林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幼林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040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水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子（黄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子）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尾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叶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桉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连片尾叶桉新造林（两年内）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未成熟林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松树衫树等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幼林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10000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/>
          <w:color w:val="auto"/>
          <w:highlight w:val="none"/>
        </w:rPr>
      </w:pPr>
    </w:p>
    <w:p>
      <w:pPr>
        <w:widowControl/>
        <w:spacing w:line="500" w:lineRule="exact"/>
        <w:jc w:val="left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1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．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未列农作物、经济林木等参照以上近似品种标准执行。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</w:rPr>
        <w:t>．</w:t>
      </w:r>
      <w:r>
        <w:rPr>
          <w:rFonts w:eastAsia="仿宋_GB2312"/>
          <w:color w:val="auto"/>
          <w:sz w:val="32"/>
          <w:szCs w:val="32"/>
          <w:highlight w:val="none"/>
        </w:rPr>
        <w:t>如遇特殊品种（例：古树名木等）的补偿，应先协商，协商不成再由专业部门评估补偿。</w:t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snapToGrid w:val="0"/>
        <w:spacing w:line="480" w:lineRule="atLeast"/>
        <w:ind w:firstLine="2420" w:firstLineChars="550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园林苗木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迁移补偿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00"/>
        <w:gridCol w:w="1260"/>
        <w:gridCol w:w="1260"/>
        <w:gridCol w:w="1680"/>
        <w:gridCol w:w="2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   分项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品名</w:t>
            </w:r>
          </w:p>
        </w:tc>
        <w:tc>
          <w:tcPr>
            <w:tcW w:w="2100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规 格（厘米）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361" w:firstLineChars="1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迁移补偿标准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亩合理株数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标准（株/亩）</w:t>
            </w:r>
          </w:p>
        </w:tc>
        <w:tc>
          <w:tcPr>
            <w:tcW w:w="231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ind w:left="239" w:leftChars="114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独立苗木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（元/株）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苗   圃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（元/亩）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800株/亩</w:t>
            </w:r>
          </w:p>
        </w:tc>
        <w:tc>
          <w:tcPr>
            <w:tcW w:w="231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1.少于或等于合理株数的，按实际株数给予迁移补偿，大于合理株数的，按苗圃给予迁移补偿。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2.迁移费包含人工费、运输费、装卸费、材料费、苗木损失费等。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3.乔木类胸径超过41厘米的，按35元/厘米进行计算。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胸径11-15厘米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胸径16-20厘米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380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胸径21-25厘米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550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胸径25-30厘米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920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胸径31-40厘米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1380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冠幅30厘米以下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冠幅40-60厘米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23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550株/亩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冠幅80-100厘米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36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冠幅100厘米以上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66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盆栽苗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2元/盆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袋装苗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1元/袋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草  坪</w:t>
            </w:r>
          </w:p>
        </w:tc>
        <w:tc>
          <w:tcPr>
            <w:tcW w:w="63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4500元/亩</w:t>
            </w: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征收零星林木补偿（迁移）标准表</w:t>
      </w:r>
    </w:p>
    <w:tbl>
      <w:tblPr>
        <w:tblStyle w:val="6"/>
        <w:tblW w:w="91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225"/>
        <w:gridCol w:w="2755"/>
        <w:gridCol w:w="1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分项品名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460" w:lineRule="exact"/>
              <w:ind w:firstLine="829" w:firstLineChars="344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规  格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标准（元/株）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 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杉类（红豆杉）、春芽树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胸径13-15厘米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胸径16-18厘米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胸径19厘米以上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松类、桉树、相思树、柠檬树、苦楝树等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胸径13-15厘米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胸径16-20厘米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胸径21厘米以上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竹  类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胸径大于5厘米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甜竹、嵩竹、刺竹等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胸径5厘米以下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自然成丛≤50根的，250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大于50根小于100根的500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元/丛，大于100根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小于200根的800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元/丛，200根以上的1000元/丛。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黄花梨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胸径1-2厘米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胸径2-3厘米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胸径3-4厘米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胸径4-5厘米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胸径5-8厘米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胸径8-15厘米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古树名木、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特大树木</w:t>
            </w:r>
          </w:p>
        </w:tc>
        <w:tc>
          <w:tcPr>
            <w:tcW w:w="767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委托中介机构评估或者与产权人进行协商确定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0" w:firstLineChars="3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地上附着物补偿（迁移）标准表</w:t>
      </w:r>
    </w:p>
    <w:tbl>
      <w:tblPr>
        <w:tblStyle w:val="6"/>
        <w:tblW w:w="97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16"/>
        <w:gridCol w:w="825"/>
        <w:gridCol w:w="2344"/>
        <w:gridCol w:w="1532"/>
        <w:gridCol w:w="24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ind w:firstLine="1687" w:firstLineChars="7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内      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补偿标准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农村生产生活配用房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砖混结构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370元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砖木结构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简易房（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檐高2.2米以下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200元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钢架棚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120元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（6米以下）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170元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（6米以上）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四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经营性生产用房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20元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搬迁费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30元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停产停业损失补助费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五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电力设施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220伏送配电线路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3.6-4.2万元/公里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380伏送配电线路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5.7-8.8万元/公里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1万伏送配电线路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9.7-12万元/公里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迁移变压器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400元/千伏安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水泥电杆长8米以下（含8米）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水泥电杆长8米以上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渗油木电杆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石质电杆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木质电杆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75元/根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铜芯电线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铝芯电线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三相电线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电杆（塔）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1平方米以内（含1平方米）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400元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3平方米以上一事一议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1平方米—3平方米（含3平方米）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600元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六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水利设施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 渠、挡墙、片石基础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三面光墙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三面片石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330元/立方米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简易水沟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  砌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片  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水井深4米以内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（含4米）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有内衬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无内衬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水井深超过4米的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机井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居住区每户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原则上不得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超过1口井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。机井必须设备齐全，要有水管、抽水设备，能正常抽水。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七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其他设施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沼气池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480-550元/立方米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坟墓（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初葬五年内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元/座（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碑）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tabs>
                <w:tab w:val="left" w:pos="381"/>
              </w:tabs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按时迁移奖励</w:t>
            </w:r>
          </w:p>
          <w:p>
            <w:pPr>
              <w:tabs>
                <w:tab w:val="left" w:pos="381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5000元/座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多人墓按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1000元/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人增加补偿；2.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新城区内选择政府统一建设提供的墓地的，扣减2500元/座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11000元/座（有碑）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坟墓（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五年以上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元/座（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碑）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按时迁移奖励2000元/座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000元/座（有碑）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锌水管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径20（毫米）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12元/米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径25（毫米）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径40（毫米）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径50（毫米）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径65（毫米）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塑料水管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径5（厘米）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径7（厘米）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径12（厘米）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径18-20（厘米）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胶水管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视管径大小和材质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5-10元/米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  路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  泥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ind w:left="470" w:hanging="411" w:hangingChars="19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晒  场（地坪）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三合土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混凝土地坪（5厘米以下）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混凝土地坪（6-7厘米厚）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混凝土地坪（8厘米以上）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室外砖砌厕所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无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瓦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砼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私人院落门楼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简易门楼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砖砌瓦盖门楼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砖砌砼盖门楼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砖石化粪池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土粪池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围  墙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一八墙红砖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二四墙红砖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片  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泥砖泥墙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半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葡萄棚架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水泥柱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2500元/亩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</w:rPr>
              <w:t>零星20元/根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铁线架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1200元/亩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独立水表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独立电表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100元/部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闭路电视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3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空调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300元/台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3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宽带网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喷淋软管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喷淋软管接头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工棚（竹、木、石柱等）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水池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20立方米以内（含20立方米）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20立方米以上按相关地上附着物认定进行补偿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蔬菜遮阳棚迁移费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砖窑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铁线网篱笆迁移费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水泥排水管</w:t>
            </w:r>
          </w:p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内径30（厘米）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内径40（厘米）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内径50（厘米）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内径60（厘米）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180元/米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内径80（厘米）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240元/米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内径100（厘米）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295元/米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内径150（厘米）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米石外墙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太阳能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空气能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街砖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柴火灶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不锈钢水塔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大木门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按1.8㎡拆为一樘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750元/樘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管线标识桩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color w:val="auto"/>
          <w:sz w:val="36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b/>
          <w:color w:val="auto"/>
          <w:sz w:val="36"/>
          <w:szCs w:val="44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eastAsia="方正小标宋简体"/>
          <w:b w:val="0"/>
          <w:bCs/>
          <w:color w:val="auto"/>
          <w:sz w:val="44"/>
          <w:szCs w:val="44"/>
          <w:highlight w:val="none"/>
        </w:rPr>
        <w:t>房屋装修、装饰补偿</w:t>
      </w:r>
      <w:r>
        <w:rPr>
          <w:rFonts w:hint="eastAsia" w:eastAsia="方正小标宋简体"/>
          <w:b w:val="0"/>
          <w:bCs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b w:val="0"/>
          <w:bCs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4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155"/>
        <w:gridCol w:w="630"/>
        <w:gridCol w:w="1698"/>
        <w:gridCol w:w="747"/>
        <w:gridCol w:w="510"/>
        <w:gridCol w:w="1875"/>
        <w:gridCol w:w="810"/>
        <w:gridCol w:w="15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价格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价格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220-250元/平方米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门窗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普通铁门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1.8㎡拆为一扇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170-220元/平方米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150-170元/平方米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铝合金窗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地砖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100-120元/平方米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隐形防盗网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花岗岩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150-180元/平方米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不锈钢防盗网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110-150元/平方米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90-110元/平方米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包门包窗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复合木地板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100-120元/平方米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塑钢、铝合金纱窗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铁制防盗网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竹地板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厨卫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整体浴室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3000元/套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马赛克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浴缸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水磨石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橱柜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玻璃装饰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180-200元/平方米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博古架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120-150元/平方米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油烟柜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木墙裙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坐便器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750元/个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50-70元/平方米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墙纸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洗手盆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文化石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80-90元/平方米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蹲便器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木板隔墙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70-90元/平方米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固定柜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墙砖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铝雨棚/钢化玻璃雨棚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涂料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腻子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不锈钢扶手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木吊顶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铁制扶手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铝扣板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普通广告牌、灯箱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70-90元/平方米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石膏、艾特板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吊顶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塑料雨棚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塑扣板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50元/平方米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水电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（含其他暗埋管线）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（按建筑面积）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木线边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排气扇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石膏边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10元/米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简易木门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防盗门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简易木窗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琉璃瓦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73元/平方米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750元/樘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罗马柱（28厘米以下）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室内固定养殖普通玻璃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5毫米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25元/平方米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木阁楼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/>
              </w:rPr>
              <w:t>26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拉闸门、</w:t>
            </w:r>
          </w:p>
          <w:p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卷帘门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120元/平方米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管道煤气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2700元/户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N2HNtgAAAAK&#10;AQAADwAAAAAAAAABACAAAAAiAAAAZHJzL2Rvd25yZXYueG1sUEsBAhQAFAAAAAgAh07iQBsrhLgc&#10;AgAAEwQAAA4AAAAAAAAAAQAgAAAAJ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GUwYmU0NjZiNGNhMjZhODY1Mjc5YTM3NDk0MGUifQ=="/>
  </w:docVars>
  <w:rsids>
    <w:rsidRoot w:val="6C37506A"/>
    <w:rsid w:val="015974C0"/>
    <w:rsid w:val="01D70567"/>
    <w:rsid w:val="035633BB"/>
    <w:rsid w:val="048375D2"/>
    <w:rsid w:val="056544E9"/>
    <w:rsid w:val="05D23A9F"/>
    <w:rsid w:val="0AE80504"/>
    <w:rsid w:val="0BDC31C7"/>
    <w:rsid w:val="0D5E21AB"/>
    <w:rsid w:val="118856A7"/>
    <w:rsid w:val="15772894"/>
    <w:rsid w:val="17321920"/>
    <w:rsid w:val="17F11A20"/>
    <w:rsid w:val="1ADD0B83"/>
    <w:rsid w:val="1B1643A2"/>
    <w:rsid w:val="1B6846A5"/>
    <w:rsid w:val="1C0D0D65"/>
    <w:rsid w:val="1F22159A"/>
    <w:rsid w:val="21402E17"/>
    <w:rsid w:val="216E1949"/>
    <w:rsid w:val="21871008"/>
    <w:rsid w:val="252247FE"/>
    <w:rsid w:val="25260C55"/>
    <w:rsid w:val="27194E78"/>
    <w:rsid w:val="29B63761"/>
    <w:rsid w:val="29BB232B"/>
    <w:rsid w:val="29F07975"/>
    <w:rsid w:val="2BB573BC"/>
    <w:rsid w:val="2E7B25D9"/>
    <w:rsid w:val="2ED25E27"/>
    <w:rsid w:val="2F792DBE"/>
    <w:rsid w:val="2FDC3D3E"/>
    <w:rsid w:val="3171536C"/>
    <w:rsid w:val="31B97172"/>
    <w:rsid w:val="33263997"/>
    <w:rsid w:val="332F1CCE"/>
    <w:rsid w:val="33FD62E4"/>
    <w:rsid w:val="34E10DCE"/>
    <w:rsid w:val="3520199F"/>
    <w:rsid w:val="36E72988"/>
    <w:rsid w:val="3B8553E4"/>
    <w:rsid w:val="3CC76D19"/>
    <w:rsid w:val="40DB64A8"/>
    <w:rsid w:val="412169AB"/>
    <w:rsid w:val="413F0790"/>
    <w:rsid w:val="419B6B05"/>
    <w:rsid w:val="41A3713A"/>
    <w:rsid w:val="440B764A"/>
    <w:rsid w:val="4B212E08"/>
    <w:rsid w:val="4D294662"/>
    <w:rsid w:val="4D721111"/>
    <w:rsid w:val="4E931AEA"/>
    <w:rsid w:val="4FB05350"/>
    <w:rsid w:val="5413422C"/>
    <w:rsid w:val="55634793"/>
    <w:rsid w:val="55F04E72"/>
    <w:rsid w:val="57403117"/>
    <w:rsid w:val="580F23FC"/>
    <w:rsid w:val="5939268C"/>
    <w:rsid w:val="5AE85AFD"/>
    <w:rsid w:val="5AEF229F"/>
    <w:rsid w:val="5B642309"/>
    <w:rsid w:val="5B9BFD94"/>
    <w:rsid w:val="5CDC79F3"/>
    <w:rsid w:val="5E7A1F50"/>
    <w:rsid w:val="5EB990BD"/>
    <w:rsid w:val="5F882D21"/>
    <w:rsid w:val="5FBF7663"/>
    <w:rsid w:val="6028345A"/>
    <w:rsid w:val="616232F2"/>
    <w:rsid w:val="617C5EC1"/>
    <w:rsid w:val="63460B71"/>
    <w:rsid w:val="63882639"/>
    <w:rsid w:val="63A24412"/>
    <w:rsid w:val="65CF7EC6"/>
    <w:rsid w:val="66A13C5A"/>
    <w:rsid w:val="679A2098"/>
    <w:rsid w:val="67B81AFF"/>
    <w:rsid w:val="6B0C6CED"/>
    <w:rsid w:val="6C355535"/>
    <w:rsid w:val="6C37506A"/>
    <w:rsid w:val="6C375151"/>
    <w:rsid w:val="6C6677E4"/>
    <w:rsid w:val="6C7E20CD"/>
    <w:rsid w:val="6C9F2AE9"/>
    <w:rsid w:val="6D1301DD"/>
    <w:rsid w:val="6F1F1BA3"/>
    <w:rsid w:val="6FDB05E5"/>
    <w:rsid w:val="71921344"/>
    <w:rsid w:val="74D71813"/>
    <w:rsid w:val="782A0E50"/>
    <w:rsid w:val="795124C5"/>
    <w:rsid w:val="79AC5C5C"/>
    <w:rsid w:val="7D185A54"/>
    <w:rsid w:val="7DAD4EB9"/>
    <w:rsid w:val="7E154BC6"/>
    <w:rsid w:val="7EB93618"/>
    <w:rsid w:val="7F3852F1"/>
    <w:rsid w:val="B6DAB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hint="eastAsia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"/>
    <w:basedOn w:val="1"/>
    <w:link w:val="7"/>
    <w:qFormat/>
    <w:uiPriority w:val="0"/>
    <w:rPr>
      <w:rFonts w:hint="eastAsia"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5899</Words>
  <Characters>6914</Characters>
  <Lines>0</Lines>
  <Paragraphs>0</Paragraphs>
  <TotalTime>0</TotalTime>
  <ScaleCrop>false</ScaleCrop>
  <LinksUpToDate>false</LinksUpToDate>
  <CharactersWithSpaces>7223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2019-05-13T15:22:00Z</dcterms:created>
  <dc:creator>王亚飞</dc:creator>
  <cp:lastModifiedBy>区信息中心</cp:lastModifiedBy>
  <cp:lastPrinted>2023-05-22T14:53:00Z</cp:lastPrinted>
  <dcterms:modified xsi:type="dcterms:W3CDTF">2023-09-01T02:05:31Z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D55817C128804000817D6B835E8A4A88_13</vt:lpwstr>
  </property>
</Properties>
</file>