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val="en-US" w:eastAsia="zh-CN"/>
        </w:rPr>
        <w:t>柳江区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  <w:t>实施乡村振兴战略指挥部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lang w:eastAsia="zh-CN"/>
        </w:rPr>
        <w:t>工作清单制度（修订版）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为更好地贯彻落实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lang w:val="en-US" w:eastAsia="zh-CN"/>
        </w:rPr>
        <w:t>中央、自治区、柳州市和柳江区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实施乡村振兴战略决策部署，结合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指挥部工作实际，制定本制度。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一、制定工作清单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lang w:eastAsia="zh-CN"/>
        </w:rPr>
        <w:t>（一）工作责任清单、任务清单。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年度第一季度，各专责小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组及成员单位要围绕党中央、国务院、自治区、柳州市党委政府及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柳江区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政府关于巩固拓展脱贫攻坚成果、全面推进乡村振兴的部署要求，起草专责小组年度工作要点，报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指挥部审定后，以指挥部办公室名义印发。各成员单位要根据专责小组年度工作要点，细化量化年度工作任务，形成本单位工作责任清单、任务清单，报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指挥部办公室印发实施，各成员单位按清单抓好落实。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pacing w:val="0"/>
          <w:sz w:val="32"/>
          <w:szCs w:val="32"/>
          <w:lang w:eastAsia="zh-CN"/>
        </w:rPr>
        <w:t>（二）工作问题清单。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指挥部各专责小组要及时梳理在日常工作、数据调度、调研走访中发现的各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存在的突出问题，并按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整理归类，形成问题清单，定期报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指挥部办公室。各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针对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指挥部反馈的问题要及时制定整改措施，立行立改，举一反三。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各专责小组要根据职责范围做好各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问题整改跟踪督办，确保问题整改到位。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二、开展定期调度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指挥部针对工作责任清单、工作任务清单、工作问题清单的落实情况建立调度机制。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实行“清单式”调度。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指挥部办公室每月对各专责小组重点工作任务进展情况、重要考核指标完成情况、问题整改情况开展定期调度。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实行“联动式” 调度。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指挥部、镇、村建立“上下联动、条块联动” 的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级联动机制，形成推进工作的整体合力。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实行“时效式” 调度。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指挥部将按“月调度、季点评、年考核”的时间节点，对各项工作清单的落实情况跟踪问效。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实行“下沉式”调度。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各专责小组成员单位要按照下沉两级进行调度。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要下沉到所有镇，镇要下沉到所有村，村要下沉到重点户具体人、具体事项。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三、完善工作台账资料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指挥部各专责小组及成员单位要抓好各项工作落实，形成工作台账资料并及时整理归档。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sz w:val="32"/>
          <w:szCs w:val="32"/>
          <w:lang w:eastAsia="zh-CN"/>
        </w:rPr>
        <w:t>指挥部要按照自治区、柳州市的相关要求，做好日常工作台账、问题整改台账的整理归档。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sz w:val="32"/>
          <w:szCs w:val="32"/>
          <w:lang w:eastAsia="zh-CN"/>
        </w:rPr>
        <w:t>本制度自印发之日起执行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10462"/>
    <w:rsid w:val="7361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13"/>
    </w:pPr>
    <w:rPr>
      <w:rFonts w:ascii="仿宋_GB2312" w:hAnsi="仿宋_GB2312"/>
      <w:szCs w:val="32"/>
    </w:rPr>
  </w:style>
  <w:style w:type="paragraph" w:styleId="3">
    <w:name w:val="Title"/>
    <w:basedOn w:val="1"/>
    <w:next w:val="1"/>
    <w:qFormat/>
    <w:uiPriority w:val="0"/>
    <w:pPr>
      <w:spacing w:line="600" w:lineRule="exact"/>
      <w:jc w:val="center"/>
      <w:outlineLvl w:val="0"/>
    </w:pPr>
    <w:rPr>
      <w:rFonts w:ascii="Times New Roman" w:hAnsi="Times New Roman" w:eastAsia="方正小标宋简体" w:cs="Times New Roman"/>
      <w:bCs/>
      <w:sz w:val="44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2023-12-08T12:20:00Z</dcterms:created>
  <dc:creator>西早木草心</dc:creator>
  <cp:lastModifiedBy>西早木草心</cp:lastModifiedBy>
  <dcterms:modified xsi:type="dcterms:W3CDTF">2023-12-08T12:21:45Z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9C4646211FAD427581FC73317D9A2B89</vt:lpwstr>
  </property>
</Properties>
</file>