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0"/>
        <w:jc w:val="both"/>
        <w:rPr>
          <w:rFonts w:hint="eastAsia" w:ascii="微软雅黑" w:hAnsi="微软雅黑" w:eastAsia="微软雅黑" w:cs="微软雅黑"/>
          <w:b/>
          <w:i w:val="0"/>
          <w:caps w:val="0"/>
          <w:color w:val="000000"/>
          <w:spacing w:val="0"/>
          <w:sz w:val="48"/>
          <w:szCs w:val="48"/>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13" w:beforeLines="100" w:beforeAutospacing="0" w:after="0" w:afterAutospacing="0" w:line="720" w:lineRule="atLeast"/>
        <w:ind w:left="0" w:right="0" w:firstLine="0"/>
        <w:jc w:val="left"/>
        <w:textAlignment w:val="auto"/>
        <w:rPr>
          <w:rFonts w:hint="default" w:asciiTheme="majorEastAsia" w:hAnsiTheme="majorEastAsia" w:eastAsiaTheme="majorEastAsia" w:cstheme="majorEastAsia"/>
          <w:b/>
          <w:i w:val="0"/>
          <w:caps w:val="0"/>
          <w:color w:val="000000"/>
          <w:spacing w:val="130"/>
          <w:sz w:val="48"/>
          <w:szCs w:val="48"/>
          <w:shd w:val="clear" w:fill="FFFFFF"/>
          <w:lang w:val="en-US" w:eastAsia="zh-CN"/>
        </w:rPr>
      </w:pPr>
      <w:r>
        <w:rPr>
          <w:rFonts w:hint="eastAsia" w:asciiTheme="majorEastAsia" w:hAnsiTheme="majorEastAsia" w:eastAsiaTheme="majorEastAsia" w:cstheme="majorEastAsia"/>
          <w:b/>
          <w:i w:val="0"/>
          <w:caps w:val="0"/>
          <w:color w:val="000000"/>
          <w:spacing w:val="130"/>
          <w:sz w:val="48"/>
          <w:szCs w:val="48"/>
          <w:shd w:val="clear" w:fill="FFFFFF"/>
          <w:lang w:val="en-US" w:eastAsia="zh-CN"/>
        </w:rPr>
        <w:t>柳州市柳江区财政局</w:t>
      </w:r>
    </w:p>
    <w:p>
      <w:pPr>
        <w:keepNext w:val="0"/>
        <w:keepLines w:val="0"/>
        <w:pageBreakBefore w:val="0"/>
        <w:kinsoku/>
        <w:wordWrap/>
        <w:overflowPunct/>
        <w:topLinePunct w:val="0"/>
        <w:autoSpaceDE/>
        <w:autoSpaceDN/>
        <w:bidi w:val="0"/>
        <w:adjustRightInd/>
        <w:snapToGrid/>
        <w:spacing w:before="313" w:beforeLines="100"/>
        <w:jc w:val="left"/>
        <w:textAlignment w:val="auto"/>
        <w:rPr>
          <w:rFonts w:hint="default" w:asciiTheme="majorEastAsia" w:hAnsiTheme="majorEastAsia" w:eastAsiaTheme="majorEastAsia" w:cstheme="majorEastAsia"/>
          <w:b/>
          <w:i w:val="0"/>
          <w:caps w:val="0"/>
          <w:color w:val="000000"/>
          <w:spacing w:val="57"/>
          <w:sz w:val="48"/>
          <w:szCs w:val="48"/>
          <w:shd w:val="clear" w:fill="FFFFFF"/>
          <w:lang w:val="en-US" w:eastAsia="zh-CN"/>
        </w:rPr>
      </w:pPr>
      <w:r>
        <w:rPr>
          <w:rFonts w:hint="default" w:asciiTheme="majorEastAsia" w:hAnsiTheme="majorEastAsia" w:eastAsiaTheme="majorEastAsia" w:cstheme="majorEastAsia"/>
          <w:b/>
          <w:bCs/>
          <w:spacing w:val="57"/>
          <w:sz w:val="48"/>
          <w:szCs w:val="48"/>
          <w:lang w:val="en-US"/>
        </w:rPr>
        <mc:AlternateContent>
          <mc:Choice Requires="wps">
            <w:drawing>
              <wp:anchor distT="0" distB="0" distL="114300" distR="114300" simplePos="0" relativeHeight="251659264" behindDoc="0" locked="0" layoutInCell="1" allowOverlap="1">
                <wp:simplePos x="0" y="0"/>
                <wp:positionH relativeFrom="column">
                  <wp:posOffset>4443095</wp:posOffset>
                </wp:positionH>
                <wp:positionV relativeFrom="paragraph">
                  <wp:posOffset>370840</wp:posOffset>
                </wp:positionV>
                <wp:extent cx="1153160" cy="953135"/>
                <wp:effectExtent l="0" t="0" r="8890" b="18415"/>
                <wp:wrapNone/>
                <wp:docPr id="3" name="文本框 3"/>
                <wp:cNvGraphicFramePr/>
                <a:graphic xmlns:a="http://schemas.openxmlformats.org/drawingml/2006/main">
                  <a:graphicData uri="http://schemas.microsoft.com/office/word/2010/wordprocessingShape">
                    <wps:wsp>
                      <wps:cNvSpPr txBox="1"/>
                      <wps:spPr>
                        <a:xfrm>
                          <a:off x="5756910" y="2353945"/>
                          <a:ext cx="1153160" cy="9531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Theme="majorEastAsia" w:hAnsiTheme="majorEastAsia" w:eastAsiaTheme="majorEastAsia" w:cstheme="majorEastAsia"/>
                                <w:b/>
                                <w:bCs/>
                                <w:sz w:val="72"/>
                                <w:szCs w:val="72"/>
                                <w:lang w:val="en-US" w:eastAsia="zh-CN"/>
                              </w:rPr>
                            </w:pPr>
                            <w:r>
                              <w:rPr>
                                <w:rFonts w:hint="eastAsia" w:asciiTheme="majorEastAsia" w:hAnsiTheme="majorEastAsia" w:eastAsiaTheme="majorEastAsia" w:cstheme="majorEastAsia"/>
                                <w:b/>
                                <w:bCs/>
                                <w:sz w:val="72"/>
                                <w:szCs w:val="72"/>
                                <w:lang w:val="en-US" w:eastAsia="zh-CN"/>
                              </w:rPr>
                              <w:t>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9.85pt;margin-top:29.2pt;height:75.05pt;width:90.8pt;z-index:251659264;mso-width-relative:page;mso-height-relative:page;" fillcolor="#FFFFFF [3201]" filled="t" stroked="f" coordsize="21600,21600" o:gfxdata="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eKTEedYAAAAKAQAADwAAAAAAAAABACAAAAAiAAAAZHJz&#10;L2Rvd25yZXYueG1sUEsBAhQAFAAAAAgAh07iQLm9Rgs/AgAATQQAAA4AAAAAAAAAAQAgAAAAJQEA&#10;AGRycy9lMm9Eb2MueG1sUEsFBgAAAAAGAAYAWQEAANYFAAAAAA==&#10;">
                <v:fill on="t" focussize="0,0"/>
                <v:stroke on="f" weight="0.5pt"/>
                <v:imagedata o:title=""/>
                <o:lock v:ext="edit" aspectratio="f"/>
                <v:textbox>
                  <w:txbxContent>
                    <w:p>
                      <w:pPr>
                        <w:rPr>
                          <w:rFonts w:hint="default" w:asciiTheme="majorEastAsia" w:hAnsiTheme="majorEastAsia" w:eastAsiaTheme="majorEastAsia" w:cstheme="majorEastAsia"/>
                          <w:b/>
                          <w:bCs/>
                          <w:sz w:val="72"/>
                          <w:szCs w:val="72"/>
                          <w:lang w:val="en-US" w:eastAsia="zh-CN"/>
                        </w:rPr>
                      </w:pPr>
                      <w:r>
                        <w:rPr>
                          <w:rFonts w:hint="eastAsia" w:asciiTheme="majorEastAsia" w:hAnsiTheme="majorEastAsia" w:eastAsiaTheme="majorEastAsia" w:cstheme="majorEastAsia"/>
                          <w:b/>
                          <w:bCs/>
                          <w:sz w:val="72"/>
                          <w:szCs w:val="72"/>
                          <w:lang w:val="en-US" w:eastAsia="zh-CN"/>
                        </w:rPr>
                        <w:t>文件</w:t>
                      </w:r>
                    </w:p>
                  </w:txbxContent>
                </v:textbox>
              </v:shape>
            </w:pict>
          </mc:Fallback>
        </mc:AlternateContent>
      </w:r>
      <w:r>
        <w:rPr>
          <w:rFonts w:hint="eastAsia" w:asciiTheme="majorEastAsia" w:hAnsiTheme="majorEastAsia" w:eastAsiaTheme="majorEastAsia" w:cstheme="majorEastAsia"/>
          <w:b/>
          <w:bCs/>
          <w:spacing w:val="57"/>
          <w:sz w:val="48"/>
          <w:szCs w:val="48"/>
          <w:lang w:val="en-US" w:eastAsia="zh-CN"/>
        </w:rPr>
        <w:t>柳州市柳江区</w:t>
      </w:r>
      <w:r>
        <w:rPr>
          <w:rFonts w:hint="eastAsia" w:asciiTheme="majorEastAsia" w:hAnsiTheme="majorEastAsia" w:eastAsiaTheme="majorEastAsia" w:cstheme="majorEastAsia"/>
          <w:b/>
          <w:i w:val="0"/>
          <w:caps w:val="0"/>
          <w:color w:val="000000"/>
          <w:spacing w:val="57"/>
          <w:sz w:val="48"/>
          <w:szCs w:val="48"/>
          <w:shd w:val="clear" w:fill="FFFFFF"/>
          <w:lang w:val="en-US" w:eastAsia="zh-CN"/>
        </w:rPr>
        <w:t>农业农村局</w:t>
      </w:r>
    </w:p>
    <w:p>
      <w:pPr>
        <w:keepNext w:val="0"/>
        <w:keepLines w:val="0"/>
        <w:pageBreakBefore w:val="0"/>
        <w:kinsoku/>
        <w:wordWrap/>
        <w:overflowPunct/>
        <w:topLinePunct w:val="0"/>
        <w:autoSpaceDE/>
        <w:autoSpaceDN/>
        <w:bidi w:val="0"/>
        <w:adjustRightInd/>
        <w:snapToGrid/>
        <w:spacing w:before="313" w:beforeLines="100"/>
        <w:jc w:val="left"/>
        <w:textAlignment w:val="auto"/>
        <w:rPr>
          <w:rFonts w:hint="default" w:asciiTheme="majorEastAsia" w:hAnsiTheme="majorEastAsia" w:eastAsiaTheme="majorEastAsia" w:cstheme="majorEastAsia"/>
          <w:b/>
          <w:i w:val="0"/>
          <w:caps w:val="0"/>
          <w:color w:val="000000"/>
          <w:spacing w:val="130"/>
          <w:sz w:val="48"/>
          <w:szCs w:val="48"/>
          <w:shd w:val="clear" w:fill="FFFFFF"/>
          <w:lang w:val="en-US" w:eastAsia="zh-CN"/>
        </w:rPr>
      </w:pPr>
      <w:r>
        <w:rPr>
          <w:rFonts w:hint="eastAsia" w:asciiTheme="majorEastAsia" w:hAnsiTheme="majorEastAsia" w:eastAsiaTheme="majorEastAsia" w:cstheme="majorEastAsia"/>
          <w:b/>
          <w:i w:val="0"/>
          <w:caps w:val="0"/>
          <w:color w:val="000000"/>
          <w:spacing w:val="130"/>
          <w:sz w:val="48"/>
          <w:szCs w:val="48"/>
          <w:shd w:val="clear" w:fill="FFFFFF"/>
          <w:lang w:val="en-US" w:eastAsia="zh-CN"/>
        </w:rPr>
        <w:t>柳州市柳江区民政局</w:t>
      </w:r>
    </w:p>
    <w:p>
      <w:pPr>
        <w:keepNext w:val="0"/>
        <w:keepLines w:val="0"/>
        <w:pageBreakBefore w:val="0"/>
        <w:kinsoku/>
        <w:wordWrap/>
        <w:overflowPunct/>
        <w:topLinePunct w:val="0"/>
        <w:autoSpaceDE/>
        <w:autoSpaceDN/>
        <w:bidi w:val="0"/>
        <w:adjustRightInd/>
        <w:snapToGrid/>
        <w:spacing w:before="313" w:beforeLines="100"/>
        <w:textAlignment w:val="auto"/>
        <w:rPr>
          <w:rFonts w:hint="eastAsia" w:asciiTheme="majorEastAsia" w:hAnsiTheme="majorEastAsia" w:eastAsiaTheme="majorEastAsia" w:cstheme="majorEastAsia"/>
          <w:b/>
          <w:i w:val="0"/>
          <w:caps w:val="0"/>
          <w:color w:val="000000"/>
          <w:spacing w:val="28"/>
          <w:sz w:val="48"/>
          <w:szCs w:val="48"/>
          <w:shd w:val="clear" w:fill="FFFFFF"/>
          <w:lang w:val="en-US" w:eastAsia="zh-CN"/>
        </w:rPr>
      </w:pPr>
      <w:r>
        <w:rPr>
          <w:rFonts w:hint="eastAsia" w:asciiTheme="majorEastAsia" w:hAnsiTheme="majorEastAsia" w:eastAsiaTheme="majorEastAsia" w:cstheme="majorEastAsia"/>
          <w:b/>
          <w:i w:val="0"/>
          <w:caps w:val="0"/>
          <w:color w:val="000000"/>
          <w:spacing w:val="28"/>
          <w:sz w:val="48"/>
          <w:szCs w:val="48"/>
          <w:shd w:val="clear" w:fill="FFFFFF"/>
          <w:lang w:val="en-US" w:eastAsia="zh-CN"/>
        </w:rPr>
        <w:t>柳州市柳江区委员会组织部</w:t>
      </w:r>
    </w:p>
    <w:p>
      <w:pPr>
        <w:rPr>
          <w:rFonts w:hint="eastAsia" w:asciiTheme="majorEastAsia" w:hAnsiTheme="majorEastAsia" w:eastAsiaTheme="majorEastAsia" w:cstheme="majorEastAsia"/>
          <w:b/>
          <w:i w:val="0"/>
          <w:caps w:val="0"/>
          <w:color w:val="000000"/>
          <w:spacing w:val="-45"/>
          <w:sz w:val="36"/>
          <w:szCs w:val="36"/>
          <w:shd w:val="clear" w:fill="FFFFFF"/>
          <w:lang w:val="en-US" w:eastAsia="zh-CN"/>
        </w:rPr>
      </w:pPr>
      <w:r>
        <w:rPr>
          <w:rFonts w:hint="eastAsia" w:asciiTheme="majorEastAsia" w:hAnsiTheme="majorEastAsia" w:eastAsiaTheme="majorEastAsia" w:cstheme="majorEastAsia"/>
          <w:b/>
          <w:i w:val="0"/>
          <w:caps w:val="0"/>
          <w:color w:val="000000"/>
          <w:spacing w:val="-45"/>
          <w:sz w:val="36"/>
          <w:szCs w:val="36"/>
          <w:shd w:val="clear" w:fill="FFFFFF"/>
          <w:lang w:val="en-US" w:eastAsia="zh-CN"/>
        </w:rPr>
        <w:t>柳州市柳江区发展壮大村级集体经济工作指导小组办公室</w:t>
      </w:r>
    </w:p>
    <w:p>
      <w:pPr>
        <w:rPr>
          <w:rFonts w:hint="default" w:ascii="微软雅黑" w:hAnsi="微软雅黑" w:eastAsia="微软雅黑" w:cs="微软雅黑"/>
          <w:b/>
          <w:i w:val="0"/>
          <w:caps w:val="0"/>
          <w:color w:val="000000"/>
          <w:spacing w:val="-20"/>
          <w:sz w:val="32"/>
          <w:szCs w:val="32"/>
          <w:shd w:val="clear" w:fill="FFFFFF"/>
          <w:lang w:val="en-US" w:eastAsia="zh-CN"/>
        </w:rPr>
      </w:pPr>
    </w:p>
    <w:p>
      <w:pPr>
        <w:rPr>
          <w:rFonts w:hint="default" w:ascii="微软雅黑" w:hAnsi="微软雅黑" w:eastAsia="微软雅黑" w:cs="微软雅黑"/>
          <w:b/>
          <w:i w:val="0"/>
          <w:caps w:val="0"/>
          <w:color w:val="000000"/>
          <w:spacing w:val="-2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single" w:color="auto" w:sz="4" w:space="0"/>
          <w:right w:val="none" w:color="auto" w:sz="0" w:space="0"/>
        </w:pBdr>
        <w:spacing w:before="196" w:beforeAutospacing="0" w:after="196" w:afterAutospacing="0" w:line="540" w:lineRule="atLeast"/>
        <w:ind w:left="0" w:right="0" w:firstLine="420"/>
        <w:jc w:val="center"/>
        <w:rPr>
          <w:rFonts w:hint="default" w:ascii="微软雅黑" w:hAnsi="微软雅黑" w:eastAsia="微软雅黑" w:cs="微软雅黑"/>
          <w:b/>
          <w:i w:val="0"/>
          <w:caps w:val="0"/>
          <w:color w:val="000000"/>
          <w:spacing w:val="0"/>
          <w:sz w:val="48"/>
          <w:szCs w:val="48"/>
          <w:shd w:val="clear" w:fill="FFFFFF"/>
          <w:lang w:val="en-US" w:eastAsia="zh-CN"/>
        </w:rPr>
      </w:pPr>
      <w:r>
        <w:rPr>
          <w:rFonts w:hint="eastAsia" w:ascii="微软雅黑" w:hAnsi="微软雅黑" w:eastAsia="微软雅黑" w:cs="微软雅黑"/>
          <w:i w:val="0"/>
          <w:caps w:val="0"/>
          <w:color w:val="000000"/>
          <w:spacing w:val="0"/>
          <w:sz w:val="24"/>
          <w:szCs w:val="24"/>
          <w:shd w:val="clear" w:fill="FFFFFF"/>
          <w:lang w:val="en-US" w:eastAsia="zh-CN"/>
        </w:rPr>
        <w:t xml:space="preserve"> 江财农 </w:t>
      </w:r>
      <w:r>
        <w:rPr>
          <w:rFonts w:hint="eastAsia" w:ascii="微软雅黑" w:hAnsi="微软雅黑" w:eastAsia="微软雅黑" w:cs="微软雅黑"/>
          <w:i w:val="0"/>
          <w:caps w:val="0"/>
          <w:color w:val="000000"/>
          <w:spacing w:val="0"/>
          <w:sz w:val="24"/>
          <w:szCs w:val="24"/>
          <w:shd w:val="clear" w:fill="FFFFFF"/>
        </w:rPr>
        <w:t>〔202</w:t>
      </w:r>
      <w:r>
        <w:rPr>
          <w:rFonts w:hint="eastAsia" w:ascii="微软雅黑" w:hAnsi="微软雅黑" w:eastAsia="微软雅黑" w:cs="微软雅黑"/>
          <w:i w:val="0"/>
          <w:caps w:val="0"/>
          <w:color w:val="000000"/>
          <w:spacing w:val="0"/>
          <w:sz w:val="24"/>
          <w:szCs w:val="24"/>
          <w:shd w:val="clear" w:fill="FFFFFF"/>
          <w:lang w:val="en-US" w:eastAsia="zh-CN"/>
        </w:rPr>
        <w:t>3</w:t>
      </w:r>
      <w:r>
        <w:rPr>
          <w:rFonts w:hint="eastAsia" w:ascii="微软雅黑" w:hAnsi="微软雅黑" w:eastAsia="微软雅黑" w:cs="微软雅黑"/>
          <w:i w:val="0"/>
          <w:caps w:val="0"/>
          <w:color w:val="000000"/>
          <w:spacing w:val="0"/>
          <w:sz w:val="24"/>
          <w:szCs w:val="24"/>
          <w:shd w:val="clear" w:fill="FFFFFF"/>
        </w:rPr>
        <w:t>〕</w:t>
      </w:r>
      <w:r>
        <w:rPr>
          <w:rFonts w:hint="eastAsia" w:ascii="微软雅黑" w:hAnsi="微软雅黑" w:eastAsia="微软雅黑" w:cs="微软雅黑"/>
          <w:i w:val="0"/>
          <w:caps w:val="0"/>
          <w:color w:val="000000"/>
          <w:spacing w:val="0"/>
          <w:sz w:val="24"/>
          <w:szCs w:val="24"/>
          <w:shd w:val="clear" w:fill="FFFFFF"/>
          <w:lang w:val="en-US" w:eastAsia="zh-CN"/>
        </w:rPr>
        <w:t xml:space="preserve"> 号</w:t>
      </w:r>
    </w:p>
    <w:p>
      <w:pPr>
        <w:rPr>
          <w:rFonts w:hint="eastAsia"/>
        </w:rPr>
      </w:pPr>
    </w:p>
    <w:p>
      <w:pPr>
        <w:rPr>
          <w:rFonts w:hint="eastAsi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0"/>
        <w:jc w:val="center"/>
        <w:rPr>
          <w:rFonts w:hint="eastAsia" w:asciiTheme="majorEastAsia" w:hAnsiTheme="majorEastAsia" w:eastAsiaTheme="majorEastAsia" w:cstheme="majorEastAsia"/>
          <w:b/>
          <w:i w:val="0"/>
          <w:caps w:val="0"/>
          <w:color w:val="000000"/>
          <w:spacing w:val="-17"/>
          <w:sz w:val="44"/>
          <w:szCs w:val="44"/>
          <w:shd w:val="clear" w:fill="FFFFFF"/>
        </w:rPr>
      </w:pPr>
      <w:r>
        <w:rPr>
          <w:rFonts w:hint="eastAsia" w:asciiTheme="majorEastAsia" w:hAnsiTheme="majorEastAsia" w:eastAsiaTheme="majorEastAsia" w:cstheme="majorEastAsia"/>
          <w:b/>
          <w:i w:val="0"/>
          <w:caps w:val="0"/>
          <w:color w:val="000000"/>
          <w:spacing w:val="-17"/>
          <w:sz w:val="44"/>
          <w:szCs w:val="44"/>
          <w:shd w:val="clear" w:fill="FFFFFF"/>
          <w:lang w:val="en-US" w:eastAsia="zh-CN"/>
        </w:rPr>
        <w:t>柳州市柳江区</w:t>
      </w:r>
      <w:r>
        <w:rPr>
          <w:rFonts w:hint="eastAsia" w:asciiTheme="majorEastAsia" w:hAnsiTheme="majorEastAsia" w:eastAsiaTheme="majorEastAsia" w:cstheme="majorEastAsia"/>
          <w:b/>
          <w:i w:val="0"/>
          <w:caps w:val="0"/>
          <w:color w:val="000000"/>
          <w:spacing w:val="-17"/>
          <w:sz w:val="44"/>
          <w:szCs w:val="44"/>
          <w:shd w:val="clear" w:fill="FFFFFF"/>
        </w:rPr>
        <w:t>财政</w:t>
      </w:r>
      <w:r>
        <w:rPr>
          <w:rFonts w:hint="eastAsia" w:asciiTheme="majorEastAsia" w:hAnsiTheme="majorEastAsia" w:eastAsiaTheme="majorEastAsia" w:cstheme="majorEastAsia"/>
          <w:b/>
          <w:i w:val="0"/>
          <w:caps w:val="0"/>
          <w:color w:val="000000"/>
          <w:spacing w:val="-17"/>
          <w:sz w:val="44"/>
          <w:szCs w:val="44"/>
          <w:shd w:val="clear" w:fill="FFFFFF"/>
          <w:lang w:val="en-US" w:eastAsia="zh-CN"/>
        </w:rPr>
        <w:t>局 柳州市柳江区</w:t>
      </w:r>
      <w:r>
        <w:rPr>
          <w:rFonts w:hint="eastAsia" w:asciiTheme="majorEastAsia" w:hAnsiTheme="majorEastAsia" w:eastAsiaTheme="majorEastAsia" w:cstheme="majorEastAsia"/>
          <w:b/>
          <w:i w:val="0"/>
          <w:caps w:val="0"/>
          <w:color w:val="000000"/>
          <w:spacing w:val="-17"/>
          <w:sz w:val="44"/>
          <w:szCs w:val="44"/>
          <w:shd w:val="clear" w:fill="FFFFFF"/>
        </w:rPr>
        <w:t>农业农村</w:t>
      </w:r>
      <w:r>
        <w:rPr>
          <w:rFonts w:hint="eastAsia" w:asciiTheme="majorEastAsia" w:hAnsiTheme="majorEastAsia" w:eastAsiaTheme="majorEastAsia" w:cstheme="majorEastAsia"/>
          <w:b/>
          <w:i w:val="0"/>
          <w:caps w:val="0"/>
          <w:color w:val="000000"/>
          <w:spacing w:val="-17"/>
          <w:sz w:val="44"/>
          <w:szCs w:val="44"/>
          <w:shd w:val="clear" w:fill="FFFFFF"/>
          <w:lang w:val="en-US" w:eastAsia="zh-CN"/>
        </w:rPr>
        <w:t>局</w:t>
      </w:r>
      <w:r>
        <w:rPr>
          <w:rFonts w:hint="eastAsia" w:asciiTheme="majorEastAsia" w:hAnsiTheme="majorEastAsia" w:eastAsiaTheme="majorEastAsia" w:cstheme="majorEastAsia"/>
          <w:b/>
          <w:i w:val="0"/>
          <w:caps w:val="0"/>
          <w:color w:val="000000"/>
          <w:spacing w:val="-17"/>
          <w:sz w:val="44"/>
          <w:szCs w:val="44"/>
          <w:shd w:val="clear" w:fill="FFFFFF"/>
        </w:rPr>
        <w:t>等五部门关于印发</w:t>
      </w:r>
      <w:r>
        <w:rPr>
          <w:rFonts w:hint="eastAsia" w:asciiTheme="majorEastAsia" w:hAnsiTheme="majorEastAsia" w:eastAsiaTheme="majorEastAsia" w:cstheme="majorEastAsia"/>
          <w:b/>
          <w:i w:val="0"/>
          <w:caps w:val="0"/>
          <w:color w:val="000000"/>
          <w:spacing w:val="-17"/>
          <w:sz w:val="44"/>
          <w:szCs w:val="44"/>
          <w:shd w:val="clear" w:fill="FFFFFF"/>
          <w:lang w:val="en-US" w:eastAsia="zh-CN"/>
        </w:rPr>
        <w:t>柳州市柳江区</w:t>
      </w:r>
      <w:r>
        <w:rPr>
          <w:rFonts w:hint="eastAsia" w:asciiTheme="majorEastAsia" w:hAnsiTheme="majorEastAsia" w:eastAsiaTheme="majorEastAsia" w:cstheme="majorEastAsia"/>
          <w:b/>
          <w:i w:val="0"/>
          <w:caps w:val="0"/>
          <w:color w:val="000000"/>
          <w:spacing w:val="-17"/>
          <w:sz w:val="44"/>
          <w:szCs w:val="44"/>
          <w:shd w:val="clear" w:fill="FFFFFF"/>
        </w:rPr>
        <w:t>村级组织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0"/>
        <w:jc w:val="center"/>
        <w:rPr>
          <w:rFonts w:hint="eastAsia" w:asciiTheme="majorEastAsia" w:hAnsiTheme="majorEastAsia" w:eastAsiaTheme="majorEastAsia" w:cstheme="majorEastAsia"/>
          <w:b/>
          <w:i w:val="0"/>
          <w:caps w:val="0"/>
          <w:color w:val="000000"/>
          <w:spacing w:val="-17"/>
          <w:sz w:val="44"/>
          <w:szCs w:val="44"/>
          <w:shd w:val="clear" w:fill="FFFFFF"/>
        </w:rPr>
      </w:pPr>
      <w:r>
        <w:rPr>
          <w:rFonts w:hint="eastAsia" w:asciiTheme="majorEastAsia" w:hAnsiTheme="majorEastAsia" w:eastAsiaTheme="majorEastAsia" w:cstheme="majorEastAsia"/>
          <w:b/>
          <w:i w:val="0"/>
          <w:caps w:val="0"/>
          <w:color w:val="000000"/>
          <w:spacing w:val="-17"/>
          <w:sz w:val="44"/>
          <w:szCs w:val="44"/>
          <w:shd w:val="clear" w:fill="FFFFFF"/>
        </w:rPr>
        <w:t>财务管理暂行办法的通知</w:t>
      </w:r>
    </w:p>
    <w:p>
      <w:pPr>
        <w:rPr>
          <w:rFonts w:hint="default" w:eastAsiaTheme="majorEastAsia"/>
          <w:lang w:val="en-US" w:eastAsia="zh-CN"/>
        </w:rPr>
      </w:pPr>
      <w:r>
        <w:rPr>
          <w:rFonts w:hint="eastAsia" w:asciiTheme="majorEastAsia" w:hAnsiTheme="majorEastAsia" w:eastAsiaTheme="majorEastAsia" w:cstheme="majorEastAsia"/>
          <w:b/>
          <w:i w:val="0"/>
          <w:caps w:val="0"/>
          <w:color w:val="000000"/>
          <w:spacing w:val="-17"/>
          <w:sz w:val="44"/>
          <w:szCs w:val="44"/>
          <w:shd w:val="clear" w:fill="FFFFFF"/>
          <w:lang w:val="en-US" w:eastAsia="zh-CN"/>
        </w:rPr>
        <w:t xml:space="preserve">              （征求意见稿）</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96" w:beforeAutospacing="0" w:after="196" w:afterAutospacing="0" w:line="540" w:lineRule="atLeast"/>
        <w:ind w:left="0" w:right="0" w:firstLine="0"/>
        <w:rPr>
          <w:rFonts w:hint="eastAsia" w:ascii="仿宋" w:hAnsi="仿宋" w:eastAsia="仿宋" w:cs="仿宋"/>
          <w:sz w:val="30"/>
          <w:szCs w:val="30"/>
        </w:rPr>
      </w:pPr>
      <w:r>
        <w:rPr>
          <w:rFonts w:hint="eastAsia" w:ascii="仿宋" w:hAnsi="仿宋" w:eastAsia="仿宋" w:cs="仿宋"/>
          <w:i w:val="0"/>
          <w:caps w:val="0"/>
          <w:color w:val="000000"/>
          <w:spacing w:val="0"/>
          <w:sz w:val="30"/>
          <w:szCs w:val="30"/>
          <w:shd w:val="clear" w:fill="FFFFFF"/>
          <w:lang w:val="en-US" w:eastAsia="zh-CN"/>
        </w:rPr>
        <w:t>各乡镇人民政府：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96" w:beforeAutospacing="0" w:after="196" w:afterAutospacing="0" w:line="540" w:lineRule="atLeast"/>
        <w:ind w:left="0" w:right="0" w:firstLine="420"/>
        <w:rPr>
          <w:rFonts w:hint="eastAsia" w:ascii="仿宋" w:hAnsi="仿宋" w:eastAsia="仿宋" w:cs="仿宋"/>
          <w:sz w:val="30"/>
          <w:szCs w:val="30"/>
        </w:rPr>
      </w:pPr>
      <w:r>
        <w:rPr>
          <w:rFonts w:hint="eastAsia" w:ascii="仿宋" w:hAnsi="仿宋" w:eastAsia="仿宋" w:cs="仿宋"/>
          <w:i w:val="0"/>
          <w:caps w:val="0"/>
          <w:color w:val="000000"/>
          <w:spacing w:val="0"/>
          <w:sz w:val="30"/>
          <w:szCs w:val="30"/>
          <w:shd w:val="clear" w:fill="FFFFFF"/>
          <w:lang w:val="en-US" w:eastAsia="zh-CN"/>
        </w:rPr>
        <w:t>根据《广西壮族自治区财政厅 广西壮族自治区农业农村厅等五部门关于印发广西壮族自治区村级组织财务管理暂行办法的通知》，</w:t>
      </w:r>
      <w:r>
        <w:rPr>
          <w:rFonts w:hint="eastAsia" w:ascii="仿宋" w:hAnsi="仿宋" w:eastAsia="仿宋" w:cs="仿宋"/>
          <w:i w:val="0"/>
          <w:caps w:val="0"/>
          <w:color w:val="000000"/>
          <w:spacing w:val="0"/>
          <w:sz w:val="30"/>
          <w:szCs w:val="30"/>
          <w:shd w:val="clear" w:fill="FFFFFF"/>
        </w:rPr>
        <w:t>为深入学习贯彻党的二十大精神，积极发展基层民主，加强村级组织财务管理，进一步规范村民委员会、村级集体经济组织财务行为，巩固农村集体产权制度改革成果，促进农村集体经济发展，推进村民民主理财，维护村民的合法权益。根据有关法律法规和规章制度，我们制定了《</w:t>
      </w:r>
      <w:r>
        <w:rPr>
          <w:rFonts w:hint="eastAsia" w:ascii="仿宋" w:hAnsi="仿宋" w:eastAsia="仿宋" w:cs="仿宋"/>
          <w:i w:val="0"/>
          <w:caps w:val="0"/>
          <w:color w:val="000000"/>
          <w:spacing w:val="0"/>
          <w:sz w:val="30"/>
          <w:szCs w:val="30"/>
          <w:shd w:val="clear" w:fill="FFFFFF"/>
          <w:lang w:val="en-US" w:eastAsia="zh-CN"/>
        </w:rPr>
        <w:t>柳州市柳江区</w:t>
      </w:r>
      <w:r>
        <w:rPr>
          <w:rFonts w:hint="eastAsia" w:ascii="仿宋" w:hAnsi="仿宋" w:eastAsia="仿宋" w:cs="仿宋"/>
          <w:i w:val="0"/>
          <w:caps w:val="0"/>
          <w:color w:val="000000"/>
          <w:spacing w:val="0"/>
          <w:sz w:val="30"/>
          <w:szCs w:val="30"/>
          <w:shd w:val="clear" w:fill="FFFFFF"/>
        </w:rPr>
        <w:t>村级组织财务管理暂行办法》，现印发给你们，请认真贯彻执行。</w:t>
      </w:r>
    </w:p>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96" w:beforeAutospacing="0" w:after="196" w:afterAutospacing="0" w:line="540" w:lineRule="atLeast"/>
        <w:ind w:left="0" w:right="0" w:firstLine="420"/>
        <w:jc w:val="right"/>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96" w:beforeAutospacing="0" w:after="196" w:afterAutospacing="0" w:line="540" w:lineRule="atLeast"/>
        <w:ind w:left="0" w:right="0" w:firstLine="420"/>
        <w:jc w:val="right"/>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96" w:beforeAutospacing="0" w:after="196" w:afterAutospacing="0" w:line="540" w:lineRule="atLeast"/>
        <w:ind w:left="0" w:right="0" w:firstLine="420"/>
        <w:jc w:val="right"/>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96" w:beforeAutospacing="0" w:after="196" w:afterAutospacing="0" w:line="540" w:lineRule="atLeast"/>
        <w:ind w:left="0" w:right="0" w:firstLine="420"/>
        <w:jc w:val="right"/>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96" w:beforeAutospacing="0" w:after="196" w:afterAutospacing="0" w:line="540" w:lineRule="atLeast"/>
        <w:ind w:left="0" w:right="0" w:firstLine="420"/>
        <w:jc w:val="right"/>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96" w:beforeAutospacing="0" w:after="196" w:afterAutospacing="0" w:line="540" w:lineRule="atLeast"/>
        <w:ind w:left="0" w:right="0" w:firstLine="420"/>
        <w:jc w:val="right"/>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96" w:beforeAutospacing="0" w:after="196" w:afterAutospacing="0" w:line="540" w:lineRule="atLeast"/>
        <w:ind w:left="0" w:right="0" w:firstLine="420"/>
        <w:jc w:val="right"/>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96" w:beforeAutospacing="0" w:after="196" w:afterAutospacing="0" w:line="540" w:lineRule="atLeast"/>
        <w:ind w:right="0"/>
        <w:jc w:val="both"/>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96" w:beforeAutospacing="0" w:after="196" w:afterAutospacing="0" w:line="540" w:lineRule="atLeast"/>
        <w:ind w:right="0"/>
        <w:jc w:val="both"/>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96" w:beforeAutospacing="0" w:after="196" w:afterAutospacing="0" w:line="540" w:lineRule="atLeast"/>
        <w:ind w:left="0" w:right="0" w:firstLine="420"/>
        <w:jc w:val="right"/>
        <w:rPr>
          <w:rFonts w:hint="eastAsia" w:ascii="仿宋" w:hAnsi="仿宋" w:eastAsia="仿宋" w:cs="仿宋"/>
          <w:sz w:val="30"/>
          <w:szCs w:val="30"/>
        </w:rPr>
      </w:pPr>
      <w:r>
        <w:rPr>
          <w:rFonts w:hint="eastAsia" w:ascii="仿宋" w:hAnsi="仿宋" w:eastAsia="仿宋" w:cs="仿宋"/>
          <w:i w:val="0"/>
          <w:caps w:val="0"/>
          <w:color w:val="000000"/>
          <w:spacing w:val="0"/>
          <w:sz w:val="30"/>
          <w:szCs w:val="30"/>
          <w:shd w:val="clear" w:fill="FFFFFF"/>
          <w:lang w:val="en-US" w:eastAsia="zh-CN"/>
        </w:rPr>
        <w:t>柳州市柳江区</w:t>
      </w:r>
      <w:r>
        <w:rPr>
          <w:rFonts w:hint="eastAsia" w:ascii="仿宋" w:hAnsi="仿宋" w:eastAsia="仿宋" w:cs="仿宋"/>
          <w:i w:val="0"/>
          <w:caps w:val="0"/>
          <w:color w:val="000000"/>
          <w:spacing w:val="0"/>
          <w:sz w:val="30"/>
          <w:szCs w:val="30"/>
          <w:shd w:val="clear" w:fill="FFFFFF"/>
        </w:rPr>
        <w:t>发展壮大村级</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96" w:beforeAutospacing="0" w:after="196" w:afterAutospacing="0" w:line="540" w:lineRule="atLeast"/>
        <w:ind w:left="0" w:right="0" w:firstLine="420"/>
        <w:jc w:val="right"/>
        <w:rPr>
          <w:rFonts w:hint="eastAsia" w:ascii="仿宋" w:hAnsi="仿宋" w:eastAsia="仿宋" w:cs="仿宋"/>
          <w:sz w:val="30"/>
          <w:szCs w:val="30"/>
        </w:rPr>
      </w:pPr>
      <w:r>
        <w:rPr>
          <w:rFonts w:hint="eastAsia" w:ascii="仿宋" w:hAnsi="仿宋" w:eastAsia="仿宋" w:cs="仿宋"/>
          <w:i w:val="0"/>
          <w:caps w:val="0"/>
          <w:color w:val="000000"/>
          <w:spacing w:val="0"/>
          <w:sz w:val="30"/>
          <w:szCs w:val="30"/>
          <w:shd w:val="clear" w:fill="FFFFFF"/>
        </w:rPr>
        <w:t>集体经济工作领导小组办公室</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96" w:beforeAutospacing="0" w:after="196" w:afterAutospacing="0" w:line="540" w:lineRule="atLeast"/>
        <w:ind w:left="0" w:right="0" w:firstLine="420"/>
        <w:jc w:val="center"/>
        <w:rPr>
          <w:rFonts w:hint="eastAsia" w:ascii="仿宋" w:hAnsi="仿宋" w:eastAsia="仿宋" w:cs="仿宋"/>
          <w:i w:val="0"/>
          <w:caps w:val="0"/>
          <w:color w:val="000000"/>
          <w:spacing w:val="0"/>
          <w:sz w:val="30"/>
          <w:szCs w:val="30"/>
          <w:shd w:val="clear" w:fill="FFFFFF"/>
        </w:rPr>
      </w:pPr>
      <w:r>
        <w:rPr>
          <w:rFonts w:hint="eastAsia" w:ascii="仿宋" w:hAnsi="仿宋" w:eastAsia="仿宋" w:cs="仿宋"/>
          <w:i w:val="0"/>
          <w:caps w:val="0"/>
          <w:color w:val="000000"/>
          <w:spacing w:val="0"/>
          <w:sz w:val="30"/>
          <w:szCs w:val="30"/>
          <w:shd w:val="clear" w:fill="FFFFFF"/>
          <w:lang w:val="en-US" w:eastAsia="zh-CN"/>
        </w:rPr>
        <w:t xml:space="preserve">                            </w:t>
      </w:r>
      <w:r>
        <w:rPr>
          <w:rFonts w:hint="eastAsia" w:ascii="仿宋" w:hAnsi="仿宋" w:eastAsia="仿宋" w:cs="仿宋"/>
          <w:i w:val="0"/>
          <w:caps w:val="0"/>
          <w:color w:val="000000"/>
          <w:spacing w:val="0"/>
          <w:sz w:val="30"/>
          <w:szCs w:val="30"/>
          <w:shd w:val="clear" w:fill="FFFFFF"/>
        </w:rPr>
        <w:t>202</w:t>
      </w:r>
      <w:r>
        <w:rPr>
          <w:rFonts w:hint="eastAsia" w:ascii="仿宋" w:hAnsi="仿宋" w:eastAsia="仿宋" w:cs="仿宋"/>
          <w:i w:val="0"/>
          <w:caps w:val="0"/>
          <w:color w:val="000000"/>
          <w:spacing w:val="0"/>
          <w:sz w:val="30"/>
          <w:szCs w:val="30"/>
          <w:shd w:val="clear" w:fill="FFFFFF"/>
          <w:lang w:val="en-US" w:eastAsia="zh-CN"/>
        </w:rPr>
        <w:t>3</w:t>
      </w:r>
      <w:r>
        <w:rPr>
          <w:rFonts w:hint="eastAsia" w:ascii="仿宋" w:hAnsi="仿宋" w:eastAsia="仿宋" w:cs="仿宋"/>
          <w:i w:val="0"/>
          <w:caps w:val="0"/>
          <w:color w:val="000000"/>
          <w:spacing w:val="0"/>
          <w:sz w:val="30"/>
          <w:szCs w:val="30"/>
          <w:shd w:val="clear" w:fill="FFFFFF"/>
        </w:rPr>
        <w:t>年2月</w:t>
      </w:r>
      <w:r>
        <w:rPr>
          <w:rFonts w:hint="eastAsia" w:ascii="仿宋" w:hAnsi="仿宋" w:eastAsia="仿宋" w:cs="仿宋"/>
          <w:i w:val="0"/>
          <w:caps w:val="0"/>
          <w:color w:val="000000"/>
          <w:spacing w:val="0"/>
          <w:sz w:val="30"/>
          <w:szCs w:val="30"/>
          <w:shd w:val="clear" w:fill="FFFFFF"/>
          <w:lang w:val="en-US" w:eastAsia="zh-CN"/>
        </w:rPr>
        <w:t>20</w:t>
      </w:r>
      <w:r>
        <w:rPr>
          <w:rFonts w:hint="eastAsia" w:ascii="仿宋" w:hAnsi="仿宋" w:eastAsia="仿宋" w:cs="仿宋"/>
          <w:i w:val="0"/>
          <w:caps w:val="0"/>
          <w:color w:val="000000"/>
          <w:spacing w:val="0"/>
          <w:sz w:val="30"/>
          <w:szCs w:val="30"/>
          <w:shd w:val="clear" w:fill="FFFFFF"/>
        </w:rPr>
        <w:t>日</w:t>
      </w:r>
    </w:p>
    <w:p>
      <w:pPr>
        <w:rPr>
          <w:rFonts w:hint="eastAsia" w:ascii="仿宋" w:hAnsi="仿宋" w:eastAsia="仿宋" w:cs="仿宋"/>
          <w:i w:val="0"/>
          <w:caps w:val="0"/>
          <w:color w:val="000000"/>
          <w:spacing w:val="0"/>
          <w:sz w:val="30"/>
          <w:szCs w:val="30"/>
          <w:shd w:val="clear" w:fill="FFFFFF"/>
        </w:rPr>
      </w:pPr>
      <w:r>
        <w:rPr>
          <w:rFonts w:hint="eastAsia" w:ascii="仿宋" w:hAnsi="仿宋" w:eastAsia="仿宋" w:cs="仿宋"/>
          <w:i w:val="0"/>
          <w:caps w:val="0"/>
          <w:color w:val="000000"/>
          <w:spacing w:val="0"/>
          <w:sz w:val="30"/>
          <w:szCs w:val="30"/>
          <w:shd w:val="clear" w:fill="FFFFFF"/>
        </w:rPr>
        <w:br w:type="page"/>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5" w:beforeAutospacing="0" w:after="195" w:afterAutospacing="0"/>
        <w:ind w:left="0" w:right="0" w:firstLine="420"/>
        <w:jc w:val="center"/>
        <w:rPr>
          <w:rFonts w:hint="eastAsia" w:asciiTheme="majorEastAsia" w:hAnsiTheme="majorEastAsia" w:eastAsiaTheme="majorEastAsia" w:cstheme="majorEastAsia"/>
          <w:b/>
          <w:bCs/>
          <w:i w:val="0"/>
          <w:caps w:val="0"/>
          <w:color w:val="000000"/>
          <w:spacing w:val="-20"/>
          <w:sz w:val="44"/>
          <w:szCs w:val="44"/>
        </w:rPr>
      </w:pPr>
      <w:r>
        <w:rPr>
          <w:rFonts w:hint="eastAsia" w:asciiTheme="majorEastAsia" w:hAnsiTheme="majorEastAsia" w:eastAsiaTheme="majorEastAsia" w:cstheme="majorEastAsia"/>
          <w:b/>
          <w:bCs/>
          <w:i w:val="0"/>
          <w:caps w:val="0"/>
          <w:color w:val="000000"/>
          <w:spacing w:val="-20"/>
          <w:sz w:val="44"/>
          <w:szCs w:val="44"/>
          <w:shd w:val="clear" w:fill="FFFFFF"/>
          <w:lang w:val="en-US" w:eastAsia="zh-CN"/>
        </w:rPr>
        <w:t>柳州市柳江区</w:t>
      </w:r>
      <w:r>
        <w:rPr>
          <w:rFonts w:hint="eastAsia" w:asciiTheme="majorEastAsia" w:hAnsiTheme="majorEastAsia" w:eastAsiaTheme="majorEastAsia" w:cstheme="majorEastAsia"/>
          <w:b/>
          <w:bCs/>
          <w:i w:val="0"/>
          <w:caps w:val="0"/>
          <w:color w:val="000000"/>
          <w:spacing w:val="-20"/>
          <w:sz w:val="44"/>
          <w:szCs w:val="44"/>
          <w:shd w:val="clear" w:fill="FFFFFF"/>
        </w:rPr>
        <w:t>村级组织财务管理暂行办法</w:t>
      </w:r>
    </w:p>
    <w:p>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9"/>
        <w:rPr>
          <w:rFonts w:hint="eastAsia" w:ascii="仿宋" w:hAnsi="仿宋" w:eastAsia="仿宋" w:cs="仿宋"/>
          <w:b/>
          <w:bCs/>
          <w:sz w:val="30"/>
          <w:szCs w:val="30"/>
        </w:rPr>
      </w:pPr>
      <w:r>
        <w:rPr>
          <w:rFonts w:hint="eastAsia" w:ascii="仿宋" w:hAnsi="仿宋" w:eastAsia="仿宋" w:cs="仿宋"/>
          <w:b/>
          <w:bCs/>
          <w:sz w:val="30"/>
          <w:szCs w:val="30"/>
        </w:rPr>
        <w:t>第一章 总 则</w:t>
      </w:r>
    </w:p>
    <w:p>
      <w:pPr>
        <w:keepNext w:val="0"/>
        <w:keepLines w:val="0"/>
        <w:pageBreakBefore w:val="0"/>
        <w:widowControl w:val="0"/>
        <w:kinsoku/>
        <w:wordWrap/>
        <w:overflowPunct/>
        <w:topLinePunct w:val="0"/>
        <w:autoSpaceDE/>
        <w:autoSpaceDN/>
        <w:bidi w:val="0"/>
        <w:adjustRightInd/>
        <w:snapToGrid/>
        <w:spacing w:line="120" w:lineRule="auto"/>
        <w:ind w:firstLine="602" w:firstLineChars="200"/>
        <w:textAlignment w:val="auto"/>
        <w:outlineLvl w:val="9"/>
        <w:rPr>
          <w:rFonts w:hint="eastAsia" w:ascii="仿宋" w:hAnsi="仿宋" w:eastAsia="仿宋" w:cs="仿宋"/>
          <w:sz w:val="30"/>
          <w:szCs w:val="30"/>
          <w:lang w:val="en-US" w:eastAsia="zh-CN"/>
        </w:rPr>
      </w:pPr>
      <w:r>
        <w:rPr>
          <w:rFonts w:hint="eastAsia" w:ascii="仿宋" w:hAnsi="仿宋" w:eastAsia="仿宋" w:cs="仿宋"/>
          <w:b/>
          <w:bCs/>
          <w:sz w:val="30"/>
          <w:szCs w:val="30"/>
        </w:rPr>
        <w:t>第一条</w:t>
      </w:r>
      <w:r>
        <w:rPr>
          <w:rFonts w:hint="eastAsia" w:ascii="仿宋" w:hAnsi="仿宋" w:eastAsia="仿宋" w:cs="仿宋"/>
          <w:sz w:val="30"/>
          <w:szCs w:val="30"/>
          <w:lang w:val="en-US" w:eastAsia="zh-CN"/>
        </w:rPr>
        <w:t xml:space="preserve">  </w:t>
      </w:r>
      <w:r>
        <w:rPr>
          <w:rFonts w:hint="eastAsia" w:ascii="仿宋" w:hAnsi="仿宋" w:eastAsia="仿宋" w:cs="仿宋"/>
          <w:color w:val="000000" w:themeColor="text1"/>
          <w:sz w:val="30"/>
          <w:szCs w:val="30"/>
          <w:lang w:val="en-US" w:eastAsia="zh-CN"/>
          <w14:textFill>
            <w14:solidFill>
              <w14:schemeClr w14:val="tx1"/>
            </w14:solidFill>
          </w14:textFill>
        </w:rPr>
        <w:t>根据《广西壮族自治区财政厅　广西壮族自治区农业农村厅等五部门关于印发广西壮族自治区村级组织财务管理暂行办法的通知（桂财规〔2022〕11号）》的要求，</w:t>
      </w:r>
      <w:r>
        <w:rPr>
          <w:rFonts w:hint="eastAsia" w:ascii="仿宋" w:hAnsi="仿宋" w:eastAsia="仿宋" w:cs="仿宋"/>
          <w:color w:val="000000" w:themeColor="text1"/>
          <w:sz w:val="30"/>
          <w:szCs w:val="30"/>
          <w14:textFill>
            <w14:solidFill>
              <w14:schemeClr w14:val="tx1"/>
            </w14:solidFill>
          </w14:textFill>
        </w:rPr>
        <w:t>为进一步</w:t>
      </w:r>
      <w:r>
        <w:rPr>
          <w:rFonts w:hint="eastAsia" w:ascii="仿宋" w:hAnsi="仿宋" w:eastAsia="仿宋" w:cs="仿宋"/>
          <w:sz w:val="30"/>
          <w:szCs w:val="30"/>
        </w:rPr>
        <w:t>加强村民委员会、村级集体经济组织等村级组织财务管理，规范村级组织财务收支行为，维护村级组织和和村民、集体经济组织成员的合法权益，推进村民民主理财，促进农村集体经济发展，建设和美乡村，根据《中华人民共和国村民委员会组织法》《中华人民共和国会计法》和《村集体经济组织会计制度》《村集体经济组织财务制度》等法律法规和规章制度，结合我区实际制定本办法。</w:t>
      </w:r>
    </w:p>
    <w:p>
      <w:pPr>
        <w:keepNext w:val="0"/>
        <w:keepLines w:val="0"/>
        <w:pageBreakBefore w:val="0"/>
        <w:widowControl w:val="0"/>
        <w:kinsoku/>
        <w:wordWrap/>
        <w:overflowPunct/>
        <w:topLinePunct w:val="0"/>
        <w:autoSpaceDE/>
        <w:autoSpaceDN/>
        <w:bidi w:val="0"/>
        <w:adjustRightInd/>
        <w:snapToGrid/>
        <w:spacing w:line="120" w:lineRule="auto"/>
        <w:ind w:firstLine="602" w:firstLineChars="200"/>
        <w:textAlignment w:val="auto"/>
        <w:outlineLvl w:val="9"/>
        <w:rPr>
          <w:rFonts w:hint="default" w:ascii="仿宋" w:hAnsi="仿宋" w:eastAsia="仿宋" w:cs="仿宋"/>
          <w:color w:val="FF0000"/>
          <w:sz w:val="30"/>
          <w:szCs w:val="30"/>
          <w:lang w:val="en-US" w:eastAsia="zh-CN"/>
        </w:rPr>
      </w:pPr>
      <w:r>
        <w:rPr>
          <w:rFonts w:hint="eastAsia" w:ascii="仿宋" w:hAnsi="仿宋" w:eastAsia="仿宋" w:cs="仿宋"/>
          <w:b/>
          <w:bCs/>
          <w:sz w:val="30"/>
          <w:szCs w:val="30"/>
        </w:rPr>
        <w:t>第二条</w:t>
      </w:r>
      <w:r>
        <w:rPr>
          <w:rFonts w:hint="eastAsia" w:ascii="仿宋" w:hAnsi="仿宋" w:eastAsia="仿宋" w:cs="仿宋"/>
          <w:b/>
          <w:bCs/>
          <w:sz w:val="30"/>
          <w:szCs w:val="30"/>
          <w:lang w:val="en-US" w:eastAsia="zh-CN"/>
        </w:rPr>
        <w:t xml:space="preserve">  </w:t>
      </w:r>
      <w:r>
        <w:rPr>
          <w:rFonts w:hint="eastAsia" w:ascii="仿宋" w:hAnsi="仿宋" w:eastAsia="仿宋" w:cs="仿宋"/>
          <w:sz w:val="30"/>
          <w:szCs w:val="30"/>
        </w:rPr>
        <w:t>本办法适用于</w:t>
      </w:r>
      <w:r>
        <w:rPr>
          <w:rFonts w:hint="eastAsia" w:ascii="仿宋" w:hAnsi="仿宋" w:eastAsia="仿宋" w:cs="仿宋"/>
          <w:color w:val="000000" w:themeColor="text1"/>
          <w:sz w:val="30"/>
          <w:szCs w:val="30"/>
          <w:lang w:val="en-US" w:eastAsia="zh-CN"/>
          <w14:textFill>
            <w14:solidFill>
              <w14:schemeClr w14:val="tx1"/>
            </w14:solidFill>
          </w14:textFill>
        </w:rPr>
        <w:t>柳州市柳江区</w:t>
      </w:r>
      <w:r>
        <w:rPr>
          <w:rFonts w:hint="eastAsia" w:ascii="仿宋" w:hAnsi="仿宋" w:eastAsia="仿宋" w:cs="仿宋"/>
          <w:sz w:val="30"/>
          <w:szCs w:val="30"/>
        </w:rPr>
        <w:t>行政区域内村民委员会、村级集体经济组织等村级组织的财务管理活动。农村社区财务管理参照执行。</w:t>
      </w:r>
    </w:p>
    <w:p>
      <w:pPr>
        <w:keepNext w:val="0"/>
        <w:keepLines w:val="0"/>
        <w:pageBreakBefore w:val="0"/>
        <w:widowControl w:val="0"/>
        <w:kinsoku/>
        <w:wordWrap/>
        <w:overflowPunct/>
        <w:topLinePunct w:val="0"/>
        <w:autoSpaceDE/>
        <w:autoSpaceDN/>
        <w:bidi w:val="0"/>
        <w:adjustRightInd/>
        <w:snapToGrid/>
        <w:spacing w:line="120" w:lineRule="auto"/>
        <w:ind w:firstLine="602" w:firstLineChars="200"/>
        <w:textAlignment w:val="auto"/>
        <w:outlineLvl w:val="9"/>
        <w:rPr>
          <w:rFonts w:hint="eastAsia" w:ascii="仿宋" w:hAnsi="仿宋" w:eastAsia="仿宋" w:cs="仿宋"/>
          <w:sz w:val="30"/>
          <w:szCs w:val="30"/>
        </w:rPr>
      </w:pPr>
      <w:r>
        <w:rPr>
          <w:rFonts w:hint="eastAsia" w:ascii="仿宋" w:hAnsi="仿宋" w:eastAsia="仿宋" w:cs="仿宋"/>
          <w:b/>
          <w:bCs/>
          <w:sz w:val="30"/>
          <w:szCs w:val="30"/>
        </w:rPr>
        <w:t>第三条</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村级组织财务活动应当遵循以下原则：</w:t>
      </w:r>
    </w:p>
    <w:p>
      <w:pPr>
        <w:keepNext w:val="0"/>
        <w:keepLines w:val="0"/>
        <w:pageBreakBefore w:val="0"/>
        <w:widowControl w:val="0"/>
        <w:kinsoku/>
        <w:wordWrap/>
        <w:overflowPunct/>
        <w:topLinePunct w:val="0"/>
        <w:autoSpaceDE/>
        <w:autoSpaceDN/>
        <w:bidi w:val="0"/>
        <w:adjustRightInd/>
        <w:snapToGrid/>
        <w:spacing w:line="12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（一）民主管理。保障村民、集体经济组织成员对财务活动和财务成果的知情权、参与权、表达权、监督权，实行民主管理和民主监督。</w:t>
      </w:r>
    </w:p>
    <w:p>
      <w:pPr>
        <w:keepNext w:val="0"/>
        <w:keepLines w:val="0"/>
        <w:pageBreakBefore w:val="0"/>
        <w:widowControl w:val="0"/>
        <w:kinsoku/>
        <w:wordWrap/>
        <w:overflowPunct/>
        <w:topLinePunct w:val="0"/>
        <w:autoSpaceDE/>
        <w:autoSpaceDN/>
        <w:bidi w:val="0"/>
        <w:adjustRightInd/>
        <w:snapToGrid/>
        <w:spacing w:line="12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（二）公开透明。财务活动情况及其有关账目，重大经济事项等应当向全体村民、集体经济组织成员公开。</w:t>
      </w:r>
    </w:p>
    <w:p>
      <w:pPr>
        <w:keepNext w:val="0"/>
        <w:keepLines w:val="0"/>
        <w:pageBreakBefore w:val="0"/>
        <w:widowControl w:val="0"/>
        <w:kinsoku/>
        <w:wordWrap/>
        <w:overflowPunct/>
        <w:topLinePunct w:val="0"/>
        <w:autoSpaceDE/>
        <w:autoSpaceDN/>
        <w:bidi w:val="0"/>
        <w:adjustRightInd/>
        <w:snapToGrid/>
        <w:spacing w:line="12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（三）成员受益。保障全体村民、集体经济组织成员享受农村集体经济发展成果，依法开展自治活动和享受公共服务。</w:t>
      </w:r>
    </w:p>
    <w:p>
      <w:pPr>
        <w:keepNext w:val="0"/>
        <w:keepLines w:val="0"/>
        <w:pageBreakBefore w:val="0"/>
        <w:widowControl w:val="0"/>
        <w:kinsoku/>
        <w:wordWrap/>
        <w:overflowPunct/>
        <w:topLinePunct w:val="0"/>
        <w:autoSpaceDE/>
        <w:autoSpaceDN/>
        <w:bidi w:val="0"/>
        <w:adjustRightInd/>
        <w:snapToGrid/>
        <w:spacing w:line="120" w:lineRule="auto"/>
        <w:textAlignment w:val="auto"/>
        <w:outlineLvl w:val="9"/>
        <w:rPr>
          <w:rFonts w:hint="eastAsia" w:ascii="仿宋" w:hAnsi="仿宋" w:eastAsia="仿宋" w:cs="仿宋"/>
          <w:sz w:val="30"/>
          <w:szCs w:val="30"/>
        </w:rPr>
      </w:pPr>
      <w:r>
        <w:rPr>
          <w:rFonts w:hint="eastAsia" w:ascii="仿宋" w:hAnsi="仿宋" w:eastAsia="仿宋" w:cs="仿宋"/>
          <w:sz w:val="30"/>
          <w:szCs w:val="30"/>
        </w:rPr>
        <w:t>（四）支持公益。农村集体经济发展成果应当用于支持农村公益事业和村级组织运转，促进农村生产建设和经济发展。</w:t>
      </w:r>
    </w:p>
    <w:p>
      <w:pPr>
        <w:keepNext w:val="0"/>
        <w:keepLines w:val="0"/>
        <w:pageBreakBefore w:val="0"/>
        <w:widowControl w:val="0"/>
        <w:kinsoku/>
        <w:wordWrap/>
        <w:overflowPunct/>
        <w:topLinePunct w:val="0"/>
        <w:autoSpaceDE/>
        <w:autoSpaceDN/>
        <w:bidi w:val="0"/>
        <w:adjustRightInd/>
        <w:snapToGrid/>
        <w:spacing w:line="520" w:lineRule="exact"/>
        <w:ind w:firstLine="664"/>
        <w:textAlignment w:val="auto"/>
        <w:outlineLvl w:val="9"/>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b/>
          <w:bCs/>
          <w:sz w:val="30"/>
          <w:szCs w:val="30"/>
        </w:rPr>
        <w:t>第四条</w:t>
      </w:r>
      <w:r>
        <w:rPr>
          <w:rFonts w:hint="eastAsia" w:ascii="仿宋" w:hAnsi="仿宋" w:eastAsia="仿宋" w:cs="仿宋"/>
          <w:color w:val="000000" w:themeColor="text1"/>
          <w:sz w:val="30"/>
          <w:szCs w:val="30"/>
          <w:lang w:val="en-US" w:eastAsia="zh-CN"/>
          <w14:textFill>
            <w14:solidFill>
              <w14:schemeClr w14:val="tx1"/>
            </w14:solidFill>
          </w14:textFill>
        </w:rPr>
        <w:t xml:space="preserve">  区</w:t>
      </w:r>
      <w:r>
        <w:rPr>
          <w:rFonts w:hint="eastAsia" w:ascii="仿宋" w:hAnsi="仿宋" w:eastAsia="仿宋" w:cs="仿宋"/>
          <w:color w:val="000000" w:themeColor="text1"/>
          <w:sz w:val="30"/>
          <w:szCs w:val="30"/>
          <w14:textFill>
            <w14:solidFill>
              <w14:schemeClr w14:val="tx1"/>
            </w14:solidFill>
          </w14:textFill>
        </w:rPr>
        <w:t>农业农村</w:t>
      </w:r>
      <w:r>
        <w:rPr>
          <w:rFonts w:hint="eastAsia" w:ascii="仿宋" w:hAnsi="仿宋" w:eastAsia="仿宋" w:cs="仿宋"/>
          <w:color w:val="000000" w:themeColor="text1"/>
          <w:sz w:val="30"/>
          <w:szCs w:val="30"/>
          <w:lang w:val="en-US" w:eastAsia="zh-CN"/>
          <w14:textFill>
            <w14:solidFill>
              <w14:schemeClr w14:val="tx1"/>
            </w14:solidFill>
          </w14:textFill>
        </w:rPr>
        <w:t>局</w:t>
      </w:r>
      <w:r>
        <w:rPr>
          <w:rFonts w:hint="eastAsia" w:ascii="仿宋" w:hAnsi="仿宋" w:eastAsia="仿宋" w:cs="仿宋"/>
          <w:color w:val="000000" w:themeColor="text1"/>
          <w:sz w:val="30"/>
          <w:szCs w:val="30"/>
          <w14:textFill>
            <w14:solidFill>
              <w14:schemeClr w14:val="tx1"/>
            </w14:solidFill>
          </w14:textFill>
        </w:rPr>
        <w:t>主要负责规范村级财务管理工作，对村级组织的资产财务管理进行指导监督，并加强人员培训；</w:t>
      </w:r>
      <w:r>
        <w:rPr>
          <w:rFonts w:hint="eastAsia" w:ascii="仿宋" w:hAnsi="仿宋" w:eastAsia="仿宋" w:cs="仿宋"/>
          <w:color w:val="000000" w:themeColor="text1"/>
          <w:sz w:val="30"/>
          <w:szCs w:val="30"/>
          <w:lang w:val="en-US" w:eastAsia="zh-CN"/>
          <w14:textFill>
            <w14:solidFill>
              <w14:schemeClr w14:val="tx1"/>
            </w14:solidFill>
          </w14:textFill>
        </w:rPr>
        <w:t>区财政局</w:t>
      </w:r>
      <w:r>
        <w:rPr>
          <w:rFonts w:hint="eastAsia" w:ascii="仿宋" w:hAnsi="仿宋" w:eastAsia="仿宋" w:cs="仿宋"/>
          <w:color w:val="000000" w:themeColor="text1"/>
          <w:sz w:val="30"/>
          <w:szCs w:val="30"/>
          <w14:textFill>
            <w14:solidFill>
              <w14:schemeClr w14:val="tx1"/>
            </w14:solidFill>
          </w14:textFill>
        </w:rPr>
        <w:t>负责指导、监督会计法律法规、会计准则、会计制度执行情况，培训会计人员</w:t>
      </w:r>
      <w:r>
        <w:rPr>
          <w:rFonts w:hint="eastAsia" w:ascii="仿宋" w:hAnsi="仿宋" w:eastAsia="仿宋" w:cs="仿宋"/>
          <w:color w:val="000000" w:themeColor="text1"/>
          <w:sz w:val="30"/>
          <w:szCs w:val="30"/>
          <w:lang w:val="en-US" w:eastAsia="zh-CN"/>
          <w14:textFill>
            <w14:solidFill>
              <w14:schemeClr w14:val="tx1"/>
            </w14:solidFill>
          </w14:textFill>
        </w:rPr>
        <w:t>和继续教育，</w:t>
      </w:r>
      <w:bookmarkStart w:id="0" w:name="_GoBack"/>
      <w:bookmarkEnd w:id="0"/>
      <w:r>
        <w:rPr>
          <w:rFonts w:hint="eastAsia" w:ascii="仿宋" w:hAnsi="仿宋" w:eastAsia="仿宋" w:cs="仿宋"/>
          <w:b w:val="0"/>
          <w:bCs w:val="0"/>
          <w:color w:val="000000" w:themeColor="text1"/>
          <w:sz w:val="30"/>
          <w:szCs w:val="30"/>
          <w14:textFill>
            <w14:solidFill>
              <w14:schemeClr w14:val="tx1"/>
            </w14:solidFill>
          </w14:textFill>
        </w:rPr>
        <w:t>对具有相应资质的代理记账机构年度备案审核和日常检查</w:t>
      </w:r>
      <w:r>
        <w:rPr>
          <w:rFonts w:hint="eastAsia" w:ascii="仿宋" w:hAnsi="仿宋" w:eastAsia="仿宋" w:cs="仿宋"/>
          <w:color w:val="000000" w:themeColor="text1"/>
          <w:sz w:val="30"/>
          <w:szCs w:val="30"/>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区民政局</w:t>
      </w:r>
      <w:r>
        <w:rPr>
          <w:rFonts w:hint="eastAsia" w:ascii="仿宋" w:hAnsi="仿宋" w:eastAsia="仿宋" w:cs="仿宋"/>
          <w:color w:val="000000" w:themeColor="text1"/>
          <w:sz w:val="30"/>
          <w:szCs w:val="30"/>
          <w14:textFill>
            <w14:solidFill>
              <w14:schemeClr w14:val="tx1"/>
            </w14:solidFill>
          </w14:textFill>
        </w:rPr>
        <w:t>负责指导、监督农村财务公开、公示工作；</w:t>
      </w:r>
      <w:r>
        <w:rPr>
          <w:rFonts w:hint="eastAsia" w:ascii="仿宋" w:hAnsi="仿宋" w:eastAsia="仿宋" w:cs="仿宋"/>
          <w:color w:val="000000" w:themeColor="text1"/>
          <w:sz w:val="30"/>
          <w:szCs w:val="30"/>
          <w:lang w:val="en-US" w:eastAsia="zh-CN"/>
          <w14:textFill>
            <w14:solidFill>
              <w14:schemeClr w14:val="tx1"/>
            </w14:solidFill>
          </w14:textFill>
        </w:rPr>
        <w:t>区</w:t>
      </w:r>
      <w:r>
        <w:rPr>
          <w:rFonts w:hint="eastAsia" w:ascii="仿宋" w:hAnsi="仿宋" w:eastAsia="仿宋" w:cs="仿宋"/>
          <w:color w:val="000000" w:themeColor="text1"/>
          <w:sz w:val="30"/>
          <w:szCs w:val="30"/>
          <w14:textFill>
            <w14:solidFill>
              <w14:schemeClr w14:val="tx1"/>
            </w14:solidFill>
          </w14:textFill>
        </w:rPr>
        <w:t>组织、民政、农业农村</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乡镇人民政府</w:t>
      </w:r>
      <w:r>
        <w:rPr>
          <w:rFonts w:hint="eastAsia" w:ascii="仿宋" w:hAnsi="仿宋" w:eastAsia="仿宋" w:cs="仿宋"/>
          <w:color w:val="000000" w:themeColor="text1"/>
          <w:sz w:val="30"/>
          <w:szCs w:val="30"/>
          <w14:textFill>
            <w14:solidFill>
              <w14:schemeClr w14:val="tx1"/>
            </w14:solidFill>
          </w14:textFill>
        </w:rPr>
        <w:t>按职责加强村级组织负责人的管理监督，推进党务村务财务公开</w:t>
      </w:r>
      <w:r>
        <w:rPr>
          <w:rFonts w:hint="eastAsia" w:ascii="仿宋" w:hAnsi="仿宋" w:eastAsia="仿宋" w:cs="仿宋"/>
          <w:color w:val="000000" w:themeColor="text1"/>
          <w:sz w:val="30"/>
          <w:szCs w:val="30"/>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12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color w:val="000000" w:themeColor="text1"/>
          <w:sz w:val="30"/>
          <w:szCs w:val="30"/>
          <w:lang w:val="en-US" w:eastAsia="zh-CN"/>
          <w14:textFill>
            <w14:solidFill>
              <w14:schemeClr w14:val="tx1"/>
            </w14:solidFill>
          </w14:textFill>
        </w:rPr>
        <w:t>区</w:t>
      </w:r>
      <w:r>
        <w:rPr>
          <w:rFonts w:hint="eastAsia" w:ascii="仿宋" w:hAnsi="仿宋" w:eastAsia="仿宋" w:cs="仿宋"/>
          <w:color w:val="000000" w:themeColor="text1"/>
          <w:sz w:val="30"/>
          <w:szCs w:val="30"/>
          <w14:textFill>
            <w14:solidFill>
              <w14:schemeClr w14:val="tx1"/>
            </w14:solidFill>
          </w14:textFill>
        </w:rPr>
        <w:t>人民政府对村级组织财务管理工作负直</w:t>
      </w:r>
      <w:r>
        <w:rPr>
          <w:rFonts w:hint="eastAsia" w:ascii="仿宋" w:hAnsi="仿宋" w:eastAsia="仿宋" w:cs="仿宋"/>
          <w:sz w:val="30"/>
          <w:szCs w:val="30"/>
        </w:rPr>
        <w:t>接领导责任。</w:t>
      </w:r>
      <w:r>
        <w:rPr>
          <w:rFonts w:hint="eastAsia" w:ascii="仿宋" w:hAnsi="仿宋" w:eastAsia="仿宋" w:cs="仿宋"/>
          <w:color w:val="auto"/>
          <w:sz w:val="30"/>
          <w:szCs w:val="30"/>
          <w:lang w:val="en-US" w:eastAsia="zh-CN"/>
        </w:rPr>
        <w:t>乡镇</w:t>
      </w:r>
      <w:r>
        <w:rPr>
          <w:rFonts w:hint="eastAsia" w:ascii="仿宋" w:hAnsi="仿宋" w:eastAsia="仿宋" w:cs="仿宋"/>
          <w:sz w:val="30"/>
          <w:szCs w:val="30"/>
        </w:rPr>
        <w:t>人民政府（含街道办事处，下同）对村级组织财务管理工作负具体管理责任，负责指导、监督村级组织的财务活动，村级财务会计代理工作的组织、协调、监督及日常工作的管理，对监管代理工作相关人员进行培训。</w:t>
      </w:r>
    </w:p>
    <w:p>
      <w:pPr>
        <w:keepNext w:val="0"/>
        <w:keepLines w:val="0"/>
        <w:pageBreakBefore w:val="0"/>
        <w:widowControl w:val="0"/>
        <w:kinsoku/>
        <w:wordWrap/>
        <w:overflowPunct/>
        <w:topLinePunct w:val="0"/>
        <w:autoSpaceDE/>
        <w:autoSpaceDN/>
        <w:bidi w:val="0"/>
        <w:adjustRightInd/>
        <w:snapToGrid/>
        <w:spacing w:line="12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村级组织的财务管理活动依法接受各级审计部门和纪检监察机关的监督检查。</w:t>
      </w:r>
    </w:p>
    <w:p>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9"/>
        <w:rPr>
          <w:rFonts w:hint="eastAsia" w:ascii="仿宋" w:hAnsi="仿宋" w:eastAsia="仿宋" w:cs="仿宋"/>
          <w:sz w:val="30"/>
          <w:szCs w:val="30"/>
        </w:rPr>
      </w:pPr>
      <w:r>
        <w:rPr>
          <w:rFonts w:hint="eastAsia" w:ascii="仿宋" w:hAnsi="仿宋" w:eastAsia="仿宋" w:cs="仿宋"/>
          <w:b/>
          <w:bCs/>
          <w:sz w:val="30"/>
          <w:szCs w:val="30"/>
        </w:rPr>
        <w:t>第二章 财务管理主体及职责</w:t>
      </w:r>
    </w:p>
    <w:p>
      <w:pPr>
        <w:keepNext w:val="0"/>
        <w:keepLines w:val="0"/>
        <w:pageBreakBefore w:val="0"/>
        <w:widowControl w:val="0"/>
        <w:kinsoku/>
        <w:wordWrap/>
        <w:overflowPunct/>
        <w:topLinePunct w:val="0"/>
        <w:autoSpaceDE/>
        <w:autoSpaceDN/>
        <w:bidi w:val="0"/>
        <w:adjustRightInd/>
        <w:snapToGrid/>
        <w:spacing w:line="120" w:lineRule="auto"/>
        <w:ind w:firstLine="602" w:firstLineChars="200"/>
        <w:textAlignment w:val="auto"/>
        <w:outlineLvl w:val="9"/>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b/>
          <w:bCs/>
          <w:sz w:val="30"/>
          <w:szCs w:val="30"/>
        </w:rPr>
        <w:t>第五条</w:t>
      </w:r>
      <w:r>
        <w:rPr>
          <w:rFonts w:hint="eastAsia" w:ascii="仿宋" w:hAnsi="仿宋" w:eastAsia="仿宋" w:cs="仿宋"/>
          <w:sz w:val="30"/>
          <w:szCs w:val="30"/>
          <w:lang w:val="en-US" w:eastAsia="zh-CN"/>
        </w:rPr>
        <w:t xml:space="preserve">  </w:t>
      </w:r>
      <w:r>
        <w:rPr>
          <w:rFonts w:hint="eastAsia" w:ascii="仿宋" w:hAnsi="仿宋" w:eastAsia="仿宋" w:cs="仿宋"/>
          <w:color w:val="000000" w:themeColor="text1"/>
          <w:sz w:val="30"/>
          <w:szCs w:val="30"/>
          <w14:textFill>
            <w14:solidFill>
              <w14:schemeClr w14:val="tx1"/>
            </w14:solidFill>
          </w14:textFill>
        </w:rPr>
        <w:t>村民委员会财务管理工作应当在农村基层党组织领导下，由村民（代表）大会、村务监督委员会和会计人员按规定履行职责。村级集体经济组织财务管理工作应当在农村基层党组织领导下，由集体经济组织成员（代表）大会、理事会、监事会和会计人员等按规定履行职责。村民委员会和村级集体经济组织应当分设会计账套和银行账户，独立开展财务管理活动。</w:t>
      </w:r>
    </w:p>
    <w:p>
      <w:pPr>
        <w:keepNext w:val="0"/>
        <w:keepLines w:val="0"/>
        <w:pageBreakBefore w:val="0"/>
        <w:widowControl w:val="0"/>
        <w:kinsoku/>
        <w:wordWrap/>
        <w:overflowPunct/>
        <w:topLinePunct w:val="0"/>
        <w:autoSpaceDE/>
        <w:autoSpaceDN/>
        <w:bidi w:val="0"/>
        <w:adjustRightInd/>
        <w:snapToGrid/>
        <w:spacing w:line="120" w:lineRule="auto"/>
        <w:ind w:firstLine="602" w:firstLineChars="200"/>
        <w:textAlignment w:val="auto"/>
        <w:outlineLvl w:val="9"/>
        <w:rPr>
          <w:rFonts w:hint="eastAsia" w:ascii="仿宋" w:hAnsi="仿宋" w:eastAsia="仿宋" w:cs="仿宋"/>
          <w:sz w:val="30"/>
          <w:szCs w:val="30"/>
        </w:rPr>
      </w:pPr>
      <w:r>
        <w:rPr>
          <w:rFonts w:hint="eastAsia" w:ascii="仿宋" w:hAnsi="仿宋" w:eastAsia="仿宋" w:cs="仿宋"/>
          <w:b/>
          <w:bCs/>
          <w:sz w:val="30"/>
          <w:szCs w:val="30"/>
        </w:rPr>
        <w:t>第六条</w:t>
      </w: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村民委员会、村级集体经济组织的重大财务事项决策应执行“四议两公开”程序。重大财务事项包括：财务收支预决算及其重大调整，大额财务收支事项，收益分配方案，对外投资，借、贷款，大中型固定资产的购建和处置，集体工程项目建设，重要集体资产资源的承包、租赁等经营事项和转让、流转、报废报损等处置事项，以及其他涉及村集体和村民利益的重大事项。</w:t>
      </w:r>
    </w:p>
    <w:p>
      <w:pPr>
        <w:keepNext w:val="0"/>
        <w:keepLines w:val="0"/>
        <w:pageBreakBefore w:val="0"/>
        <w:widowControl w:val="0"/>
        <w:kinsoku/>
        <w:wordWrap/>
        <w:overflowPunct/>
        <w:topLinePunct w:val="0"/>
        <w:autoSpaceDE/>
        <w:autoSpaceDN/>
        <w:bidi w:val="0"/>
        <w:adjustRightInd/>
        <w:snapToGrid/>
        <w:spacing w:line="12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村民委员会“四议两公开”程序为：党组织委员会提议、村“两委”联席会议商议、党员大会审议、村民（代表）会议决议；决议公开、实施结果公开。村级集体经济组织“四议两公开”程序为：党组织委员会提议、党支部和村级集体经济组织理事会联席会议商议、党员大会审议、村级集体经济组织成员（代表）会议决议；决议公开、实施结果公开。</w:t>
      </w:r>
    </w:p>
    <w:p>
      <w:pPr>
        <w:keepNext w:val="0"/>
        <w:keepLines w:val="0"/>
        <w:pageBreakBefore w:val="0"/>
        <w:widowControl w:val="0"/>
        <w:kinsoku/>
        <w:wordWrap/>
        <w:overflowPunct/>
        <w:topLinePunct w:val="0"/>
        <w:autoSpaceDE/>
        <w:autoSpaceDN/>
        <w:bidi w:val="0"/>
        <w:adjustRightInd/>
        <w:snapToGrid/>
        <w:spacing w:line="120" w:lineRule="auto"/>
        <w:ind w:firstLine="600" w:firstLineChars="200"/>
        <w:textAlignment w:val="auto"/>
        <w:outlineLvl w:val="9"/>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村级集体经济组织审议重大财务事项，村民委员会应当派员列席；涉及全体村民共同利益的重大财务事项，应当经村民（代表）会议审议通过。</w:t>
      </w:r>
    </w:p>
    <w:p>
      <w:pPr>
        <w:keepNext w:val="0"/>
        <w:keepLines w:val="0"/>
        <w:pageBreakBefore w:val="0"/>
        <w:widowControl w:val="0"/>
        <w:kinsoku/>
        <w:wordWrap/>
        <w:overflowPunct/>
        <w:topLinePunct w:val="0"/>
        <w:autoSpaceDE/>
        <w:autoSpaceDN/>
        <w:bidi w:val="0"/>
        <w:adjustRightInd/>
        <w:snapToGrid/>
        <w:spacing w:line="120" w:lineRule="auto"/>
        <w:ind w:firstLine="602" w:firstLineChars="200"/>
        <w:textAlignment w:val="auto"/>
        <w:outlineLvl w:val="9"/>
        <w:rPr>
          <w:rFonts w:hint="eastAsia" w:ascii="仿宋" w:hAnsi="仿宋" w:eastAsia="仿宋" w:cs="仿宋"/>
          <w:sz w:val="30"/>
          <w:szCs w:val="30"/>
        </w:rPr>
      </w:pPr>
      <w:r>
        <w:rPr>
          <w:rFonts w:hint="eastAsia" w:ascii="仿宋" w:hAnsi="仿宋" w:eastAsia="仿宋" w:cs="仿宋"/>
          <w:b/>
          <w:bCs/>
          <w:sz w:val="30"/>
          <w:szCs w:val="30"/>
        </w:rPr>
        <w:t>第七条</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村民委员会、村级集体经济组织负责人对本组织的财务管理工作和财务会计资料的合法性、真实性、完整性负责。</w:t>
      </w:r>
    </w:p>
    <w:p>
      <w:pPr>
        <w:keepNext w:val="0"/>
        <w:keepLines w:val="0"/>
        <w:pageBreakBefore w:val="0"/>
        <w:widowControl w:val="0"/>
        <w:kinsoku/>
        <w:wordWrap/>
        <w:overflowPunct/>
        <w:topLinePunct w:val="0"/>
        <w:autoSpaceDE/>
        <w:autoSpaceDN/>
        <w:bidi w:val="0"/>
        <w:adjustRightInd/>
        <w:snapToGrid/>
        <w:spacing w:line="120" w:lineRule="auto"/>
        <w:ind w:firstLine="600" w:firstLineChars="200"/>
        <w:textAlignment w:val="auto"/>
        <w:outlineLvl w:val="9"/>
        <w:rPr>
          <w:rFonts w:hint="eastAsia" w:ascii="仿宋" w:hAnsi="仿宋" w:eastAsia="仿宋" w:cs="仿宋"/>
          <w:color w:val="FF0000"/>
          <w:sz w:val="30"/>
          <w:szCs w:val="30"/>
        </w:rPr>
      </w:pPr>
      <w:r>
        <w:rPr>
          <w:rFonts w:hint="eastAsia" w:ascii="仿宋" w:hAnsi="仿宋" w:eastAsia="仿宋" w:cs="仿宋"/>
          <w:sz w:val="30"/>
          <w:szCs w:val="30"/>
        </w:rPr>
        <w:t>按照近亲属回避原则，村民委员会、村级集体经济组织负责人不能直接审批本人及近亲属经办的支出、借款等事项，由本组织其他负责人审批。</w:t>
      </w:r>
    </w:p>
    <w:p>
      <w:pPr>
        <w:keepNext w:val="0"/>
        <w:keepLines w:val="0"/>
        <w:pageBreakBefore w:val="0"/>
        <w:widowControl w:val="0"/>
        <w:kinsoku/>
        <w:wordWrap/>
        <w:overflowPunct/>
        <w:topLinePunct w:val="0"/>
        <w:autoSpaceDE/>
        <w:autoSpaceDN/>
        <w:bidi w:val="0"/>
        <w:adjustRightInd/>
        <w:snapToGrid/>
        <w:spacing w:line="120" w:lineRule="auto"/>
        <w:ind w:firstLine="602" w:firstLineChars="200"/>
        <w:textAlignment w:val="auto"/>
        <w:outlineLvl w:val="9"/>
        <w:rPr>
          <w:rFonts w:hint="eastAsia" w:ascii="仿宋" w:hAnsi="仿宋" w:eastAsia="仿宋" w:cs="仿宋"/>
          <w:sz w:val="30"/>
          <w:szCs w:val="30"/>
          <w:lang w:eastAsia="zh-CN"/>
        </w:rPr>
      </w:pPr>
      <w:r>
        <w:rPr>
          <w:rFonts w:hint="eastAsia" w:ascii="仿宋" w:hAnsi="仿宋" w:eastAsia="仿宋" w:cs="仿宋"/>
          <w:b/>
          <w:bCs/>
          <w:color w:val="000000" w:themeColor="text1"/>
          <w:sz w:val="30"/>
          <w:szCs w:val="30"/>
          <w14:textFill>
            <w14:solidFill>
              <w14:schemeClr w14:val="tx1"/>
            </w14:solidFill>
          </w14:textFill>
        </w:rPr>
        <w:t>第八条</w:t>
      </w:r>
      <w:r>
        <w:rPr>
          <w:rFonts w:hint="eastAsia" w:ascii="仿宋" w:hAnsi="仿宋" w:eastAsia="仿宋" w:cs="仿宋"/>
          <w:b/>
          <w:bCs/>
          <w:color w:val="000000" w:themeColor="text1"/>
          <w:sz w:val="30"/>
          <w:szCs w:val="30"/>
          <w:lang w:val="en-US" w:eastAsia="zh-CN"/>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村民委员会、村级集体经济组织应当依法依规配备专（兼）职会计人员（包括但不限于会计主管人员、会计、出纳等），或实行会计委托代理。实行会计委托代理的，村级财务会计代理服务机构应当配备会计人员（包括但不限于会计主管人员、会计等），村民委员会、村级集体经济组织</w:t>
      </w:r>
      <w:r>
        <w:rPr>
          <w:rFonts w:hint="eastAsia" w:ascii="仿宋" w:hAnsi="仿宋" w:eastAsia="仿宋" w:cs="仿宋"/>
          <w:sz w:val="30"/>
          <w:szCs w:val="30"/>
        </w:rPr>
        <w:t>配备报账员。</w:t>
      </w:r>
    </w:p>
    <w:p>
      <w:pPr>
        <w:keepNext w:val="0"/>
        <w:keepLines w:val="0"/>
        <w:pageBreakBefore w:val="0"/>
        <w:widowControl w:val="0"/>
        <w:kinsoku/>
        <w:wordWrap/>
        <w:overflowPunct/>
        <w:topLinePunct w:val="0"/>
        <w:autoSpaceDE/>
        <w:autoSpaceDN/>
        <w:bidi w:val="0"/>
        <w:adjustRightInd/>
        <w:snapToGrid/>
        <w:spacing w:line="12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会计主管人员负责组织会计工作，审核财务会计报告，在财务会计报告上签名并盖章。</w:t>
      </w:r>
    </w:p>
    <w:p>
      <w:pPr>
        <w:keepNext w:val="0"/>
        <w:keepLines w:val="0"/>
        <w:pageBreakBefore w:val="0"/>
        <w:widowControl w:val="0"/>
        <w:kinsoku/>
        <w:wordWrap/>
        <w:overflowPunct/>
        <w:topLinePunct w:val="0"/>
        <w:autoSpaceDE/>
        <w:autoSpaceDN/>
        <w:bidi w:val="0"/>
        <w:adjustRightInd/>
        <w:snapToGrid/>
        <w:spacing w:line="12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会计负责会计凭证审核及填制、会计账簿登记及核算、财务会计报告编制及报送、稽核、会计档案保管、财务公开等日常工作。配合开展集体资产年度清查、审计和调查工作。</w:t>
      </w:r>
    </w:p>
    <w:p>
      <w:pPr>
        <w:keepNext w:val="0"/>
        <w:keepLines w:val="0"/>
        <w:pageBreakBefore w:val="0"/>
        <w:widowControl w:val="0"/>
        <w:kinsoku/>
        <w:wordWrap/>
        <w:overflowPunct/>
        <w:topLinePunct w:val="0"/>
        <w:autoSpaceDE/>
        <w:autoSpaceDN/>
        <w:bidi w:val="0"/>
        <w:adjustRightInd/>
        <w:snapToGrid/>
        <w:spacing w:line="12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出纳负责现金、支票、证券、出纳印鉴管理，登记现金和银行存款日记账，定期与会计核对账簿等工作。</w:t>
      </w:r>
    </w:p>
    <w:p>
      <w:pPr>
        <w:keepNext w:val="0"/>
        <w:keepLines w:val="0"/>
        <w:pageBreakBefore w:val="0"/>
        <w:widowControl w:val="0"/>
        <w:kinsoku/>
        <w:wordWrap/>
        <w:overflowPunct/>
        <w:topLinePunct w:val="0"/>
        <w:autoSpaceDE/>
        <w:autoSpaceDN/>
        <w:bidi w:val="0"/>
        <w:adjustRightInd/>
        <w:snapToGrid/>
        <w:spacing w:line="12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报账员负责办理报账、合同管理、债权债务结算清算、协助落实财务公开等日常财务管理工作。</w:t>
      </w:r>
    </w:p>
    <w:p>
      <w:pPr>
        <w:keepNext w:val="0"/>
        <w:keepLines w:val="0"/>
        <w:pageBreakBefore w:val="0"/>
        <w:widowControl w:val="0"/>
        <w:kinsoku/>
        <w:wordWrap/>
        <w:overflowPunct/>
        <w:topLinePunct w:val="0"/>
        <w:autoSpaceDE/>
        <w:autoSpaceDN/>
        <w:bidi w:val="0"/>
        <w:adjustRightInd/>
        <w:snapToGrid/>
        <w:spacing w:line="120" w:lineRule="auto"/>
        <w:ind w:firstLine="602" w:firstLineChars="200"/>
        <w:textAlignment w:val="auto"/>
        <w:outlineLvl w:val="9"/>
        <w:rPr>
          <w:rFonts w:hint="eastAsia" w:ascii="仿宋" w:hAnsi="仿宋" w:eastAsia="仿宋" w:cs="仿宋"/>
          <w:sz w:val="30"/>
          <w:szCs w:val="30"/>
        </w:rPr>
      </w:pPr>
      <w:r>
        <w:rPr>
          <w:rFonts w:hint="eastAsia" w:ascii="仿宋" w:hAnsi="仿宋" w:eastAsia="仿宋" w:cs="仿宋"/>
          <w:b/>
          <w:bCs/>
          <w:sz w:val="30"/>
          <w:szCs w:val="30"/>
        </w:rPr>
        <w:t>第九条</w:t>
      </w:r>
      <w:r>
        <w:rPr>
          <w:rFonts w:hint="eastAsia" w:ascii="仿宋" w:hAnsi="仿宋" w:eastAsia="仿宋" w:cs="仿宋"/>
          <w:b/>
          <w:bCs/>
          <w:sz w:val="30"/>
          <w:szCs w:val="30"/>
          <w:lang w:val="en-US" w:eastAsia="zh-CN"/>
        </w:rPr>
        <w:t xml:space="preserve">  </w:t>
      </w:r>
      <w:r>
        <w:rPr>
          <w:rFonts w:hint="eastAsia" w:ascii="仿宋" w:hAnsi="仿宋" w:eastAsia="仿宋" w:cs="仿宋"/>
          <w:sz w:val="30"/>
          <w:szCs w:val="30"/>
        </w:rPr>
        <w:t>会计人员应当具备从事会计工作所需要的专业能力，并保持相对稳定。报账员应由通过民主选举产生的村干部兼任或村民担任。</w:t>
      </w:r>
    </w:p>
    <w:p>
      <w:pPr>
        <w:keepNext w:val="0"/>
        <w:keepLines w:val="0"/>
        <w:pageBreakBefore w:val="0"/>
        <w:widowControl w:val="0"/>
        <w:kinsoku/>
        <w:wordWrap/>
        <w:overflowPunct/>
        <w:topLinePunct w:val="0"/>
        <w:autoSpaceDE/>
        <w:autoSpaceDN/>
        <w:bidi w:val="0"/>
        <w:adjustRightInd/>
        <w:snapToGrid/>
        <w:spacing w:line="12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会计人员、报账员应当实行近亲属回避制度，村党组织书记、村民委员会主任、村级集体经济组织理事会理事长、村务监督委员会成员、村级集体经济组织监事会成员及其近亲属不得担任本组织会计人员、报账员。</w:t>
      </w:r>
    </w:p>
    <w:p>
      <w:pPr>
        <w:keepNext w:val="0"/>
        <w:keepLines w:val="0"/>
        <w:pageBreakBefore w:val="0"/>
        <w:widowControl w:val="0"/>
        <w:kinsoku/>
        <w:wordWrap/>
        <w:overflowPunct/>
        <w:topLinePunct w:val="0"/>
        <w:autoSpaceDE/>
        <w:autoSpaceDN/>
        <w:bidi w:val="0"/>
        <w:adjustRightInd/>
        <w:snapToGrid/>
        <w:spacing w:line="120" w:lineRule="auto"/>
        <w:ind w:firstLine="602" w:firstLineChars="200"/>
        <w:textAlignment w:val="auto"/>
        <w:outlineLvl w:val="9"/>
        <w:rPr>
          <w:rFonts w:hint="eastAsia" w:ascii="仿宋" w:hAnsi="仿宋" w:eastAsia="仿宋" w:cs="仿宋"/>
          <w:sz w:val="30"/>
          <w:szCs w:val="30"/>
        </w:rPr>
      </w:pPr>
      <w:r>
        <w:rPr>
          <w:rFonts w:hint="eastAsia" w:ascii="仿宋" w:hAnsi="仿宋" w:eastAsia="仿宋" w:cs="仿宋"/>
          <w:b/>
          <w:bCs/>
          <w:sz w:val="30"/>
          <w:szCs w:val="30"/>
        </w:rPr>
        <w:t>第十条</w:t>
      </w:r>
      <w:r>
        <w:rPr>
          <w:rFonts w:hint="eastAsia" w:ascii="仿宋" w:hAnsi="仿宋" w:eastAsia="仿宋" w:cs="仿宋"/>
          <w:b/>
          <w:bCs/>
          <w:sz w:val="30"/>
          <w:szCs w:val="30"/>
          <w:lang w:val="en-US" w:eastAsia="zh-CN"/>
        </w:rPr>
        <w:t xml:space="preserve">  </w:t>
      </w:r>
      <w:r>
        <w:rPr>
          <w:rFonts w:hint="eastAsia" w:ascii="仿宋" w:hAnsi="仿宋" w:eastAsia="仿宋" w:cs="仿宋"/>
          <w:sz w:val="30"/>
          <w:szCs w:val="30"/>
        </w:rPr>
        <w:t>村民委员会、村级集体经济组织可以委托乡镇人民政府确定的村级财务会计委托代理服务工作机构，或乡镇人民政府以购买服务方式确定的具有相应资质的代理记账服务机构，代理村级财务会计业务。</w:t>
      </w:r>
    </w:p>
    <w:p>
      <w:pPr>
        <w:keepNext w:val="0"/>
        <w:keepLines w:val="0"/>
        <w:pageBreakBefore w:val="0"/>
        <w:widowControl w:val="0"/>
        <w:kinsoku/>
        <w:wordWrap/>
        <w:overflowPunct/>
        <w:topLinePunct w:val="0"/>
        <w:autoSpaceDE/>
        <w:autoSpaceDN/>
        <w:bidi w:val="0"/>
        <w:adjustRightInd/>
        <w:snapToGrid/>
        <w:spacing w:line="12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color w:val="000000" w:themeColor="text1"/>
          <w:sz w:val="30"/>
          <w:szCs w:val="30"/>
          <w14:textFill>
            <w14:solidFill>
              <w14:schemeClr w14:val="tx1"/>
            </w14:solidFill>
          </w14:textFill>
        </w:rPr>
        <w:t>村级财务会计代理工作应当坚持村民委员会、村级集体经济组织资产所有权、资金使用权、收益分配权、财务审批权不变的原则。村民委员会、村</w:t>
      </w:r>
      <w:r>
        <w:rPr>
          <w:rFonts w:hint="eastAsia" w:ascii="仿宋" w:hAnsi="仿宋" w:eastAsia="仿宋" w:cs="仿宋"/>
          <w:sz w:val="30"/>
          <w:szCs w:val="30"/>
        </w:rPr>
        <w:t>级集体经济组织委托会计代理业务的，应当签订书面委托合同，明确双方的权利和义务。</w:t>
      </w:r>
    </w:p>
    <w:p>
      <w:pPr>
        <w:keepNext w:val="0"/>
        <w:keepLines w:val="0"/>
        <w:pageBreakBefore w:val="0"/>
        <w:widowControl w:val="0"/>
        <w:kinsoku/>
        <w:wordWrap/>
        <w:overflowPunct/>
        <w:topLinePunct w:val="0"/>
        <w:autoSpaceDE/>
        <w:autoSpaceDN/>
        <w:bidi w:val="0"/>
        <w:adjustRightInd/>
        <w:snapToGrid/>
        <w:spacing w:line="120" w:lineRule="auto"/>
        <w:ind w:firstLine="602" w:firstLineChars="200"/>
        <w:textAlignment w:val="auto"/>
        <w:outlineLvl w:val="9"/>
        <w:rPr>
          <w:rFonts w:hint="eastAsia" w:ascii="仿宋" w:hAnsi="仿宋" w:eastAsia="仿宋" w:cs="仿宋"/>
          <w:b w:val="0"/>
          <w:bCs w:val="0"/>
          <w:strike w:val="0"/>
          <w:dstrike w:val="0"/>
          <w:color w:val="000000" w:themeColor="text1"/>
          <w:sz w:val="30"/>
          <w:szCs w:val="30"/>
          <w:highlight w:val="none"/>
          <w:shd w:val="clear" w:color="auto" w:fill="auto"/>
          <w:lang w:val="en-US" w:eastAsia="zh-CN"/>
          <w14:textFill>
            <w14:solidFill>
              <w14:schemeClr w14:val="tx1"/>
            </w14:solidFill>
          </w14:textFill>
        </w:rPr>
      </w:pPr>
      <w:r>
        <w:rPr>
          <w:rFonts w:hint="eastAsia" w:ascii="仿宋" w:hAnsi="仿宋" w:eastAsia="仿宋" w:cs="仿宋"/>
          <w:b/>
          <w:bCs/>
          <w:sz w:val="30"/>
          <w:szCs w:val="30"/>
        </w:rPr>
        <w:t>第十一条</w:t>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color w:val="000000" w:themeColor="text1"/>
          <w:sz w:val="30"/>
          <w:szCs w:val="30"/>
          <w:lang w:val="en-US" w:eastAsia="zh-CN"/>
          <w14:textFill>
            <w14:solidFill>
              <w14:schemeClr w14:val="tx1"/>
            </w14:solidFill>
          </w14:textFill>
        </w:rPr>
        <w:t xml:space="preserve"> 区</w:t>
      </w:r>
      <w:r>
        <w:rPr>
          <w:rFonts w:hint="eastAsia" w:ascii="仿宋" w:hAnsi="仿宋" w:eastAsia="仿宋" w:cs="仿宋"/>
          <w:b w:val="0"/>
          <w:bCs w:val="0"/>
          <w:color w:val="000000" w:themeColor="text1"/>
          <w:sz w:val="30"/>
          <w:szCs w:val="30"/>
          <w14:textFill>
            <w14:solidFill>
              <w14:schemeClr w14:val="tx1"/>
            </w14:solidFill>
          </w14:textFill>
        </w:rPr>
        <w:t>农业农村部门要加强对村级会计人员、业务人员的培训、管理、监督等工作。</w:t>
      </w:r>
      <w:r>
        <w:rPr>
          <w:rFonts w:hint="eastAsia" w:ascii="仿宋" w:hAnsi="仿宋" w:eastAsia="仿宋" w:cs="仿宋"/>
          <w:b w:val="0"/>
          <w:bCs w:val="0"/>
          <w:color w:val="000000" w:themeColor="text1"/>
          <w:sz w:val="30"/>
          <w:szCs w:val="30"/>
          <w:lang w:val="en-US" w:eastAsia="zh-CN"/>
          <w14:textFill>
            <w14:solidFill>
              <w14:schemeClr w14:val="tx1"/>
            </w14:solidFill>
          </w14:textFill>
        </w:rPr>
        <w:t>区</w:t>
      </w:r>
      <w:r>
        <w:rPr>
          <w:rFonts w:hint="eastAsia" w:ascii="仿宋" w:hAnsi="仿宋" w:eastAsia="仿宋" w:cs="仿宋"/>
          <w:b w:val="0"/>
          <w:bCs w:val="0"/>
          <w:color w:val="000000" w:themeColor="text1"/>
          <w:sz w:val="30"/>
          <w:szCs w:val="30"/>
          <w14:textFill>
            <w14:solidFill>
              <w14:schemeClr w14:val="tx1"/>
            </w14:solidFill>
          </w14:textFill>
        </w:rPr>
        <w:t>财政部门要组织做好村级会计人员培训和继续教育，加强对具有相应资质的代理记账机构年度备案审核和日常检查。</w:t>
      </w:r>
      <w:r>
        <w:rPr>
          <w:rFonts w:hint="eastAsia" w:ascii="仿宋" w:hAnsi="仿宋" w:eastAsia="仿宋" w:cs="仿宋"/>
          <w:b w:val="0"/>
          <w:bCs w:val="0"/>
          <w:strike w:val="0"/>
          <w:dstrike w:val="0"/>
          <w:color w:val="000000" w:themeColor="text1"/>
          <w:sz w:val="30"/>
          <w:szCs w:val="30"/>
          <w:highlight w:val="none"/>
          <w:shd w:val="clear" w:color="auto" w:fill="auto"/>
          <w:lang w:val="en-US" w:eastAsia="zh-CN"/>
          <w14:textFill>
            <w14:solidFill>
              <w14:schemeClr w14:val="tx1"/>
            </w14:solidFill>
          </w14:textFill>
        </w:rPr>
        <w:t>区民政局</w:t>
      </w:r>
      <w:r>
        <w:rPr>
          <w:rFonts w:hint="eastAsia" w:ascii="仿宋" w:hAnsi="仿宋" w:eastAsia="仿宋" w:cs="仿宋"/>
          <w:b w:val="0"/>
          <w:bCs w:val="0"/>
          <w:strike w:val="0"/>
          <w:dstrike w:val="0"/>
          <w:color w:val="000000" w:themeColor="text1"/>
          <w:sz w:val="30"/>
          <w:szCs w:val="30"/>
          <w:highlight w:val="none"/>
          <w:shd w:val="clear" w:color="auto" w:fill="auto"/>
          <w14:textFill>
            <w14:solidFill>
              <w14:schemeClr w14:val="tx1"/>
            </w14:solidFill>
          </w14:textFill>
        </w:rPr>
        <w:t>负责指导、监督农村财务公开、公示工作；</w:t>
      </w:r>
      <w:r>
        <w:rPr>
          <w:rFonts w:hint="eastAsia" w:ascii="仿宋" w:hAnsi="仿宋" w:eastAsia="仿宋" w:cs="仿宋"/>
          <w:b w:val="0"/>
          <w:bCs w:val="0"/>
          <w:strike w:val="0"/>
          <w:dstrike w:val="0"/>
          <w:color w:val="000000" w:themeColor="text1"/>
          <w:sz w:val="30"/>
          <w:szCs w:val="30"/>
          <w:highlight w:val="none"/>
          <w:shd w:val="clear" w:color="auto" w:fill="auto"/>
          <w:lang w:val="en-US" w:eastAsia="zh-CN"/>
          <w14:textFill>
            <w14:solidFill>
              <w14:schemeClr w14:val="tx1"/>
            </w14:solidFill>
          </w14:textFill>
        </w:rPr>
        <w:t>乡镇人民政府负责指导村民委员会、村级集体组织完善财务收支预决算、收益分配方案并</w:t>
      </w:r>
      <w:r>
        <w:rPr>
          <w:rFonts w:hint="eastAsia" w:ascii="仿宋" w:hAnsi="仿宋" w:eastAsia="仿宋" w:cs="仿宋"/>
          <w:b w:val="0"/>
          <w:bCs w:val="0"/>
          <w:strike w:val="0"/>
          <w:dstrike w:val="0"/>
          <w:color w:val="000000" w:themeColor="text1"/>
          <w:sz w:val="30"/>
          <w:szCs w:val="30"/>
          <w:highlight w:val="none"/>
          <w:shd w:val="clear" w:color="auto" w:fill="auto"/>
          <w:lang w:eastAsia="zh-CN"/>
          <w14:textFill>
            <w14:solidFill>
              <w14:schemeClr w14:val="tx1"/>
            </w14:solidFill>
          </w14:textFill>
        </w:rPr>
        <w:t>对村级组织大额支出进行监督管理。</w:t>
      </w:r>
    </w:p>
    <w:p>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9"/>
        <w:rPr>
          <w:rFonts w:hint="eastAsia" w:ascii="仿宋" w:hAnsi="仿宋" w:eastAsia="仿宋" w:cs="仿宋"/>
          <w:sz w:val="30"/>
          <w:szCs w:val="30"/>
        </w:rPr>
      </w:pPr>
      <w:r>
        <w:rPr>
          <w:rFonts w:hint="eastAsia" w:ascii="仿宋" w:hAnsi="仿宋" w:eastAsia="仿宋" w:cs="仿宋"/>
          <w:b/>
          <w:bCs/>
          <w:sz w:val="30"/>
          <w:szCs w:val="30"/>
        </w:rPr>
        <w:t>第三章 预决算管理</w:t>
      </w:r>
    </w:p>
    <w:p>
      <w:pPr>
        <w:keepNext w:val="0"/>
        <w:keepLines w:val="0"/>
        <w:pageBreakBefore w:val="0"/>
        <w:widowControl w:val="0"/>
        <w:kinsoku/>
        <w:wordWrap/>
        <w:overflowPunct/>
        <w:topLinePunct w:val="0"/>
        <w:autoSpaceDE/>
        <w:autoSpaceDN/>
        <w:bidi w:val="0"/>
        <w:adjustRightInd/>
        <w:snapToGrid/>
        <w:spacing w:line="120" w:lineRule="auto"/>
        <w:ind w:firstLine="602" w:firstLineChars="200"/>
        <w:textAlignment w:val="auto"/>
        <w:outlineLvl w:val="9"/>
        <w:rPr>
          <w:rFonts w:hint="eastAsia" w:ascii="仿宋" w:hAnsi="仿宋" w:eastAsia="仿宋" w:cs="仿宋"/>
          <w:sz w:val="30"/>
          <w:szCs w:val="30"/>
        </w:rPr>
      </w:pPr>
      <w:r>
        <w:rPr>
          <w:rFonts w:hint="eastAsia" w:ascii="仿宋" w:hAnsi="仿宋" w:eastAsia="仿宋" w:cs="仿宋"/>
          <w:b/>
          <w:bCs/>
          <w:sz w:val="30"/>
          <w:szCs w:val="30"/>
        </w:rPr>
        <w:t>第十二条</w:t>
      </w: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村级组织财务收支实行预决算管理制度。财务收支预算编制要与本村的经济发展水平、收入状况和农民的实际承受能力相适应，遵循量入为出、收支平衡、统筹兼顾、勤俭节约、合理高效的原则。村级集体经济组织财务收支预算应重点保障集体经济发展、公益事业、民生保障性支出。村民委员会财务收支预算应按照各项经费管理规定执行。</w:t>
      </w:r>
    </w:p>
    <w:p>
      <w:pPr>
        <w:keepNext w:val="0"/>
        <w:keepLines w:val="0"/>
        <w:pageBreakBefore w:val="0"/>
        <w:widowControl w:val="0"/>
        <w:kinsoku/>
        <w:wordWrap/>
        <w:overflowPunct/>
        <w:topLinePunct w:val="0"/>
        <w:autoSpaceDE/>
        <w:autoSpaceDN/>
        <w:bidi w:val="0"/>
        <w:adjustRightInd/>
        <w:snapToGrid/>
        <w:spacing w:line="120" w:lineRule="auto"/>
        <w:ind w:firstLine="602" w:firstLineChars="200"/>
        <w:textAlignment w:val="auto"/>
        <w:outlineLvl w:val="9"/>
        <w:rPr>
          <w:rFonts w:hint="eastAsia" w:ascii="仿宋" w:hAnsi="仿宋" w:eastAsia="仿宋" w:cs="仿宋"/>
          <w:sz w:val="30"/>
          <w:szCs w:val="30"/>
        </w:rPr>
      </w:pPr>
      <w:r>
        <w:rPr>
          <w:rFonts w:hint="eastAsia" w:ascii="仿宋" w:hAnsi="仿宋" w:eastAsia="仿宋" w:cs="仿宋"/>
          <w:b/>
          <w:bCs/>
          <w:sz w:val="30"/>
          <w:szCs w:val="30"/>
        </w:rPr>
        <w:t>第十三条</w:t>
      </w:r>
      <w:r>
        <w:rPr>
          <w:rFonts w:hint="eastAsia" w:ascii="仿宋" w:hAnsi="仿宋" w:eastAsia="仿宋" w:cs="仿宋"/>
          <w:b/>
          <w:bCs/>
          <w:sz w:val="30"/>
          <w:szCs w:val="30"/>
          <w:lang w:val="en-US" w:eastAsia="zh-CN"/>
        </w:rPr>
        <w:t xml:space="preserve">  </w:t>
      </w:r>
      <w:r>
        <w:rPr>
          <w:rFonts w:hint="eastAsia" w:ascii="仿宋" w:hAnsi="仿宋" w:eastAsia="仿宋" w:cs="仿宋"/>
          <w:sz w:val="30"/>
          <w:szCs w:val="30"/>
        </w:rPr>
        <w:t>村级组织应当根据上年度财务收支情况，预计本年度财务收入、合理安排支出，编制财务收支预算。</w:t>
      </w:r>
    </w:p>
    <w:p>
      <w:pPr>
        <w:keepNext w:val="0"/>
        <w:keepLines w:val="0"/>
        <w:pageBreakBefore w:val="0"/>
        <w:widowControl w:val="0"/>
        <w:kinsoku/>
        <w:wordWrap/>
        <w:overflowPunct/>
        <w:topLinePunct w:val="0"/>
        <w:autoSpaceDE/>
        <w:autoSpaceDN/>
        <w:bidi w:val="0"/>
        <w:adjustRightInd/>
        <w:snapToGrid/>
        <w:spacing w:line="12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村级集体经济组织收入预算内容主要包括：生产销售收入、租赁收入、服务性收入等经营收入，投资收益，资源发包收入及村（组）办企上交收入，征占集体土地补偿、生态公益林、退耕还林补助等财政补助收入，集体资产处置、利息、用于发展集体经济的社会捐赠等其他收入。支出预算内容主要包括：经营活动支出，日常管理费用，村内公益和综合服务支出，以及符合相关政策前提下，用于保障村级组织和村务运转经费、补贴村组干部报酬待遇等其他支出。</w:t>
      </w:r>
    </w:p>
    <w:p>
      <w:pPr>
        <w:keepNext w:val="0"/>
        <w:keepLines w:val="0"/>
        <w:pageBreakBefore w:val="0"/>
        <w:widowControl w:val="0"/>
        <w:kinsoku/>
        <w:wordWrap/>
        <w:overflowPunct/>
        <w:topLinePunct w:val="0"/>
        <w:autoSpaceDE/>
        <w:autoSpaceDN/>
        <w:bidi w:val="0"/>
        <w:adjustRightInd/>
        <w:snapToGrid/>
        <w:spacing w:line="12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村民委员会收入预算内容主要包括：村级组织运转经费、村党组织服务群众专项经费、村党组织活动经费、农村党员干部教育培训经费以及治安维稳、征地拆迁、卫生防疫等各项财政补助专项经费，集体经济补充村级组织和村务运转经费、补贴村组干部报酬待遇资金，救济帮扶、社会捐赠、利息等其他收入。支出预算内容主要包括：办公用品费、水电费、报刊征订费等维持村级组织正常运转必需的支出，农村公共服务运行维护支出，村务相关工作误工补贴，各项财政补助专项经费保障的工作开支，救济帮扶、社会捐赠支出等其他支出。</w:t>
      </w:r>
    </w:p>
    <w:p>
      <w:pPr>
        <w:keepNext w:val="0"/>
        <w:keepLines w:val="0"/>
        <w:pageBreakBefore w:val="0"/>
        <w:widowControl w:val="0"/>
        <w:kinsoku/>
        <w:wordWrap/>
        <w:overflowPunct/>
        <w:topLinePunct w:val="0"/>
        <w:autoSpaceDE/>
        <w:autoSpaceDN/>
        <w:bidi w:val="0"/>
        <w:adjustRightInd/>
        <w:snapToGrid/>
        <w:spacing w:line="12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村级组织运转经费的支出预算应当符合中央和自治区明确的经费支出范围和使用规定。村党组织服务群众专项经费、村党组织活动经费、农村党员干部教育培训经费的支出应当符合党内有关规定。</w:t>
      </w:r>
    </w:p>
    <w:p>
      <w:pPr>
        <w:keepNext w:val="0"/>
        <w:keepLines w:val="0"/>
        <w:pageBreakBefore w:val="0"/>
        <w:widowControl w:val="0"/>
        <w:kinsoku/>
        <w:wordWrap/>
        <w:overflowPunct/>
        <w:topLinePunct w:val="0"/>
        <w:autoSpaceDE/>
        <w:autoSpaceDN/>
        <w:bidi w:val="0"/>
        <w:adjustRightInd/>
        <w:snapToGrid/>
        <w:spacing w:line="120" w:lineRule="auto"/>
        <w:ind w:firstLine="602" w:firstLineChars="200"/>
        <w:textAlignment w:val="auto"/>
        <w:outlineLvl w:val="9"/>
        <w:rPr>
          <w:rFonts w:hint="eastAsia" w:ascii="仿宋" w:hAnsi="仿宋" w:eastAsia="仿宋" w:cs="仿宋"/>
          <w:sz w:val="30"/>
          <w:szCs w:val="30"/>
        </w:rPr>
      </w:pPr>
      <w:r>
        <w:rPr>
          <w:rFonts w:hint="eastAsia" w:ascii="仿宋" w:hAnsi="仿宋" w:eastAsia="仿宋" w:cs="仿宋"/>
          <w:b/>
          <w:bCs/>
          <w:sz w:val="30"/>
          <w:szCs w:val="30"/>
        </w:rPr>
        <w:t>第十四条</w:t>
      </w:r>
      <w:r>
        <w:rPr>
          <w:rFonts w:hint="eastAsia" w:ascii="仿宋" w:hAnsi="仿宋" w:eastAsia="仿宋" w:cs="仿宋"/>
          <w:b/>
          <w:bCs/>
          <w:sz w:val="30"/>
          <w:szCs w:val="30"/>
          <w:lang w:val="en-US" w:eastAsia="zh-CN"/>
        </w:rPr>
        <w:t xml:space="preserve">  </w:t>
      </w:r>
      <w:r>
        <w:rPr>
          <w:rFonts w:hint="eastAsia" w:ascii="仿宋" w:hAnsi="仿宋" w:eastAsia="仿宋" w:cs="仿宋"/>
          <w:sz w:val="30"/>
          <w:szCs w:val="30"/>
        </w:rPr>
        <w:t>村民委员会、村级集体经济组织应当在每年3月31日前完成上年度财务收支决算、收益分配方案和当年财务收支预算的编制，详细说明上年度财务收支预算执行情况，执行与预算之间的差异及原因，当年财务收支预算的具体内容。</w:t>
      </w:r>
    </w:p>
    <w:p>
      <w:pPr>
        <w:keepNext w:val="0"/>
        <w:keepLines w:val="0"/>
        <w:pageBreakBefore w:val="0"/>
        <w:widowControl w:val="0"/>
        <w:kinsoku/>
        <w:wordWrap/>
        <w:overflowPunct/>
        <w:topLinePunct w:val="0"/>
        <w:autoSpaceDE/>
        <w:autoSpaceDN/>
        <w:bidi w:val="0"/>
        <w:adjustRightInd/>
        <w:snapToGrid/>
        <w:spacing w:line="120" w:lineRule="auto"/>
        <w:ind w:firstLine="600" w:firstLineChars="200"/>
        <w:textAlignment w:val="auto"/>
        <w:outlineLvl w:val="9"/>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sz w:val="30"/>
          <w:szCs w:val="30"/>
        </w:rPr>
        <w:t>村民委员会、村级集体经济组织财务收支预决算应当按照“四议两公开”程序进行研究审议后，</w:t>
      </w:r>
      <w:r>
        <w:rPr>
          <w:rFonts w:hint="eastAsia" w:ascii="仿宋" w:hAnsi="仿宋" w:eastAsia="仿宋" w:cs="仿宋"/>
          <w:color w:val="000000" w:themeColor="text1"/>
          <w:sz w:val="30"/>
          <w:szCs w:val="30"/>
          <w14:textFill>
            <w14:solidFill>
              <w14:schemeClr w14:val="tx1"/>
            </w14:solidFill>
          </w14:textFill>
        </w:rPr>
        <w:t>书面报告乡镇人民政府，乡镇人民政府指导村民委员会、村级集体经济组织完善后，相应分别提请村民（代表）会议、村级集体经济组织成员（代表）会议决议，经公示无异议后执行，并报乡镇人民政府备案。</w:t>
      </w:r>
    </w:p>
    <w:p>
      <w:pPr>
        <w:keepNext w:val="0"/>
        <w:keepLines w:val="0"/>
        <w:pageBreakBefore w:val="0"/>
        <w:widowControl w:val="0"/>
        <w:numPr>
          <w:ilvl w:val="0"/>
          <w:numId w:val="1"/>
        </w:numPr>
        <w:kinsoku/>
        <w:wordWrap/>
        <w:overflowPunct/>
        <w:topLinePunct w:val="0"/>
        <w:autoSpaceDE/>
        <w:autoSpaceDN/>
        <w:bidi w:val="0"/>
        <w:adjustRightInd/>
        <w:snapToGrid/>
        <w:spacing w:line="120" w:lineRule="auto"/>
        <w:ind w:firstLine="602" w:firstLineChars="200"/>
        <w:textAlignment w:val="auto"/>
        <w:outlineLvl w:val="9"/>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lang w:val="en-US" w:eastAsia="zh-CN"/>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村民委员会、村级集体经济组织的支出应严格按预算执行。年度收支预算已通过且明确了具体支出项目的事项，可据实审批入账支出，无需再开展“四议两公开”程序；支出内容、金额</w:t>
      </w:r>
      <w:r>
        <w:rPr>
          <w:rFonts w:hint="eastAsia" w:ascii="仿宋" w:hAnsi="仿宋" w:eastAsia="仿宋" w:cs="仿宋"/>
          <w:color w:val="000000" w:themeColor="text1"/>
          <w:sz w:val="30"/>
          <w:szCs w:val="30"/>
          <w:lang w:val="en-US" w:eastAsia="zh-CN"/>
          <w14:textFill>
            <w14:solidFill>
              <w14:schemeClr w14:val="tx1"/>
            </w14:solidFill>
          </w14:textFill>
        </w:rPr>
        <w:t>轻微</w:t>
      </w:r>
      <w:r>
        <w:rPr>
          <w:rFonts w:hint="eastAsia" w:ascii="仿宋" w:hAnsi="仿宋" w:eastAsia="仿宋" w:cs="仿宋"/>
          <w:color w:val="000000" w:themeColor="text1"/>
          <w:sz w:val="30"/>
          <w:szCs w:val="30"/>
          <w14:textFill>
            <w14:solidFill>
              <w14:schemeClr w14:val="tx1"/>
            </w14:solidFill>
          </w14:textFill>
        </w:rPr>
        <w:t>调整的</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b w:val="0"/>
          <w:bCs w:val="0"/>
          <w:color w:val="000000" w:themeColor="text1"/>
          <w:sz w:val="30"/>
          <w:szCs w:val="30"/>
          <w:highlight w:val="yellow"/>
          <w:shd w:val="clear" w:color="auto" w:fill="auto"/>
          <w:lang w:val="en-US" w:eastAsia="zh-CN"/>
          <w14:textFill>
            <w14:solidFill>
              <w14:schemeClr w14:val="tx1"/>
            </w14:solidFill>
          </w14:textFill>
        </w:rPr>
        <w:t>调整金额在5000元以内的（包含5000元）</w:t>
      </w:r>
      <w:r>
        <w:rPr>
          <w:rFonts w:hint="eastAsia" w:ascii="仿宋" w:hAnsi="仿宋" w:eastAsia="仿宋" w:cs="仿宋"/>
          <w:b w:val="0"/>
          <w:bCs w:val="0"/>
          <w:color w:val="000000" w:themeColor="text1"/>
          <w:sz w:val="30"/>
          <w:szCs w:val="30"/>
          <w:highlight w:val="yellow"/>
          <w14:textFill>
            <w14:solidFill>
              <w14:schemeClr w14:val="tx1"/>
            </w14:solidFill>
          </w14:textFill>
        </w:rPr>
        <w:t>，</w:t>
      </w:r>
      <w:r>
        <w:rPr>
          <w:rFonts w:hint="eastAsia" w:ascii="仿宋" w:hAnsi="仿宋" w:eastAsia="仿宋" w:cs="仿宋"/>
          <w:b w:val="0"/>
          <w:bCs w:val="0"/>
          <w:color w:val="000000" w:themeColor="text1"/>
          <w:sz w:val="30"/>
          <w:szCs w:val="30"/>
          <w14:textFill>
            <w14:solidFill>
              <w14:schemeClr w14:val="tx1"/>
            </w14:solidFill>
          </w14:textFill>
        </w:rPr>
        <w:t>相</w:t>
      </w:r>
      <w:r>
        <w:rPr>
          <w:rFonts w:hint="eastAsia" w:ascii="仿宋" w:hAnsi="仿宋" w:eastAsia="仿宋" w:cs="仿宋"/>
          <w:color w:val="000000" w:themeColor="text1"/>
          <w:sz w:val="30"/>
          <w:szCs w:val="30"/>
          <w14:textFill>
            <w14:solidFill>
              <w14:schemeClr w14:val="tx1"/>
            </w14:solidFill>
          </w14:textFill>
        </w:rPr>
        <w:t>应分别经村“两委”联席会议、村党组织委员会与村级集体经济组织理事会联席会议讨论通过后，据实审批入账支出，预算调整情况报乡镇人民政府备案并进行财务公开；支出内容、金额重大调整的，</w:t>
      </w:r>
      <w:r>
        <w:rPr>
          <w:rFonts w:hint="eastAsia" w:ascii="仿宋" w:hAnsi="仿宋" w:eastAsia="仿宋" w:cs="仿宋"/>
          <w:b w:val="0"/>
          <w:bCs w:val="0"/>
          <w:color w:val="000000" w:themeColor="text1"/>
          <w:sz w:val="30"/>
          <w:szCs w:val="30"/>
          <w:highlight w:val="yellow"/>
          <w:lang w:val="en-US" w:eastAsia="zh-CN"/>
          <w14:textFill>
            <w14:solidFill>
              <w14:schemeClr w14:val="tx1"/>
            </w14:solidFill>
          </w14:textFill>
        </w:rPr>
        <w:t>调整金额5000元以上，</w:t>
      </w:r>
      <w:r>
        <w:rPr>
          <w:rFonts w:hint="eastAsia" w:ascii="仿宋" w:hAnsi="仿宋" w:eastAsia="仿宋" w:cs="仿宋"/>
          <w:color w:val="000000" w:themeColor="text1"/>
          <w:sz w:val="30"/>
          <w:szCs w:val="30"/>
          <w:highlight w:val="yellow"/>
          <w14:textFill>
            <w14:solidFill>
              <w14:schemeClr w14:val="tx1"/>
            </w14:solidFill>
          </w14:textFill>
        </w:rPr>
        <w:t>应经“四议两公开”</w:t>
      </w:r>
      <w:r>
        <w:rPr>
          <w:rFonts w:hint="eastAsia" w:ascii="仿宋" w:hAnsi="仿宋" w:eastAsia="仿宋" w:cs="仿宋"/>
          <w:color w:val="000000" w:themeColor="text1"/>
          <w:sz w:val="30"/>
          <w:szCs w:val="30"/>
          <w14:textFill>
            <w14:solidFill>
              <w14:schemeClr w14:val="tx1"/>
            </w14:solidFill>
          </w14:textFill>
        </w:rPr>
        <w:t>程序通过后，据实审批入账支出，并报乡镇人民政府备案。年度收支预算已通过但未明确具体支出项目的事项，其支出应当按财务管理规定程序执行。</w:t>
      </w:r>
      <w:r>
        <w:rPr>
          <w:rFonts w:hint="eastAsia" w:ascii="仿宋" w:hAnsi="仿宋" w:eastAsia="仿宋" w:cs="仿宋"/>
          <w:color w:val="000000" w:themeColor="text1"/>
          <w:sz w:val="30"/>
          <w:szCs w:val="30"/>
          <w:lang w:val="en-US" w:eastAsia="zh-CN"/>
          <w14:textFill>
            <w14:solidFill>
              <w14:schemeClr w14:val="tx1"/>
            </w14:solidFill>
          </w14:textFill>
        </w:rPr>
        <w:t>特殊事项：</w:t>
      </w:r>
      <w:r>
        <w:rPr>
          <w:rFonts w:hint="eastAsia" w:ascii="仿宋" w:hAnsi="仿宋" w:eastAsia="仿宋" w:cs="仿宋"/>
          <w:color w:val="000000" w:themeColor="text1"/>
          <w:sz w:val="30"/>
          <w:szCs w:val="30"/>
          <w14:textFill>
            <w14:solidFill>
              <w14:schemeClr w14:val="tx1"/>
            </w14:solidFill>
          </w14:textFill>
        </w:rPr>
        <w:t>因不可抗力无法召开会议审议的支出，报乡镇人民政府同意后执行，不可抗力消除后及时召开会议审议并公开有关情况。</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firstLine="602" w:firstLineChars="200"/>
        <w:textAlignment w:val="auto"/>
        <w:outlineLvl w:val="9"/>
        <w:rPr>
          <w:rFonts w:hint="eastAsia" w:ascii="仿宋" w:hAnsi="仿宋" w:eastAsia="仿宋" w:cs="仿宋"/>
          <w:sz w:val="30"/>
          <w:szCs w:val="30"/>
          <w:highlight w:val="none"/>
        </w:rPr>
      </w:pPr>
      <w:r>
        <w:rPr>
          <w:rFonts w:hint="eastAsia" w:ascii="仿宋" w:hAnsi="仿宋" w:eastAsia="仿宋" w:cs="仿宋"/>
          <w:b/>
          <w:bCs/>
          <w:sz w:val="30"/>
          <w:szCs w:val="30"/>
        </w:rPr>
        <w:t>第十六条</w:t>
      </w:r>
      <w:r>
        <w:rPr>
          <w:rFonts w:hint="eastAsia" w:ascii="仿宋" w:hAnsi="仿宋" w:eastAsia="仿宋" w:cs="仿宋"/>
          <w:sz w:val="30"/>
          <w:szCs w:val="30"/>
        </w:rPr>
        <w:t xml:space="preserve"> </w:t>
      </w:r>
      <w:r>
        <w:rPr>
          <w:rFonts w:hint="eastAsia" w:ascii="仿宋" w:hAnsi="仿宋" w:eastAsia="仿宋" w:cs="仿宋"/>
          <w:sz w:val="30"/>
          <w:szCs w:val="30"/>
          <w:highlight w:val="none"/>
          <w:lang w:val="en-US" w:eastAsia="zh-CN"/>
        </w:rPr>
        <w:t xml:space="preserve"> </w:t>
      </w:r>
      <w:r>
        <w:rPr>
          <w:rFonts w:hint="eastAsia" w:ascii="仿宋" w:hAnsi="仿宋" w:eastAsia="仿宋" w:cs="仿宋"/>
          <w:sz w:val="30"/>
          <w:szCs w:val="30"/>
          <w:highlight w:val="none"/>
        </w:rPr>
        <w:t>村级财务会计代理服务机构要对村级组织财务预算编制或调整提供协助，负责指导预算执行，并编制决算报表。</w:t>
      </w:r>
    </w:p>
    <w:p>
      <w:pPr>
        <w:keepNext w:val="0"/>
        <w:keepLines w:val="0"/>
        <w:pageBreakBefore w:val="0"/>
        <w:widowControl w:val="0"/>
        <w:kinsoku/>
        <w:wordWrap/>
        <w:overflowPunct/>
        <w:topLinePunct w:val="0"/>
        <w:autoSpaceDE/>
        <w:autoSpaceDN/>
        <w:bidi w:val="0"/>
        <w:adjustRightInd/>
        <w:snapToGrid/>
        <w:spacing w:line="120" w:lineRule="auto"/>
        <w:ind w:firstLine="602" w:firstLineChars="200"/>
        <w:textAlignment w:val="auto"/>
        <w:outlineLvl w:val="9"/>
        <w:rPr>
          <w:rFonts w:hint="eastAsia" w:ascii="仿宋" w:hAnsi="仿宋" w:eastAsia="仿宋" w:cs="仿宋"/>
          <w:b w:val="0"/>
          <w:bCs w:val="0"/>
          <w:color w:val="000000" w:themeColor="text1"/>
          <w:sz w:val="30"/>
          <w:szCs w:val="30"/>
          <w:highlight w:val="yellow"/>
          <w14:textFill>
            <w14:solidFill>
              <w14:schemeClr w14:val="tx1"/>
            </w14:solidFill>
          </w14:textFill>
        </w:rPr>
      </w:pPr>
      <w:r>
        <w:rPr>
          <w:rFonts w:hint="eastAsia" w:ascii="仿宋" w:hAnsi="仿宋" w:eastAsia="仿宋" w:cs="仿宋"/>
          <w:b/>
          <w:bCs/>
          <w:sz w:val="30"/>
          <w:szCs w:val="30"/>
        </w:rPr>
        <w:t>第十</w:t>
      </w:r>
      <w:r>
        <w:rPr>
          <w:rFonts w:hint="eastAsia" w:ascii="仿宋" w:hAnsi="仿宋" w:eastAsia="仿宋" w:cs="仿宋"/>
          <w:b/>
          <w:bCs/>
          <w:sz w:val="30"/>
          <w:szCs w:val="30"/>
          <w:lang w:val="en-US" w:eastAsia="zh-CN"/>
        </w:rPr>
        <w:t>七</w:t>
      </w:r>
      <w:r>
        <w:rPr>
          <w:rFonts w:hint="eastAsia" w:ascii="仿宋" w:hAnsi="仿宋" w:eastAsia="仿宋" w:cs="仿宋"/>
          <w:b/>
          <w:bCs/>
          <w:sz w:val="30"/>
          <w:szCs w:val="30"/>
        </w:rPr>
        <w:t>条</w:t>
      </w:r>
      <w:r>
        <w:rPr>
          <w:rFonts w:hint="eastAsia" w:ascii="仿宋" w:hAnsi="仿宋" w:eastAsia="仿宋" w:cs="仿宋"/>
          <w:color w:val="FF0000"/>
          <w:sz w:val="30"/>
          <w:szCs w:val="30"/>
        </w:rPr>
        <w:t xml:space="preserve"> </w:t>
      </w:r>
      <w:r>
        <w:rPr>
          <w:rFonts w:hint="eastAsia" w:ascii="仿宋" w:hAnsi="仿宋" w:eastAsia="仿宋" w:cs="仿宋"/>
          <w:color w:val="000000" w:themeColor="text1"/>
          <w:sz w:val="30"/>
          <w:szCs w:val="30"/>
          <w:highlight w:val="yellow"/>
          <w14:textFill>
            <w14:solidFill>
              <w14:schemeClr w14:val="tx1"/>
            </w14:solidFill>
          </w14:textFill>
        </w:rPr>
        <w:t>根据中央和自治区有关规定，村级组织财务预算包括村民委员会、村级集体经济组织办公费、会议费、误工补贴以及村级集体经济组织用于村内公益和综合服务、补充村级组织和村务运转经费</w:t>
      </w:r>
      <w:r>
        <w:rPr>
          <w:rFonts w:hint="eastAsia" w:ascii="仿宋" w:hAnsi="仿宋" w:eastAsia="仿宋" w:cs="仿宋"/>
          <w:color w:val="000000" w:themeColor="text1"/>
          <w:sz w:val="30"/>
          <w:szCs w:val="30"/>
          <w:highlight w:val="yellow"/>
          <w:lang w:val="en-US" w:eastAsia="zh-CN"/>
          <w14:textFill>
            <w14:solidFill>
              <w14:schemeClr w14:val="tx1"/>
            </w14:solidFill>
          </w14:textFill>
        </w:rPr>
        <w:t>等</w:t>
      </w:r>
      <w:r>
        <w:rPr>
          <w:rFonts w:hint="eastAsia" w:ascii="仿宋" w:hAnsi="仿宋" w:eastAsia="仿宋" w:cs="仿宋"/>
          <w:color w:val="000000" w:themeColor="text1"/>
          <w:sz w:val="30"/>
          <w:szCs w:val="30"/>
          <w:highlight w:val="yellow"/>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120" w:lineRule="auto"/>
        <w:ind w:firstLine="600" w:firstLineChars="200"/>
        <w:textAlignment w:val="auto"/>
        <w:outlineLvl w:val="9"/>
        <w:rPr>
          <w:rFonts w:hint="eastAsia" w:ascii="仿宋" w:hAnsi="仿宋" w:eastAsia="仿宋" w:cs="仿宋"/>
          <w:b w:val="0"/>
          <w:bCs w:val="0"/>
          <w:i w:val="0"/>
          <w:iCs w:val="0"/>
          <w:caps w:val="0"/>
          <w:color w:val="000000" w:themeColor="text1"/>
          <w:spacing w:val="0"/>
          <w:sz w:val="30"/>
          <w:szCs w:val="30"/>
          <w:highlight w:val="yellow"/>
          <w:shd w:val="clear"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0"/>
          <w:szCs w:val="30"/>
          <w:highlight w:val="yellow"/>
          <w:u w:val="none"/>
          <w:shd w:val="clear" w:fill="FFFFFF"/>
          <w:lang w:val="en-US" w:eastAsia="zh-CN"/>
          <w14:textFill>
            <w14:solidFill>
              <w14:schemeClr w14:val="tx1"/>
            </w14:solidFill>
          </w14:textFill>
        </w:rPr>
        <w:t>办公</w:t>
      </w:r>
      <w:r>
        <w:rPr>
          <w:rFonts w:hint="eastAsia" w:ascii="仿宋" w:hAnsi="仿宋" w:eastAsia="仿宋" w:cs="仿宋"/>
          <w:b w:val="0"/>
          <w:bCs w:val="0"/>
          <w:i w:val="0"/>
          <w:iCs w:val="0"/>
          <w:caps w:val="0"/>
          <w:color w:val="000000" w:themeColor="text1"/>
          <w:spacing w:val="0"/>
          <w:sz w:val="30"/>
          <w:szCs w:val="30"/>
          <w:highlight w:val="yellow"/>
          <w:u w:val="none"/>
          <w:shd w:val="clear" w:fill="FFFFFF"/>
          <w14:textFill>
            <w14:solidFill>
              <w14:schemeClr w14:val="tx1"/>
            </w14:solidFill>
          </w14:textFill>
        </w:rPr>
        <w:t>经费标准</w:t>
      </w:r>
      <w:r>
        <w:rPr>
          <w:rFonts w:hint="eastAsia" w:ascii="仿宋" w:hAnsi="仿宋" w:eastAsia="仿宋" w:cs="仿宋"/>
          <w:b w:val="0"/>
          <w:bCs w:val="0"/>
          <w:i w:val="0"/>
          <w:iCs w:val="0"/>
          <w:caps w:val="0"/>
          <w:color w:val="000000" w:themeColor="text1"/>
          <w:spacing w:val="0"/>
          <w:sz w:val="30"/>
          <w:szCs w:val="30"/>
          <w:highlight w:val="yellow"/>
          <w:u w:val="none"/>
          <w:shd w:val="clear" w:fill="FFFFFF"/>
          <w:lang w:val="en-US" w:eastAsia="zh-CN"/>
          <w14:textFill>
            <w14:solidFill>
              <w14:schemeClr w14:val="tx1"/>
            </w14:solidFill>
          </w14:textFill>
        </w:rPr>
        <w:t>及用途</w:t>
      </w:r>
      <w:r>
        <w:rPr>
          <w:rFonts w:hint="eastAsia" w:ascii="仿宋" w:hAnsi="仿宋" w:eastAsia="仿宋" w:cs="仿宋"/>
          <w:b w:val="0"/>
          <w:bCs w:val="0"/>
          <w:i w:val="0"/>
          <w:iCs w:val="0"/>
          <w:caps w:val="0"/>
          <w:color w:val="000000" w:themeColor="text1"/>
          <w:spacing w:val="0"/>
          <w:sz w:val="30"/>
          <w:szCs w:val="30"/>
          <w:highlight w:val="yellow"/>
          <w:u w:val="none"/>
          <w:shd w:val="clear" w:fill="FFFFFF"/>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30"/>
          <w:szCs w:val="30"/>
          <w:highlight w:val="yellow"/>
          <w:u w:val="none"/>
          <w:shd w:val="clear" w:fill="FFFFFF"/>
          <w14:textFill>
            <w14:solidFill>
              <w14:schemeClr w14:val="tx1"/>
            </w14:solidFill>
          </w14:textFill>
        </w:rPr>
        <w:t>村级组织办公经费按每村每年2万元</w:t>
      </w:r>
      <w:r>
        <w:rPr>
          <w:rFonts w:hint="eastAsia" w:ascii="仿宋" w:hAnsi="仿宋" w:eastAsia="仿宋" w:cs="仿宋"/>
          <w:b w:val="0"/>
          <w:bCs w:val="0"/>
          <w:i w:val="0"/>
          <w:iCs w:val="0"/>
          <w:caps w:val="0"/>
          <w:color w:val="000000" w:themeColor="text1"/>
          <w:spacing w:val="0"/>
          <w:sz w:val="30"/>
          <w:szCs w:val="30"/>
          <w:highlight w:val="yellow"/>
          <w:u w:val="none"/>
          <w:shd w:val="clear" w:fill="FFFFFF"/>
          <w:lang w:val="en-US"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30"/>
          <w:szCs w:val="30"/>
          <w:highlight w:val="yellow"/>
          <w:shd w:val="clear" w:fill="FFFFFF"/>
          <w14:textFill>
            <w14:solidFill>
              <w14:schemeClr w14:val="tx1"/>
            </w14:solidFill>
          </w14:textFill>
        </w:rPr>
        <w:t>村级组织办公经费主要用于办公用品费、水电费、宣传资料费、报刊征订费、差旅费等实施村级管理、维持村级组织正常运转所必需的基本开支，不大包大揽其它费用。</w:t>
      </w:r>
    </w:p>
    <w:p>
      <w:pPr>
        <w:keepNext w:val="0"/>
        <w:keepLines w:val="0"/>
        <w:pageBreakBefore w:val="0"/>
        <w:widowControl w:val="0"/>
        <w:kinsoku/>
        <w:wordWrap/>
        <w:overflowPunct/>
        <w:topLinePunct w:val="0"/>
        <w:autoSpaceDE/>
        <w:autoSpaceDN/>
        <w:bidi w:val="0"/>
        <w:adjustRightInd/>
        <w:snapToGrid/>
        <w:spacing w:line="120" w:lineRule="auto"/>
        <w:ind w:firstLine="600" w:firstLineChars="200"/>
        <w:textAlignment w:val="auto"/>
        <w:outlineLvl w:val="9"/>
        <w:rPr>
          <w:rFonts w:hint="eastAsia" w:ascii="仿宋" w:hAnsi="仿宋" w:eastAsia="仿宋" w:cs="仿宋"/>
          <w:b w:val="0"/>
          <w:bCs w:val="0"/>
          <w:i w:val="0"/>
          <w:iCs w:val="0"/>
          <w:caps w:val="0"/>
          <w:color w:val="000000" w:themeColor="text1"/>
          <w:spacing w:val="0"/>
          <w:sz w:val="30"/>
          <w:szCs w:val="30"/>
          <w:highlight w:val="yellow"/>
          <w:shd w:val="clear"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0"/>
          <w:szCs w:val="30"/>
          <w:highlight w:val="yellow"/>
          <w:shd w:val="clear" w:fill="FFFFFF"/>
          <w14:textFill>
            <w14:solidFill>
              <w14:schemeClr w14:val="tx1"/>
            </w14:solidFill>
          </w14:textFill>
        </w:rPr>
        <w:t>村党建工作经费标准</w:t>
      </w:r>
      <w:r>
        <w:rPr>
          <w:rFonts w:hint="eastAsia" w:ascii="仿宋" w:hAnsi="仿宋" w:eastAsia="仿宋" w:cs="仿宋"/>
          <w:b w:val="0"/>
          <w:bCs w:val="0"/>
          <w:i w:val="0"/>
          <w:iCs w:val="0"/>
          <w:caps w:val="0"/>
          <w:color w:val="000000" w:themeColor="text1"/>
          <w:spacing w:val="0"/>
          <w:sz w:val="30"/>
          <w:szCs w:val="30"/>
          <w:highlight w:val="yellow"/>
          <w:shd w:val="clear" w:fill="FFFFFF"/>
          <w:lang w:val="en-US" w:eastAsia="zh-CN"/>
          <w14:textFill>
            <w14:solidFill>
              <w14:schemeClr w14:val="tx1"/>
            </w14:solidFill>
          </w14:textFill>
        </w:rPr>
        <w:t>及</w:t>
      </w:r>
      <w:r>
        <w:rPr>
          <w:rFonts w:hint="eastAsia" w:ascii="仿宋" w:hAnsi="仿宋" w:eastAsia="仿宋" w:cs="仿宋"/>
          <w:b w:val="0"/>
          <w:bCs w:val="0"/>
          <w:i w:val="0"/>
          <w:iCs w:val="0"/>
          <w:caps w:val="0"/>
          <w:color w:val="000000" w:themeColor="text1"/>
          <w:spacing w:val="0"/>
          <w:sz w:val="30"/>
          <w:szCs w:val="30"/>
          <w:highlight w:val="yellow"/>
          <w:shd w:val="clear" w:fill="FFFFFF"/>
          <w14:textFill>
            <w14:solidFill>
              <w14:schemeClr w14:val="tx1"/>
            </w14:solidFill>
          </w14:textFill>
        </w:rPr>
        <w:t>用途</w:t>
      </w:r>
      <w:r>
        <w:rPr>
          <w:rFonts w:hint="eastAsia" w:ascii="仿宋" w:hAnsi="仿宋" w:eastAsia="仿宋" w:cs="仿宋"/>
          <w:b w:val="0"/>
          <w:bCs w:val="0"/>
          <w:i w:val="0"/>
          <w:iCs w:val="0"/>
          <w:caps w:val="0"/>
          <w:color w:val="000000" w:themeColor="text1"/>
          <w:spacing w:val="0"/>
          <w:sz w:val="30"/>
          <w:szCs w:val="30"/>
          <w:highlight w:val="yellow"/>
          <w:shd w:val="clear" w:fill="FFFFFF"/>
          <w:lang w:val="en-US"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30"/>
          <w:szCs w:val="30"/>
          <w:highlight w:val="yellow"/>
          <w:shd w:val="clear" w:fill="FFFFFF"/>
          <w14:textFill>
            <w14:solidFill>
              <w14:schemeClr w14:val="tx1"/>
            </w14:solidFill>
          </w14:textFill>
        </w:rPr>
        <w:t>村级组织党建工作经费按照每村每年</w:t>
      </w:r>
      <w:r>
        <w:rPr>
          <w:rFonts w:hint="eastAsia" w:ascii="仿宋" w:hAnsi="仿宋" w:eastAsia="仿宋" w:cs="仿宋"/>
          <w:b w:val="0"/>
          <w:bCs w:val="0"/>
          <w:i w:val="0"/>
          <w:iCs w:val="0"/>
          <w:caps w:val="0"/>
          <w:color w:val="000000" w:themeColor="text1"/>
          <w:spacing w:val="0"/>
          <w:sz w:val="30"/>
          <w:szCs w:val="30"/>
          <w:highlight w:val="yellow"/>
          <w:shd w:val="clear" w:fill="FFFFFF"/>
          <w:lang w:val="en-US" w:eastAsia="zh-CN"/>
          <w14:textFill>
            <w14:solidFill>
              <w14:schemeClr w14:val="tx1"/>
            </w14:solidFill>
          </w14:textFill>
        </w:rPr>
        <w:t>5000</w:t>
      </w:r>
      <w:r>
        <w:rPr>
          <w:rFonts w:hint="eastAsia" w:ascii="仿宋" w:hAnsi="仿宋" w:eastAsia="仿宋" w:cs="仿宋"/>
          <w:b w:val="0"/>
          <w:bCs w:val="0"/>
          <w:i w:val="0"/>
          <w:iCs w:val="0"/>
          <w:caps w:val="0"/>
          <w:color w:val="000000" w:themeColor="text1"/>
          <w:spacing w:val="0"/>
          <w:sz w:val="30"/>
          <w:szCs w:val="30"/>
          <w:highlight w:val="yellow"/>
          <w:shd w:val="clear" w:fill="FFFFFF"/>
          <w14:textFill>
            <w14:solidFill>
              <w14:schemeClr w14:val="tx1"/>
            </w14:solidFill>
          </w14:textFill>
        </w:rPr>
        <w:t>元</w:t>
      </w:r>
      <w:r>
        <w:rPr>
          <w:rFonts w:hint="eastAsia" w:ascii="仿宋" w:hAnsi="仿宋" w:eastAsia="仿宋" w:cs="仿宋"/>
          <w:b w:val="0"/>
          <w:bCs w:val="0"/>
          <w:i w:val="0"/>
          <w:iCs w:val="0"/>
          <w:caps w:val="0"/>
          <w:color w:val="000000" w:themeColor="text1"/>
          <w:spacing w:val="0"/>
          <w:sz w:val="30"/>
          <w:szCs w:val="30"/>
          <w:highlight w:val="yellow"/>
          <w:shd w:val="clear" w:fill="FFFFFF"/>
          <w:lang w:val="en-US"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30"/>
          <w:szCs w:val="30"/>
          <w:highlight w:val="yellow"/>
          <w:shd w:val="clear" w:fill="FFFFFF"/>
          <w14:textFill>
            <w14:solidFill>
              <w14:schemeClr w14:val="tx1"/>
            </w14:solidFill>
          </w14:textFill>
        </w:rPr>
        <w:t>村党建工作经费主要用于党员教育管理、基层服务型党组织建设、党组织活动开展、工作规范提升、服务群众等基层党建工作专项开支。</w:t>
      </w:r>
    </w:p>
    <w:p>
      <w:pPr>
        <w:keepNext w:val="0"/>
        <w:keepLines w:val="0"/>
        <w:pageBreakBefore w:val="0"/>
        <w:widowControl w:val="0"/>
        <w:kinsoku/>
        <w:wordWrap/>
        <w:overflowPunct/>
        <w:topLinePunct w:val="0"/>
        <w:autoSpaceDE/>
        <w:autoSpaceDN/>
        <w:bidi w:val="0"/>
        <w:adjustRightInd/>
        <w:snapToGrid/>
        <w:spacing w:line="120" w:lineRule="auto"/>
        <w:ind w:firstLine="600" w:firstLineChars="200"/>
        <w:textAlignment w:val="auto"/>
        <w:outlineLvl w:val="9"/>
        <w:rPr>
          <w:rFonts w:hint="eastAsia" w:ascii="仿宋" w:hAnsi="仿宋" w:eastAsia="仿宋" w:cs="仿宋"/>
          <w:b w:val="0"/>
          <w:bCs w:val="0"/>
          <w:i w:val="0"/>
          <w:iCs w:val="0"/>
          <w:caps w:val="0"/>
          <w:color w:val="000000" w:themeColor="text1"/>
          <w:spacing w:val="0"/>
          <w:sz w:val="30"/>
          <w:szCs w:val="30"/>
          <w:highlight w:val="yellow"/>
          <w:shd w:val="clear" w:fill="FFFFFF"/>
          <w:lang w:val="en-US" w:eastAsia="zh-CN"/>
          <w14:textFill>
            <w14:solidFill>
              <w14:schemeClr w14:val="tx1"/>
            </w14:solidFill>
          </w14:textFill>
        </w:rPr>
      </w:pPr>
      <w:r>
        <w:rPr>
          <w:rFonts w:hint="eastAsia" w:ascii="仿宋" w:hAnsi="仿宋" w:eastAsia="仿宋" w:cs="仿宋"/>
          <w:b w:val="0"/>
          <w:bCs w:val="0"/>
          <w:color w:val="000000" w:themeColor="text1"/>
          <w:sz w:val="30"/>
          <w:szCs w:val="30"/>
          <w:highlight w:val="yellow"/>
          <w14:textFill>
            <w14:solidFill>
              <w14:schemeClr w14:val="tx1"/>
            </w14:solidFill>
          </w14:textFill>
        </w:rPr>
        <w:t>会议费、误工补贴</w:t>
      </w:r>
      <w:r>
        <w:rPr>
          <w:rFonts w:hint="eastAsia" w:ascii="仿宋" w:hAnsi="仿宋" w:eastAsia="仿宋" w:cs="仿宋"/>
          <w:b w:val="0"/>
          <w:bCs w:val="0"/>
          <w:i w:val="0"/>
          <w:iCs w:val="0"/>
          <w:caps w:val="0"/>
          <w:color w:val="000000" w:themeColor="text1"/>
          <w:spacing w:val="0"/>
          <w:sz w:val="30"/>
          <w:szCs w:val="30"/>
          <w:highlight w:val="yellow"/>
          <w:shd w:val="clear" w:fill="FFFFFF"/>
          <w14:textFill>
            <w14:solidFill>
              <w14:schemeClr w14:val="tx1"/>
            </w14:solidFill>
          </w14:textFill>
        </w:rPr>
        <w:t>标准</w:t>
      </w:r>
      <w:r>
        <w:rPr>
          <w:rFonts w:hint="eastAsia" w:ascii="仿宋" w:hAnsi="仿宋" w:eastAsia="仿宋" w:cs="仿宋"/>
          <w:b w:val="0"/>
          <w:bCs w:val="0"/>
          <w:i w:val="0"/>
          <w:iCs w:val="0"/>
          <w:caps w:val="0"/>
          <w:color w:val="000000" w:themeColor="text1"/>
          <w:spacing w:val="0"/>
          <w:sz w:val="30"/>
          <w:szCs w:val="30"/>
          <w:highlight w:val="yellow"/>
          <w:shd w:val="clear" w:fill="FFFFFF"/>
          <w:lang w:val="en-US" w:eastAsia="zh-CN"/>
          <w14:textFill>
            <w14:solidFill>
              <w14:schemeClr w14:val="tx1"/>
            </w14:solidFill>
          </w14:textFill>
        </w:rPr>
        <w:t>及</w:t>
      </w:r>
      <w:r>
        <w:rPr>
          <w:rFonts w:hint="eastAsia" w:ascii="仿宋" w:hAnsi="仿宋" w:eastAsia="仿宋" w:cs="仿宋"/>
          <w:b w:val="0"/>
          <w:bCs w:val="0"/>
          <w:i w:val="0"/>
          <w:iCs w:val="0"/>
          <w:caps w:val="0"/>
          <w:color w:val="000000" w:themeColor="text1"/>
          <w:spacing w:val="0"/>
          <w:sz w:val="30"/>
          <w:szCs w:val="30"/>
          <w:highlight w:val="yellow"/>
          <w:shd w:val="clear" w:fill="FFFFFF"/>
          <w14:textFill>
            <w14:solidFill>
              <w14:schemeClr w14:val="tx1"/>
            </w14:solidFill>
          </w14:textFill>
        </w:rPr>
        <w:t>用途</w:t>
      </w:r>
      <w:r>
        <w:rPr>
          <w:rFonts w:hint="eastAsia" w:ascii="仿宋" w:hAnsi="仿宋" w:eastAsia="仿宋" w:cs="仿宋"/>
          <w:b w:val="0"/>
          <w:bCs w:val="0"/>
          <w:i w:val="0"/>
          <w:iCs w:val="0"/>
          <w:caps w:val="0"/>
          <w:color w:val="000000" w:themeColor="text1"/>
          <w:spacing w:val="0"/>
          <w:sz w:val="30"/>
          <w:szCs w:val="30"/>
          <w:highlight w:val="yellow"/>
          <w:shd w:val="clear" w:fill="FFFFFF"/>
          <w:lang w:val="en-US"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30"/>
          <w:szCs w:val="30"/>
          <w:highlight w:val="yellow"/>
          <w:u w:val="none"/>
          <w:shd w:val="clear" w:fill="FFFFFF"/>
          <w14:textFill>
            <w14:solidFill>
              <w14:schemeClr w14:val="tx1"/>
            </w14:solidFill>
          </w14:textFill>
        </w:rPr>
        <w:t>村级组织</w:t>
      </w:r>
      <w:r>
        <w:rPr>
          <w:rFonts w:hint="eastAsia" w:ascii="仿宋" w:hAnsi="仿宋" w:eastAsia="仿宋" w:cs="仿宋"/>
          <w:b w:val="0"/>
          <w:bCs w:val="0"/>
          <w:i w:val="0"/>
          <w:iCs w:val="0"/>
          <w:caps w:val="0"/>
          <w:color w:val="000000" w:themeColor="text1"/>
          <w:spacing w:val="0"/>
          <w:sz w:val="30"/>
          <w:szCs w:val="30"/>
          <w:highlight w:val="yellow"/>
          <w:u w:val="none"/>
          <w:shd w:val="clear" w:fill="FFFFFF"/>
          <w:lang w:val="en-US" w:eastAsia="zh-CN"/>
          <w14:textFill>
            <w14:solidFill>
              <w14:schemeClr w14:val="tx1"/>
            </w14:solidFill>
          </w14:textFill>
        </w:rPr>
        <w:t>工作人员</w:t>
      </w:r>
      <w:r>
        <w:rPr>
          <w:rFonts w:hint="eastAsia" w:ascii="仿宋" w:hAnsi="仿宋" w:eastAsia="仿宋" w:cs="仿宋"/>
          <w:b w:val="0"/>
          <w:bCs w:val="0"/>
          <w:color w:val="000000" w:themeColor="text1"/>
          <w:sz w:val="30"/>
          <w:szCs w:val="30"/>
          <w:highlight w:val="yellow"/>
          <w14:textFill>
            <w14:solidFill>
              <w14:schemeClr w14:val="tx1"/>
            </w14:solidFill>
          </w14:textFill>
        </w:rPr>
        <w:t>会议</w:t>
      </w:r>
      <w:r>
        <w:rPr>
          <w:rFonts w:hint="eastAsia" w:ascii="仿宋" w:hAnsi="仿宋" w:eastAsia="仿宋" w:cs="仿宋"/>
          <w:b w:val="0"/>
          <w:bCs w:val="0"/>
          <w:color w:val="000000" w:themeColor="text1"/>
          <w:sz w:val="30"/>
          <w:szCs w:val="30"/>
          <w:highlight w:val="yellow"/>
          <w:lang w:val="en-US" w:eastAsia="zh-CN"/>
          <w14:textFill>
            <w14:solidFill>
              <w14:schemeClr w14:val="tx1"/>
            </w14:solidFill>
          </w14:textFill>
        </w:rPr>
        <w:t>补助</w:t>
      </w:r>
      <w:r>
        <w:rPr>
          <w:rFonts w:hint="eastAsia" w:ascii="仿宋" w:hAnsi="仿宋" w:eastAsia="仿宋" w:cs="仿宋"/>
          <w:b w:val="0"/>
          <w:bCs w:val="0"/>
          <w:color w:val="000000" w:themeColor="text1"/>
          <w:sz w:val="30"/>
          <w:szCs w:val="30"/>
          <w:highlight w:val="yellow"/>
          <w14:textFill>
            <w14:solidFill>
              <w14:schemeClr w14:val="tx1"/>
            </w14:solidFill>
          </w14:textFill>
        </w:rPr>
        <w:t>、误工补贴</w:t>
      </w:r>
      <w:r>
        <w:rPr>
          <w:rFonts w:hint="eastAsia" w:ascii="仿宋" w:hAnsi="仿宋" w:eastAsia="仿宋" w:cs="仿宋"/>
          <w:b w:val="0"/>
          <w:bCs w:val="0"/>
          <w:i w:val="0"/>
          <w:iCs w:val="0"/>
          <w:caps w:val="0"/>
          <w:color w:val="000000" w:themeColor="text1"/>
          <w:spacing w:val="0"/>
          <w:sz w:val="30"/>
          <w:szCs w:val="30"/>
          <w:highlight w:val="yellow"/>
          <w:u w:val="none"/>
          <w:shd w:val="clear" w:fill="FFFFFF"/>
          <w14:textFill>
            <w14:solidFill>
              <w14:schemeClr w14:val="tx1"/>
            </w14:solidFill>
          </w14:textFill>
        </w:rPr>
        <w:t>按每</w:t>
      </w:r>
      <w:r>
        <w:rPr>
          <w:rFonts w:hint="eastAsia" w:ascii="仿宋" w:hAnsi="仿宋" w:eastAsia="仿宋" w:cs="仿宋"/>
          <w:b w:val="0"/>
          <w:bCs w:val="0"/>
          <w:i w:val="0"/>
          <w:iCs w:val="0"/>
          <w:caps w:val="0"/>
          <w:color w:val="000000" w:themeColor="text1"/>
          <w:spacing w:val="0"/>
          <w:sz w:val="30"/>
          <w:szCs w:val="30"/>
          <w:highlight w:val="yellow"/>
          <w:u w:val="none"/>
          <w:shd w:val="clear" w:fill="FFFFFF"/>
          <w:lang w:val="en-US" w:eastAsia="zh-CN"/>
          <w14:textFill>
            <w14:solidFill>
              <w14:schemeClr w14:val="tx1"/>
            </w14:solidFill>
          </w14:textFill>
        </w:rPr>
        <w:t>人</w:t>
      </w:r>
      <w:r>
        <w:rPr>
          <w:rFonts w:hint="eastAsia" w:ascii="仿宋" w:hAnsi="仿宋" w:eastAsia="仿宋" w:cs="仿宋"/>
          <w:b w:val="0"/>
          <w:bCs w:val="0"/>
          <w:i w:val="0"/>
          <w:iCs w:val="0"/>
          <w:caps w:val="0"/>
          <w:color w:val="000000" w:themeColor="text1"/>
          <w:spacing w:val="0"/>
          <w:sz w:val="30"/>
          <w:szCs w:val="30"/>
          <w:highlight w:val="yellow"/>
          <w:u w:val="none"/>
          <w:shd w:val="clear" w:fill="FFFFFF"/>
          <w14:textFill>
            <w14:solidFill>
              <w14:schemeClr w14:val="tx1"/>
            </w14:solidFill>
          </w14:textFill>
        </w:rPr>
        <w:t>每</w:t>
      </w:r>
      <w:r>
        <w:rPr>
          <w:rFonts w:hint="eastAsia" w:ascii="仿宋" w:hAnsi="仿宋" w:eastAsia="仿宋" w:cs="仿宋"/>
          <w:b w:val="0"/>
          <w:bCs w:val="0"/>
          <w:i w:val="0"/>
          <w:iCs w:val="0"/>
          <w:caps w:val="0"/>
          <w:color w:val="000000" w:themeColor="text1"/>
          <w:spacing w:val="0"/>
          <w:sz w:val="30"/>
          <w:szCs w:val="30"/>
          <w:highlight w:val="yellow"/>
          <w:u w:val="none"/>
          <w:shd w:val="clear" w:fill="FFFFFF"/>
          <w:lang w:val="en-US" w:eastAsia="zh-CN"/>
          <w14:textFill>
            <w14:solidFill>
              <w14:schemeClr w14:val="tx1"/>
            </w14:solidFill>
          </w14:textFill>
        </w:rPr>
        <w:t>次30</w:t>
      </w:r>
      <w:r>
        <w:rPr>
          <w:rFonts w:hint="eastAsia" w:ascii="仿宋" w:hAnsi="仿宋" w:eastAsia="仿宋" w:cs="仿宋"/>
          <w:b w:val="0"/>
          <w:bCs w:val="0"/>
          <w:i w:val="0"/>
          <w:iCs w:val="0"/>
          <w:caps w:val="0"/>
          <w:color w:val="000000" w:themeColor="text1"/>
          <w:spacing w:val="0"/>
          <w:sz w:val="30"/>
          <w:szCs w:val="30"/>
          <w:highlight w:val="yellow"/>
          <w:u w:val="none"/>
          <w:shd w:val="clear" w:fill="FFFFFF"/>
          <w14:textFill>
            <w14:solidFill>
              <w14:schemeClr w14:val="tx1"/>
            </w14:solidFill>
          </w14:textFill>
        </w:rPr>
        <w:t>元</w:t>
      </w:r>
      <w:r>
        <w:rPr>
          <w:rFonts w:hint="eastAsia" w:ascii="仿宋" w:hAnsi="仿宋" w:eastAsia="仿宋" w:cs="仿宋"/>
          <w:b w:val="0"/>
          <w:bCs w:val="0"/>
          <w:i w:val="0"/>
          <w:iCs w:val="0"/>
          <w:caps w:val="0"/>
          <w:color w:val="000000" w:themeColor="text1"/>
          <w:spacing w:val="0"/>
          <w:sz w:val="30"/>
          <w:szCs w:val="30"/>
          <w:highlight w:val="yellow"/>
          <w:u w:val="none"/>
          <w:shd w:val="clear" w:fill="FFFFFF"/>
          <w:lang w:val="en-US" w:eastAsia="zh-CN"/>
          <w14:textFill>
            <w14:solidFill>
              <w14:schemeClr w14:val="tx1"/>
            </w14:solidFill>
          </w14:textFill>
        </w:rPr>
        <w:t>；</w:t>
      </w:r>
      <w:r>
        <w:rPr>
          <w:rFonts w:hint="eastAsia" w:ascii="仿宋" w:hAnsi="仿宋" w:eastAsia="仿宋" w:cs="仿宋"/>
          <w:b w:val="0"/>
          <w:bCs w:val="0"/>
          <w:color w:val="000000" w:themeColor="text1"/>
          <w:sz w:val="30"/>
          <w:szCs w:val="30"/>
          <w:highlight w:val="yellow"/>
          <w14:textFill>
            <w14:solidFill>
              <w14:schemeClr w14:val="tx1"/>
            </w14:solidFill>
          </w14:textFill>
        </w:rPr>
        <w:t>会议费、误工补贴</w:t>
      </w:r>
      <w:r>
        <w:rPr>
          <w:rFonts w:hint="eastAsia" w:ascii="仿宋" w:hAnsi="仿宋" w:eastAsia="仿宋" w:cs="仿宋"/>
          <w:b w:val="0"/>
          <w:bCs w:val="0"/>
          <w:color w:val="000000" w:themeColor="text1"/>
          <w:sz w:val="30"/>
          <w:szCs w:val="30"/>
          <w:highlight w:val="yellow"/>
          <w:lang w:val="en-US" w:eastAsia="zh-CN"/>
          <w14:textFill>
            <w14:solidFill>
              <w14:schemeClr w14:val="tx1"/>
            </w14:solidFill>
          </w14:textFill>
        </w:rPr>
        <w:t>主要用于外出工作不能按时回家就餐的工作人员，给予误餐补助。</w:t>
      </w:r>
    </w:p>
    <w:p>
      <w:pPr>
        <w:keepNext w:val="0"/>
        <w:keepLines w:val="0"/>
        <w:pageBreakBefore w:val="0"/>
        <w:widowControl w:val="0"/>
        <w:kinsoku/>
        <w:wordWrap/>
        <w:overflowPunct/>
        <w:topLinePunct w:val="0"/>
        <w:autoSpaceDE/>
        <w:autoSpaceDN/>
        <w:bidi w:val="0"/>
        <w:adjustRightInd/>
        <w:snapToGrid/>
        <w:spacing w:line="120" w:lineRule="auto"/>
        <w:ind w:firstLine="600" w:firstLineChars="200"/>
        <w:textAlignment w:val="auto"/>
        <w:outlineLvl w:val="9"/>
        <w:rPr>
          <w:rFonts w:hint="eastAsia" w:ascii="仿宋" w:hAnsi="仿宋" w:eastAsia="仿宋" w:cs="仿宋"/>
          <w:b w:val="0"/>
          <w:bCs w:val="0"/>
          <w:color w:val="auto"/>
          <w:sz w:val="30"/>
          <w:szCs w:val="30"/>
          <w:highlight w:val="none"/>
        </w:rPr>
      </w:pPr>
      <w:r>
        <w:rPr>
          <w:rFonts w:hint="eastAsia" w:ascii="仿宋" w:hAnsi="仿宋" w:eastAsia="仿宋" w:cs="仿宋"/>
          <w:b w:val="0"/>
          <w:bCs w:val="0"/>
          <w:color w:val="auto"/>
          <w:sz w:val="30"/>
          <w:szCs w:val="30"/>
          <w:highlight w:val="none"/>
        </w:rPr>
        <w:t>村民委员会、村级集体经济组织应当根据本村经济发展和收入水平，经“四议两公开”程序确定财务预算编制、调整的程序、限额等，并报乡镇人民政府备案。村级组织的财务收支预决算编制和预算执行应当依法依规接受乡镇人民政府和</w:t>
      </w:r>
      <w:r>
        <w:rPr>
          <w:rFonts w:hint="eastAsia" w:ascii="仿宋" w:hAnsi="仿宋" w:eastAsia="仿宋" w:cs="仿宋"/>
          <w:b w:val="0"/>
          <w:bCs w:val="0"/>
          <w:color w:val="auto"/>
          <w:sz w:val="30"/>
          <w:szCs w:val="30"/>
          <w:highlight w:val="none"/>
          <w:lang w:val="en-US" w:eastAsia="zh-CN"/>
        </w:rPr>
        <w:t>区</w:t>
      </w:r>
      <w:r>
        <w:rPr>
          <w:rFonts w:hint="eastAsia" w:ascii="仿宋" w:hAnsi="仿宋" w:eastAsia="仿宋" w:cs="仿宋"/>
          <w:b w:val="0"/>
          <w:bCs w:val="0"/>
          <w:color w:val="auto"/>
          <w:sz w:val="30"/>
          <w:szCs w:val="30"/>
          <w:highlight w:val="none"/>
        </w:rPr>
        <w:t>农业农村、财政、组织、民政部门的监督指导。</w:t>
      </w:r>
    </w:p>
    <w:p>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9"/>
        <w:rPr>
          <w:rFonts w:hint="eastAsia" w:ascii="仿宋" w:hAnsi="仿宋" w:eastAsia="仿宋" w:cs="仿宋"/>
          <w:sz w:val="30"/>
          <w:szCs w:val="30"/>
        </w:rPr>
      </w:pPr>
      <w:r>
        <w:rPr>
          <w:rFonts w:hint="eastAsia" w:ascii="仿宋" w:hAnsi="仿宋" w:eastAsia="仿宋" w:cs="仿宋"/>
          <w:b/>
          <w:bCs/>
          <w:sz w:val="30"/>
          <w:szCs w:val="30"/>
        </w:rPr>
        <w:t>第四章 收支管理及收益分配</w:t>
      </w:r>
    </w:p>
    <w:p>
      <w:pPr>
        <w:keepNext w:val="0"/>
        <w:keepLines w:val="0"/>
        <w:pageBreakBefore w:val="0"/>
        <w:widowControl w:val="0"/>
        <w:kinsoku/>
        <w:wordWrap/>
        <w:overflowPunct/>
        <w:topLinePunct w:val="0"/>
        <w:autoSpaceDE/>
        <w:autoSpaceDN/>
        <w:bidi w:val="0"/>
        <w:adjustRightInd/>
        <w:snapToGrid/>
        <w:spacing w:line="120" w:lineRule="auto"/>
        <w:ind w:firstLine="602" w:firstLineChars="200"/>
        <w:textAlignment w:val="auto"/>
        <w:outlineLvl w:val="9"/>
        <w:rPr>
          <w:rFonts w:hint="eastAsia" w:ascii="仿宋" w:hAnsi="仿宋" w:eastAsia="仿宋" w:cs="仿宋"/>
          <w:sz w:val="30"/>
          <w:szCs w:val="30"/>
        </w:rPr>
      </w:pPr>
      <w:r>
        <w:rPr>
          <w:rFonts w:hint="eastAsia" w:ascii="仿宋" w:hAnsi="仿宋" w:eastAsia="仿宋" w:cs="仿宋"/>
          <w:b/>
          <w:bCs/>
          <w:sz w:val="30"/>
          <w:szCs w:val="30"/>
        </w:rPr>
        <w:t>第十八条</w:t>
      </w:r>
      <w:r>
        <w:rPr>
          <w:rFonts w:hint="eastAsia" w:ascii="仿宋" w:hAnsi="仿宋" w:eastAsia="仿宋" w:cs="仿宋"/>
          <w:b/>
          <w:bCs/>
          <w:sz w:val="30"/>
          <w:szCs w:val="30"/>
          <w:lang w:val="en-US" w:eastAsia="zh-CN"/>
        </w:rPr>
        <w:t xml:space="preserve">  </w:t>
      </w:r>
      <w:r>
        <w:rPr>
          <w:rFonts w:hint="eastAsia" w:ascii="仿宋" w:hAnsi="仿宋" w:eastAsia="仿宋" w:cs="仿宋"/>
          <w:sz w:val="30"/>
          <w:szCs w:val="30"/>
        </w:rPr>
        <w:t>村级组织的所有收入和支出都应当纳入会计账簿统一核算。</w:t>
      </w:r>
    </w:p>
    <w:p>
      <w:pPr>
        <w:keepNext w:val="0"/>
        <w:keepLines w:val="0"/>
        <w:pageBreakBefore w:val="0"/>
        <w:widowControl w:val="0"/>
        <w:kinsoku/>
        <w:wordWrap/>
        <w:overflowPunct/>
        <w:topLinePunct w:val="0"/>
        <w:autoSpaceDE/>
        <w:autoSpaceDN/>
        <w:bidi w:val="0"/>
        <w:adjustRightInd/>
        <w:snapToGrid/>
        <w:spacing w:line="120" w:lineRule="auto"/>
        <w:ind w:firstLine="602" w:firstLineChars="200"/>
        <w:textAlignment w:val="auto"/>
        <w:outlineLvl w:val="9"/>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第十九条</w:t>
      </w:r>
      <w:r>
        <w:rPr>
          <w:rFonts w:hint="eastAsia" w:ascii="仿宋" w:hAnsi="仿宋" w:eastAsia="仿宋" w:cs="仿宋"/>
          <w:b/>
          <w:bCs/>
          <w:color w:val="000000" w:themeColor="text1"/>
          <w:sz w:val="30"/>
          <w:szCs w:val="30"/>
          <w:lang w:val="en-US" w:eastAsia="zh-CN"/>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村级组织应当严格执行财务支出审批程序，</w:t>
      </w:r>
      <w:r>
        <w:rPr>
          <w:rFonts w:hint="eastAsia" w:ascii="仿宋" w:hAnsi="仿宋" w:eastAsia="仿宋" w:cs="仿宋"/>
          <w:color w:val="000000" w:themeColor="text1"/>
          <w:sz w:val="30"/>
          <w:szCs w:val="30"/>
          <w:highlight w:val="none"/>
          <w14:textFill>
            <w14:solidFill>
              <w14:schemeClr w14:val="tx1"/>
            </w14:solidFill>
          </w14:textFill>
        </w:rPr>
        <w:t>支出实行报账制管理</w:t>
      </w:r>
      <w:r>
        <w:rPr>
          <w:rFonts w:hint="eastAsia" w:ascii="仿宋" w:hAnsi="仿宋" w:eastAsia="仿宋" w:cs="仿宋"/>
          <w:color w:val="000000" w:themeColor="text1"/>
          <w:sz w:val="30"/>
          <w:szCs w:val="30"/>
          <w14:textFill>
            <w14:solidFill>
              <w14:schemeClr w14:val="tx1"/>
            </w14:solidFill>
          </w14:textFill>
        </w:rPr>
        <w:t>。财务支出报账要取得发票等合法规范的原始凭证，由经手人、证明人签字，购买实物的还要有验收人签字。村民委员会财务支出由村党组织书记、村民委员会主任、村务监督委员会主任联审联签，“一肩挑”的村须同时由1名村“两委”成员参与联审联签。村级集体经济组织财务支出由村党组织书记、理事长、监事长联审联签，由村党组织书记兼任集体经济组织理事长的村须同时由1名理事会成员参与联审联签。</w:t>
      </w:r>
    </w:p>
    <w:p>
      <w:pPr>
        <w:keepNext w:val="0"/>
        <w:keepLines w:val="0"/>
        <w:pageBreakBefore w:val="0"/>
        <w:widowControl w:val="0"/>
        <w:kinsoku/>
        <w:wordWrap/>
        <w:overflowPunct/>
        <w:topLinePunct w:val="0"/>
        <w:autoSpaceDE/>
        <w:autoSpaceDN/>
        <w:bidi w:val="0"/>
        <w:adjustRightInd/>
        <w:snapToGrid/>
        <w:spacing w:line="12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会计人员必须按照国家统一的会计制度的规定和村级组织年度收支预算对原始凭证进行审核，对报账支出金额超预算、支出内容与预算不符的，原始凭证不真实、不合法的，支出程序不符合规定的，会计人员不予受理。对弄虚作假的原始凭证，应予以扣留，并报告乡镇人民政府。</w:t>
      </w:r>
    </w:p>
    <w:p>
      <w:pPr>
        <w:keepNext w:val="0"/>
        <w:keepLines w:val="0"/>
        <w:pageBreakBefore w:val="0"/>
        <w:widowControl w:val="0"/>
        <w:kinsoku/>
        <w:wordWrap/>
        <w:overflowPunct/>
        <w:topLinePunct w:val="0"/>
        <w:autoSpaceDE/>
        <w:autoSpaceDN/>
        <w:bidi w:val="0"/>
        <w:adjustRightInd/>
        <w:snapToGrid/>
        <w:spacing w:line="120" w:lineRule="auto"/>
        <w:ind w:firstLine="602" w:firstLineChars="200"/>
        <w:textAlignment w:val="auto"/>
        <w:outlineLvl w:val="9"/>
        <w:rPr>
          <w:rFonts w:hint="default" w:ascii="仿宋" w:hAnsi="仿宋" w:eastAsia="仿宋" w:cs="仿宋"/>
          <w:color w:val="FF0000"/>
          <w:sz w:val="30"/>
          <w:szCs w:val="30"/>
          <w:lang w:val="en-US" w:eastAsia="zh-CN"/>
        </w:rPr>
      </w:pPr>
      <w:r>
        <w:rPr>
          <w:rFonts w:hint="eastAsia" w:ascii="仿宋" w:hAnsi="仿宋" w:eastAsia="仿宋" w:cs="仿宋"/>
          <w:b/>
          <w:bCs/>
          <w:sz w:val="30"/>
          <w:szCs w:val="30"/>
        </w:rPr>
        <w:t>第</w:t>
      </w:r>
      <w:r>
        <w:rPr>
          <w:rFonts w:hint="eastAsia" w:ascii="仿宋" w:hAnsi="仿宋" w:eastAsia="仿宋" w:cs="仿宋"/>
          <w:b/>
          <w:bCs/>
          <w:sz w:val="30"/>
          <w:szCs w:val="30"/>
          <w:lang w:val="en-US" w:eastAsia="zh-CN"/>
        </w:rPr>
        <w:t>二</w:t>
      </w:r>
      <w:r>
        <w:rPr>
          <w:rFonts w:hint="eastAsia" w:ascii="仿宋" w:hAnsi="仿宋" w:eastAsia="仿宋" w:cs="仿宋"/>
          <w:b/>
          <w:bCs/>
          <w:sz w:val="30"/>
          <w:szCs w:val="30"/>
        </w:rPr>
        <w:t>十条</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发生集体基建工程项目支出时，须附上具备资质的单位出具的设计图纸、预算方案，已履行审批程序文书、村民民主议事决议书、施工合同、决算报告、工程验收报告及合法的支出凭证等资料，达到公开招标</w:t>
      </w:r>
      <w:r>
        <w:rPr>
          <w:rFonts w:hint="eastAsia" w:ascii="仿宋" w:hAnsi="仿宋" w:eastAsia="仿宋" w:cs="仿宋"/>
          <w:color w:val="000000" w:themeColor="text1"/>
          <w:sz w:val="30"/>
          <w:szCs w:val="30"/>
          <w14:textFill>
            <w14:solidFill>
              <w14:schemeClr w14:val="tx1"/>
            </w14:solidFill>
          </w14:textFill>
        </w:rPr>
        <w:t>限额</w:t>
      </w:r>
      <w:r>
        <w:rPr>
          <w:rFonts w:hint="eastAsia" w:ascii="仿宋" w:hAnsi="仿宋" w:eastAsia="仿宋" w:cs="仿宋"/>
          <w:sz w:val="30"/>
          <w:szCs w:val="30"/>
        </w:rPr>
        <w:t>的应附上开展招标活动相关证明材料，经乡镇人民政府审核后方可支出。享受财政奖励补助、有特殊规定的基建项目，按其规定支出。</w:t>
      </w:r>
    </w:p>
    <w:p>
      <w:pPr>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outlineLvl w:val="9"/>
        <w:rPr>
          <w:rFonts w:hint="eastAsia" w:ascii="仿宋" w:hAnsi="仿宋" w:eastAsia="仿宋" w:cs="仿宋"/>
          <w:b w:val="0"/>
          <w:bCs w:val="0"/>
          <w:color w:val="000000" w:themeColor="text1"/>
          <w:sz w:val="30"/>
          <w:szCs w:val="30"/>
          <w:highlight w:val="none"/>
          <w:lang w:val="en-US" w:eastAsia="zh-CN"/>
          <w14:textFill>
            <w14:solidFill>
              <w14:schemeClr w14:val="tx1"/>
            </w14:solidFill>
          </w14:textFill>
        </w:rPr>
      </w:pPr>
      <w:r>
        <w:rPr>
          <w:rFonts w:hint="eastAsia" w:ascii="仿宋" w:hAnsi="仿宋" w:eastAsia="仿宋" w:cs="仿宋"/>
          <w:b/>
          <w:bCs/>
          <w:color w:val="000000" w:themeColor="text1"/>
          <w:sz w:val="30"/>
          <w:szCs w:val="30"/>
          <w:highlight w:val="none"/>
          <w14:textFill>
            <w14:solidFill>
              <w14:schemeClr w14:val="tx1"/>
            </w14:solidFill>
          </w14:textFill>
        </w:rPr>
        <w:t>第</w:t>
      </w:r>
      <w:r>
        <w:rPr>
          <w:rFonts w:hint="eastAsia" w:ascii="仿宋" w:hAnsi="仿宋" w:eastAsia="仿宋" w:cs="仿宋"/>
          <w:b/>
          <w:bCs/>
          <w:color w:val="000000" w:themeColor="text1"/>
          <w:sz w:val="30"/>
          <w:szCs w:val="30"/>
          <w:highlight w:val="none"/>
          <w:lang w:val="en-US" w:eastAsia="zh-CN"/>
          <w14:textFill>
            <w14:solidFill>
              <w14:schemeClr w14:val="tx1"/>
            </w14:solidFill>
          </w14:textFill>
        </w:rPr>
        <w:t>二十一</w:t>
      </w:r>
      <w:r>
        <w:rPr>
          <w:rFonts w:hint="eastAsia" w:ascii="仿宋" w:hAnsi="仿宋" w:eastAsia="仿宋" w:cs="仿宋"/>
          <w:b/>
          <w:bCs/>
          <w:color w:val="000000" w:themeColor="text1"/>
          <w:sz w:val="30"/>
          <w:szCs w:val="30"/>
          <w:highlight w:val="none"/>
          <w14:textFill>
            <w14:solidFill>
              <w14:schemeClr w14:val="tx1"/>
            </w14:solidFill>
          </w14:textFill>
        </w:rPr>
        <w:t>条</w:t>
      </w:r>
      <w:r>
        <w:rPr>
          <w:rFonts w:hint="eastAsia" w:ascii="仿宋" w:hAnsi="仿宋" w:eastAsia="仿宋" w:cs="仿宋"/>
          <w:b/>
          <w:bCs/>
          <w:color w:val="000000" w:themeColor="text1"/>
          <w:sz w:val="30"/>
          <w:szCs w:val="30"/>
          <w:highlight w:val="non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30"/>
          <w:szCs w:val="30"/>
          <w:highlight w:val="yellow"/>
          <w14:textFill>
            <w14:solidFill>
              <w14:schemeClr w14:val="tx1"/>
            </w14:solidFill>
          </w14:textFill>
        </w:rPr>
        <w:t>根据中央和自治区有关规定，并结合当地实际制定村级组织大额资金支出监督办法，明确大额资金标准、监督流程和审核时限等</w:t>
      </w:r>
      <w:r>
        <w:rPr>
          <w:rFonts w:hint="eastAsia" w:ascii="仿宋" w:hAnsi="仿宋" w:eastAsia="仿宋" w:cs="仿宋"/>
          <w:b w:val="0"/>
          <w:bCs w:val="0"/>
          <w:color w:val="000000" w:themeColor="text1"/>
          <w:sz w:val="30"/>
          <w:szCs w:val="30"/>
          <w:highlight w:val="yellow"/>
          <w:lang w:eastAsia="zh-CN"/>
          <w14:textFill>
            <w14:solidFill>
              <w14:schemeClr w14:val="tx1"/>
            </w14:solidFill>
          </w14:textFill>
        </w:rPr>
        <w:t>，</w:t>
      </w:r>
      <w:r>
        <w:rPr>
          <w:rFonts w:hint="eastAsia" w:ascii="仿宋" w:hAnsi="仿宋" w:eastAsia="仿宋" w:cs="仿宋"/>
          <w:b w:val="0"/>
          <w:bCs w:val="0"/>
          <w:color w:val="000000" w:themeColor="text1"/>
          <w:sz w:val="30"/>
          <w:szCs w:val="30"/>
          <w:highlight w:val="yellow"/>
          <w14:textFill>
            <w14:solidFill>
              <w14:schemeClr w14:val="tx1"/>
            </w14:solidFill>
          </w14:textFill>
        </w:rPr>
        <w:t>建立健全财务开支审批制度，规范审批手续。</w:t>
      </w:r>
      <w:r>
        <w:rPr>
          <w:rFonts w:hint="eastAsia" w:ascii="仿宋" w:hAnsi="仿宋" w:eastAsia="仿宋" w:cs="仿宋"/>
          <w:b w:val="0"/>
          <w:bCs w:val="0"/>
          <w:color w:val="000000" w:themeColor="text1"/>
          <w:sz w:val="30"/>
          <w:szCs w:val="30"/>
          <w:highlight w:val="yellow"/>
          <w:lang w:val="en-US" w:eastAsia="zh-CN"/>
          <w14:textFill>
            <w14:solidFill>
              <w14:schemeClr w14:val="tx1"/>
            </w14:solidFill>
          </w14:textFill>
        </w:rPr>
        <w:t>村民委员会、村级集体经济组织</w:t>
      </w:r>
      <w:r>
        <w:rPr>
          <w:rFonts w:hint="eastAsia" w:ascii="仿宋" w:hAnsi="仿宋" w:eastAsia="仿宋" w:cs="仿宋"/>
          <w:b w:val="0"/>
          <w:bCs w:val="0"/>
          <w:color w:val="000000" w:themeColor="text1"/>
          <w:sz w:val="30"/>
          <w:szCs w:val="30"/>
          <w:highlight w:val="yellow"/>
          <w14:textFill>
            <w14:solidFill>
              <w14:schemeClr w14:val="tx1"/>
            </w14:solidFill>
          </w14:textFill>
        </w:rPr>
        <w:t>实行限额审批制度，不得将同一经济业务的大额支出拆分为小额支出以规避审批程序。一次性开支</w:t>
      </w:r>
      <w:r>
        <w:rPr>
          <w:rFonts w:hint="eastAsia" w:ascii="仿宋" w:hAnsi="仿宋" w:eastAsia="仿宋" w:cs="仿宋"/>
          <w:b w:val="0"/>
          <w:bCs w:val="0"/>
          <w:color w:val="000000" w:themeColor="text1"/>
          <w:sz w:val="30"/>
          <w:szCs w:val="30"/>
          <w:highlight w:val="yellow"/>
          <w:lang w:val="en-US" w:eastAsia="zh-CN"/>
          <w14:textFill>
            <w14:solidFill>
              <w14:schemeClr w14:val="tx1"/>
            </w14:solidFill>
          </w14:textFill>
        </w:rPr>
        <w:t>1</w:t>
      </w:r>
      <w:r>
        <w:rPr>
          <w:rFonts w:hint="eastAsia" w:ascii="仿宋" w:hAnsi="仿宋" w:eastAsia="仿宋" w:cs="仿宋"/>
          <w:b w:val="0"/>
          <w:bCs w:val="0"/>
          <w:color w:val="000000" w:themeColor="text1"/>
          <w:sz w:val="30"/>
          <w:szCs w:val="30"/>
          <w:highlight w:val="yellow"/>
          <w14:textFill>
            <w14:solidFill>
              <w14:schemeClr w14:val="tx1"/>
            </w14:solidFill>
          </w14:textFill>
        </w:rPr>
        <w:t>000元（含</w:t>
      </w:r>
      <w:r>
        <w:rPr>
          <w:rFonts w:hint="eastAsia" w:ascii="仿宋" w:hAnsi="仿宋" w:eastAsia="仿宋" w:cs="仿宋"/>
          <w:b w:val="0"/>
          <w:bCs w:val="0"/>
          <w:color w:val="000000" w:themeColor="text1"/>
          <w:sz w:val="30"/>
          <w:szCs w:val="30"/>
          <w:highlight w:val="yellow"/>
          <w:lang w:val="en-US" w:eastAsia="zh-CN"/>
          <w14:textFill>
            <w14:solidFill>
              <w14:schemeClr w14:val="tx1"/>
            </w14:solidFill>
          </w14:textFill>
        </w:rPr>
        <w:t>1</w:t>
      </w:r>
      <w:r>
        <w:rPr>
          <w:rFonts w:hint="eastAsia" w:ascii="仿宋" w:hAnsi="仿宋" w:eastAsia="仿宋" w:cs="仿宋"/>
          <w:b w:val="0"/>
          <w:bCs w:val="0"/>
          <w:color w:val="000000" w:themeColor="text1"/>
          <w:sz w:val="30"/>
          <w:szCs w:val="30"/>
          <w:highlight w:val="yellow"/>
          <w14:textFill>
            <w14:solidFill>
              <w14:schemeClr w14:val="tx1"/>
            </w14:solidFill>
          </w14:textFill>
        </w:rPr>
        <w:t>000元）以下的由</w:t>
      </w:r>
      <w:r>
        <w:rPr>
          <w:rFonts w:hint="eastAsia" w:ascii="仿宋" w:hAnsi="仿宋" w:eastAsia="仿宋" w:cs="仿宋"/>
          <w:b w:val="0"/>
          <w:bCs w:val="0"/>
          <w:color w:val="000000" w:themeColor="text1"/>
          <w:sz w:val="30"/>
          <w:szCs w:val="30"/>
          <w:highlight w:val="yellow"/>
          <w:lang w:val="en-US" w:eastAsia="zh-CN"/>
          <w14:textFill>
            <w14:solidFill>
              <w14:schemeClr w14:val="tx1"/>
            </w14:solidFill>
          </w14:textFill>
        </w:rPr>
        <w:t>村民委员会、村级集体经济组织负责人</w:t>
      </w:r>
      <w:r>
        <w:rPr>
          <w:rFonts w:hint="eastAsia" w:ascii="仿宋" w:hAnsi="仿宋" w:eastAsia="仿宋" w:cs="仿宋"/>
          <w:b w:val="0"/>
          <w:bCs w:val="0"/>
          <w:color w:val="000000" w:themeColor="text1"/>
          <w:sz w:val="30"/>
          <w:szCs w:val="30"/>
          <w:highlight w:val="yellow"/>
          <w14:textFill>
            <w14:solidFill>
              <w14:schemeClr w14:val="tx1"/>
            </w14:solidFill>
          </w14:textFill>
        </w:rPr>
        <w:t>审批；一次性开支</w:t>
      </w:r>
      <w:r>
        <w:rPr>
          <w:rFonts w:hint="eastAsia" w:ascii="仿宋" w:hAnsi="仿宋" w:eastAsia="仿宋" w:cs="仿宋"/>
          <w:b w:val="0"/>
          <w:bCs w:val="0"/>
          <w:color w:val="000000" w:themeColor="text1"/>
          <w:sz w:val="30"/>
          <w:szCs w:val="30"/>
          <w:highlight w:val="yellow"/>
          <w:lang w:val="en-US" w:eastAsia="zh-CN"/>
          <w14:textFill>
            <w14:solidFill>
              <w14:schemeClr w14:val="tx1"/>
            </w14:solidFill>
          </w14:textFill>
        </w:rPr>
        <w:t>1</w:t>
      </w:r>
      <w:r>
        <w:rPr>
          <w:rFonts w:hint="eastAsia" w:ascii="仿宋" w:hAnsi="仿宋" w:eastAsia="仿宋" w:cs="仿宋"/>
          <w:b w:val="0"/>
          <w:bCs w:val="0"/>
          <w:color w:val="000000" w:themeColor="text1"/>
          <w:sz w:val="30"/>
          <w:szCs w:val="30"/>
          <w:highlight w:val="yellow"/>
          <w14:textFill>
            <w14:solidFill>
              <w14:schemeClr w14:val="tx1"/>
            </w14:solidFill>
          </w14:textFill>
        </w:rPr>
        <w:t>000元以上5000元（含5000元）以下由</w:t>
      </w:r>
      <w:r>
        <w:rPr>
          <w:rFonts w:hint="eastAsia" w:ascii="仿宋" w:hAnsi="仿宋" w:eastAsia="仿宋" w:cs="仿宋"/>
          <w:b w:val="0"/>
          <w:bCs w:val="0"/>
          <w:color w:val="000000" w:themeColor="text1"/>
          <w:sz w:val="30"/>
          <w:szCs w:val="30"/>
          <w:highlight w:val="yellow"/>
          <w:lang w:val="en-US" w:eastAsia="zh-CN"/>
          <w14:textFill>
            <w14:solidFill>
              <w14:schemeClr w14:val="tx1"/>
            </w14:solidFill>
          </w14:textFill>
        </w:rPr>
        <w:t>村民委员会、村级集体经济组织负责人</w:t>
      </w:r>
      <w:r>
        <w:rPr>
          <w:rFonts w:hint="eastAsia" w:ascii="仿宋" w:hAnsi="仿宋" w:eastAsia="仿宋" w:cs="仿宋"/>
          <w:b w:val="0"/>
          <w:bCs w:val="0"/>
          <w:color w:val="000000" w:themeColor="text1"/>
          <w:sz w:val="30"/>
          <w:szCs w:val="30"/>
          <w:highlight w:val="yellow"/>
          <w14:textFill>
            <w14:solidFill>
              <w14:schemeClr w14:val="tx1"/>
            </w14:solidFill>
          </w14:textFill>
        </w:rPr>
        <w:t>签字</w:t>
      </w:r>
      <w:r>
        <w:rPr>
          <w:rFonts w:hint="eastAsia" w:ascii="仿宋" w:hAnsi="仿宋" w:eastAsia="仿宋" w:cs="仿宋"/>
          <w:b w:val="0"/>
          <w:bCs w:val="0"/>
          <w:color w:val="000000" w:themeColor="text1"/>
          <w:sz w:val="30"/>
          <w:szCs w:val="30"/>
          <w:highlight w:val="yellow"/>
          <w:lang w:val="en-US" w:eastAsia="zh-CN"/>
          <w14:textFill>
            <w14:solidFill>
              <w14:schemeClr w14:val="tx1"/>
            </w14:solidFill>
          </w14:textFill>
        </w:rPr>
        <w:t>确定</w:t>
      </w:r>
      <w:r>
        <w:rPr>
          <w:rFonts w:hint="eastAsia" w:ascii="仿宋" w:hAnsi="仿宋" w:eastAsia="仿宋" w:cs="仿宋"/>
          <w:b w:val="0"/>
          <w:bCs w:val="0"/>
          <w:color w:val="000000" w:themeColor="text1"/>
          <w:sz w:val="30"/>
          <w:szCs w:val="30"/>
          <w:highlight w:val="yellow"/>
          <w14:textFill>
            <w14:solidFill>
              <w14:schemeClr w14:val="tx1"/>
            </w14:solidFill>
          </w14:textFill>
        </w:rPr>
        <w:t>，</w:t>
      </w:r>
      <w:r>
        <w:rPr>
          <w:rFonts w:hint="eastAsia" w:ascii="仿宋" w:hAnsi="仿宋" w:eastAsia="仿宋" w:cs="仿宋"/>
          <w:b w:val="0"/>
          <w:bCs w:val="0"/>
          <w:color w:val="000000" w:themeColor="text1"/>
          <w:sz w:val="30"/>
          <w:szCs w:val="30"/>
          <w:highlight w:val="yellow"/>
          <w:lang w:val="en-US" w:eastAsia="zh-CN"/>
          <w14:textFill>
            <w14:solidFill>
              <w14:schemeClr w14:val="tx1"/>
            </w14:solidFill>
          </w14:textFill>
        </w:rPr>
        <w:t>并</w:t>
      </w:r>
      <w:r>
        <w:rPr>
          <w:rFonts w:hint="eastAsia" w:ascii="仿宋" w:hAnsi="仿宋" w:eastAsia="仿宋" w:cs="仿宋"/>
          <w:b w:val="0"/>
          <w:bCs w:val="0"/>
          <w:color w:val="000000" w:themeColor="text1"/>
          <w:sz w:val="30"/>
          <w:szCs w:val="30"/>
          <w:highlight w:val="yellow"/>
          <w14:textFill>
            <w14:solidFill>
              <w14:schemeClr w14:val="tx1"/>
            </w14:solidFill>
          </w14:textFill>
        </w:rPr>
        <w:t>报</w:t>
      </w:r>
      <w:r>
        <w:rPr>
          <w:rFonts w:hint="eastAsia" w:ascii="仿宋" w:hAnsi="仿宋" w:eastAsia="仿宋" w:cs="仿宋"/>
          <w:b w:val="0"/>
          <w:bCs w:val="0"/>
          <w:color w:val="000000" w:themeColor="text1"/>
          <w:sz w:val="30"/>
          <w:szCs w:val="30"/>
          <w:highlight w:val="yellow"/>
          <w:lang w:val="en-US" w:eastAsia="zh-CN"/>
          <w14:textFill>
            <w14:solidFill>
              <w14:schemeClr w14:val="tx1"/>
            </w14:solidFill>
          </w14:textFill>
        </w:rPr>
        <w:t>镇</w:t>
      </w:r>
      <w:r>
        <w:rPr>
          <w:rFonts w:hint="eastAsia" w:ascii="仿宋" w:hAnsi="仿宋" w:eastAsia="仿宋" w:cs="仿宋"/>
          <w:b w:val="0"/>
          <w:bCs w:val="0"/>
          <w:color w:val="000000" w:themeColor="text1"/>
          <w:sz w:val="30"/>
          <w:szCs w:val="30"/>
          <w:highlight w:val="yellow"/>
          <w14:textFill>
            <w14:solidFill>
              <w14:schemeClr w14:val="tx1"/>
            </w14:solidFill>
          </w14:textFill>
        </w:rPr>
        <w:t>财政所所长审核</w:t>
      </w:r>
      <w:r>
        <w:rPr>
          <w:rFonts w:hint="eastAsia" w:ascii="仿宋" w:hAnsi="仿宋" w:eastAsia="仿宋" w:cs="仿宋"/>
          <w:b w:val="0"/>
          <w:bCs w:val="0"/>
          <w:color w:val="000000" w:themeColor="text1"/>
          <w:sz w:val="30"/>
          <w:szCs w:val="30"/>
          <w:highlight w:val="yellow"/>
          <w:lang w:val="en-US" w:eastAsia="zh-CN"/>
          <w14:textFill>
            <w14:solidFill>
              <w14:schemeClr w14:val="tx1"/>
            </w14:solidFill>
          </w14:textFill>
        </w:rPr>
        <w:t>签字确定</w:t>
      </w:r>
      <w:r>
        <w:rPr>
          <w:rFonts w:hint="eastAsia" w:ascii="仿宋" w:hAnsi="仿宋" w:eastAsia="仿宋" w:cs="仿宋"/>
          <w:b w:val="0"/>
          <w:bCs w:val="0"/>
          <w:color w:val="000000" w:themeColor="text1"/>
          <w:sz w:val="30"/>
          <w:szCs w:val="30"/>
          <w:highlight w:val="yellow"/>
          <w14:textFill>
            <w14:solidFill>
              <w14:schemeClr w14:val="tx1"/>
            </w14:solidFill>
          </w14:textFill>
        </w:rPr>
        <w:t>；一次性开支5000元以上</w:t>
      </w:r>
      <w:r>
        <w:rPr>
          <w:rFonts w:hint="eastAsia" w:ascii="仿宋" w:hAnsi="仿宋" w:eastAsia="仿宋" w:cs="仿宋"/>
          <w:b w:val="0"/>
          <w:bCs w:val="0"/>
          <w:color w:val="000000" w:themeColor="text1"/>
          <w:sz w:val="30"/>
          <w:szCs w:val="30"/>
          <w:highlight w:val="yellow"/>
          <w:lang w:val="en-US" w:eastAsia="zh-CN"/>
          <w14:textFill>
            <w14:solidFill>
              <w14:schemeClr w14:val="tx1"/>
            </w14:solidFill>
          </w14:textFill>
        </w:rPr>
        <w:t>1</w:t>
      </w:r>
      <w:r>
        <w:rPr>
          <w:rFonts w:hint="eastAsia" w:ascii="仿宋" w:hAnsi="仿宋" w:eastAsia="仿宋" w:cs="仿宋"/>
          <w:b w:val="0"/>
          <w:bCs w:val="0"/>
          <w:color w:val="000000" w:themeColor="text1"/>
          <w:sz w:val="30"/>
          <w:szCs w:val="30"/>
          <w:highlight w:val="yellow"/>
          <w14:textFill>
            <w14:solidFill>
              <w14:schemeClr w14:val="tx1"/>
            </w14:solidFill>
          </w14:textFill>
        </w:rPr>
        <w:t>0000元（含</w:t>
      </w:r>
      <w:r>
        <w:rPr>
          <w:rFonts w:hint="eastAsia" w:ascii="仿宋" w:hAnsi="仿宋" w:eastAsia="仿宋" w:cs="仿宋"/>
          <w:b w:val="0"/>
          <w:bCs w:val="0"/>
          <w:color w:val="000000" w:themeColor="text1"/>
          <w:sz w:val="30"/>
          <w:szCs w:val="30"/>
          <w:highlight w:val="yellow"/>
          <w:lang w:val="en-US" w:eastAsia="zh-CN"/>
          <w14:textFill>
            <w14:solidFill>
              <w14:schemeClr w14:val="tx1"/>
            </w14:solidFill>
          </w14:textFill>
        </w:rPr>
        <w:t>1</w:t>
      </w:r>
      <w:r>
        <w:rPr>
          <w:rFonts w:hint="eastAsia" w:ascii="仿宋" w:hAnsi="仿宋" w:eastAsia="仿宋" w:cs="仿宋"/>
          <w:b w:val="0"/>
          <w:bCs w:val="0"/>
          <w:color w:val="000000" w:themeColor="text1"/>
          <w:sz w:val="30"/>
          <w:szCs w:val="30"/>
          <w:highlight w:val="yellow"/>
          <w14:textFill>
            <w14:solidFill>
              <w14:schemeClr w14:val="tx1"/>
            </w14:solidFill>
          </w14:textFill>
        </w:rPr>
        <w:t>0000元）以下的由</w:t>
      </w:r>
      <w:r>
        <w:rPr>
          <w:rFonts w:hint="eastAsia" w:ascii="仿宋" w:hAnsi="仿宋" w:eastAsia="仿宋" w:cs="仿宋"/>
          <w:b w:val="0"/>
          <w:bCs w:val="0"/>
          <w:color w:val="000000" w:themeColor="text1"/>
          <w:sz w:val="30"/>
          <w:szCs w:val="30"/>
          <w:highlight w:val="yellow"/>
          <w:lang w:val="en-US" w:eastAsia="zh-CN"/>
          <w14:textFill>
            <w14:solidFill>
              <w14:schemeClr w14:val="tx1"/>
            </w14:solidFill>
          </w14:textFill>
        </w:rPr>
        <w:t>村民委员会、村级集体经济组织负责人</w:t>
      </w:r>
      <w:r>
        <w:rPr>
          <w:rFonts w:hint="eastAsia" w:ascii="仿宋" w:hAnsi="仿宋" w:eastAsia="仿宋" w:cs="仿宋"/>
          <w:b w:val="0"/>
          <w:bCs w:val="0"/>
          <w:color w:val="000000" w:themeColor="text1"/>
          <w:sz w:val="30"/>
          <w:szCs w:val="30"/>
          <w:highlight w:val="yellow"/>
          <w14:textFill>
            <w14:solidFill>
              <w14:schemeClr w14:val="tx1"/>
            </w14:solidFill>
          </w14:textFill>
        </w:rPr>
        <w:t>签字，再报</w:t>
      </w:r>
      <w:r>
        <w:rPr>
          <w:rFonts w:hint="eastAsia" w:ascii="仿宋" w:hAnsi="仿宋" w:eastAsia="仿宋" w:cs="仿宋"/>
          <w:b w:val="0"/>
          <w:bCs w:val="0"/>
          <w:color w:val="000000" w:themeColor="text1"/>
          <w:sz w:val="30"/>
          <w:szCs w:val="30"/>
          <w:highlight w:val="yellow"/>
          <w:lang w:val="en-US" w:eastAsia="zh-CN"/>
          <w14:textFill>
            <w14:solidFill>
              <w14:schemeClr w14:val="tx1"/>
            </w14:solidFill>
          </w14:textFill>
        </w:rPr>
        <w:t>镇</w:t>
      </w:r>
      <w:r>
        <w:rPr>
          <w:rFonts w:hint="eastAsia" w:ascii="仿宋" w:hAnsi="仿宋" w:eastAsia="仿宋" w:cs="仿宋"/>
          <w:b w:val="0"/>
          <w:bCs w:val="0"/>
          <w:color w:val="000000" w:themeColor="text1"/>
          <w:sz w:val="30"/>
          <w:szCs w:val="30"/>
          <w:highlight w:val="yellow"/>
          <w14:textFill>
            <w14:solidFill>
              <w14:schemeClr w14:val="tx1"/>
            </w14:solidFill>
          </w14:textFill>
        </w:rPr>
        <w:t>财政所所长审核</w:t>
      </w:r>
      <w:r>
        <w:rPr>
          <w:rFonts w:hint="eastAsia" w:ascii="仿宋" w:hAnsi="仿宋" w:eastAsia="仿宋" w:cs="仿宋"/>
          <w:b w:val="0"/>
          <w:bCs w:val="0"/>
          <w:color w:val="000000" w:themeColor="text1"/>
          <w:sz w:val="30"/>
          <w:szCs w:val="30"/>
          <w:highlight w:val="yellow"/>
          <w:lang w:val="en-US" w:eastAsia="zh-CN"/>
          <w14:textFill>
            <w14:solidFill>
              <w14:schemeClr w14:val="tx1"/>
            </w14:solidFill>
          </w14:textFill>
        </w:rPr>
        <w:t>签字</w:t>
      </w:r>
      <w:r>
        <w:rPr>
          <w:rFonts w:hint="eastAsia" w:ascii="仿宋" w:hAnsi="仿宋" w:eastAsia="仿宋" w:cs="仿宋"/>
          <w:b w:val="0"/>
          <w:bCs w:val="0"/>
          <w:color w:val="000000" w:themeColor="text1"/>
          <w:sz w:val="30"/>
          <w:szCs w:val="30"/>
          <w:highlight w:val="yellow"/>
          <w14:textFill>
            <w14:solidFill>
              <w14:schemeClr w14:val="tx1"/>
            </w14:solidFill>
          </w14:textFill>
        </w:rPr>
        <w:t>，最后报</w:t>
      </w:r>
      <w:r>
        <w:rPr>
          <w:rFonts w:hint="eastAsia" w:ascii="仿宋" w:hAnsi="仿宋" w:eastAsia="仿宋" w:cs="仿宋"/>
          <w:b w:val="0"/>
          <w:bCs w:val="0"/>
          <w:color w:val="000000" w:themeColor="text1"/>
          <w:sz w:val="30"/>
          <w:szCs w:val="30"/>
          <w:highlight w:val="yellow"/>
          <w:lang w:val="en-US" w:eastAsia="zh-CN"/>
          <w14:textFill>
            <w14:solidFill>
              <w14:schemeClr w14:val="tx1"/>
            </w14:solidFill>
          </w14:textFill>
        </w:rPr>
        <w:t>镇主要</w:t>
      </w:r>
      <w:r>
        <w:rPr>
          <w:rFonts w:hint="eastAsia" w:ascii="仿宋" w:hAnsi="仿宋" w:eastAsia="仿宋" w:cs="仿宋"/>
          <w:b w:val="0"/>
          <w:bCs w:val="0"/>
          <w:color w:val="000000" w:themeColor="text1"/>
          <w:sz w:val="30"/>
          <w:szCs w:val="30"/>
          <w:highlight w:val="yellow"/>
          <w14:textFill>
            <w14:solidFill>
              <w14:schemeClr w14:val="tx1"/>
            </w14:solidFill>
          </w14:textFill>
        </w:rPr>
        <w:t>领导审批</w:t>
      </w:r>
      <w:r>
        <w:rPr>
          <w:rFonts w:hint="eastAsia" w:ascii="仿宋" w:hAnsi="仿宋" w:eastAsia="仿宋" w:cs="仿宋"/>
          <w:b w:val="0"/>
          <w:bCs w:val="0"/>
          <w:color w:val="000000" w:themeColor="text1"/>
          <w:sz w:val="30"/>
          <w:szCs w:val="30"/>
          <w:highlight w:val="yellow"/>
          <w:lang w:val="en-US" w:eastAsia="zh-CN"/>
          <w14:textFill>
            <w14:solidFill>
              <w14:schemeClr w14:val="tx1"/>
            </w14:solidFill>
          </w14:textFill>
        </w:rPr>
        <w:t>确定；</w:t>
      </w:r>
      <w:r>
        <w:rPr>
          <w:rFonts w:hint="eastAsia" w:ascii="仿宋" w:hAnsi="仿宋" w:eastAsia="仿宋" w:cs="仿宋"/>
          <w:b w:val="0"/>
          <w:bCs w:val="0"/>
          <w:color w:val="000000" w:themeColor="text1"/>
          <w:sz w:val="30"/>
          <w:szCs w:val="30"/>
          <w:highlight w:val="yellow"/>
          <w14:textFill>
            <w14:solidFill>
              <w14:schemeClr w14:val="tx1"/>
            </w14:solidFill>
          </w14:textFill>
        </w:rPr>
        <w:t>一次性开支</w:t>
      </w:r>
      <w:r>
        <w:rPr>
          <w:rFonts w:hint="eastAsia" w:ascii="仿宋" w:hAnsi="仿宋" w:eastAsia="仿宋" w:cs="仿宋"/>
          <w:b w:val="0"/>
          <w:bCs w:val="0"/>
          <w:color w:val="000000" w:themeColor="text1"/>
          <w:sz w:val="30"/>
          <w:szCs w:val="30"/>
          <w:highlight w:val="yellow"/>
          <w:lang w:val="en-US" w:eastAsia="zh-CN"/>
          <w14:textFill>
            <w14:solidFill>
              <w14:schemeClr w14:val="tx1"/>
            </w14:solidFill>
          </w14:textFill>
        </w:rPr>
        <w:t>1</w:t>
      </w:r>
      <w:r>
        <w:rPr>
          <w:rFonts w:hint="eastAsia" w:ascii="仿宋" w:hAnsi="仿宋" w:eastAsia="仿宋" w:cs="仿宋"/>
          <w:b w:val="0"/>
          <w:bCs w:val="0"/>
          <w:color w:val="000000" w:themeColor="text1"/>
          <w:sz w:val="30"/>
          <w:szCs w:val="30"/>
          <w:highlight w:val="yellow"/>
          <w14:textFill>
            <w14:solidFill>
              <w14:schemeClr w14:val="tx1"/>
            </w14:solidFill>
          </w14:textFill>
        </w:rPr>
        <w:t>0000元以上</w:t>
      </w:r>
      <w:r>
        <w:rPr>
          <w:rFonts w:hint="eastAsia" w:ascii="仿宋" w:hAnsi="仿宋" w:eastAsia="仿宋" w:cs="仿宋"/>
          <w:b w:val="0"/>
          <w:bCs w:val="0"/>
          <w:color w:val="000000" w:themeColor="text1"/>
          <w:sz w:val="30"/>
          <w:szCs w:val="30"/>
          <w:highlight w:val="yellow"/>
          <w:lang w:val="en-US" w:eastAsia="zh-CN"/>
          <w14:textFill>
            <w14:solidFill>
              <w14:schemeClr w14:val="tx1"/>
            </w14:solidFill>
          </w14:textFill>
        </w:rPr>
        <w:t>的</w:t>
      </w:r>
      <w:r>
        <w:rPr>
          <w:rFonts w:hint="eastAsia" w:ascii="仿宋" w:hAnsi="仿宋" w:eastAsia="仿宋" w:cs="仿宋"/>
          <w:b w:val="0"/>
          <w:bCs w:val="0"/>
          <w:color w:val="000000" w:themeColor="text1"/>
          <w:sz w:val="30"/>
          <w:szCs w:val="30"/>
          <w:highlight w:val="yellow"/>
          <w14:textFill>
            <w14:solidFill>
              <w14:schemeClr w14:val="tx1"/>
            </w14:solidFill>
          </w14:textFill>
        </w:rPr>
        <w:t>执行重大事项民主决策票决制</w:t>
      </w:r>
      <w:r>
        <w:rPr>
          <w:rFonts w:hint="eastAsia" w:ascii="仿宋" w:hAnsi="仿宋" w:eastAsia="仿宋" w:cs="仿宋"/>
          <w:b w:val="0"/>
          <w:bCs w:val="0"/>
          <w:color w:val="000000" w:themeColor="text1"/>
          <w:sz w:val="30"/>
          <w:szCs w:val="30"/>
          <w:highlight w:val="yellow"/>
          <w:lang w:eastAsia="zh-CN"/>
          <w14:textFill>
            <w14:solidFill>
              <w14:schemeClr w14:val="tx1"/>
            </w14:solidFill>
          </w14:textFill>
        </w:rPr>
        <w:t>，</w:t>
      </w:r>
      <w:r>
        <w:rPr>
          <w:rFonts w:hint="eastAsia" w:ascii="仿宋" w:hAnsi="仿宋" w:eastAsia="仿宋" w:cs="仿宋"/>
          <w:b w:val="0"/>
          <w:bCs w:val="0"/>
          <w:color w:val="000000" w:themeColor="text1"/>
          <w:sz w:val="30"/>
          <w:szCs w:val="30"/>
          <w:highlight w:val="yellow"/>
          <w:lang w:val="en-US" w:eastAsia="zh-CN"/>
          <w14:textFill>
            <w14:solidFill>
              <w14:schemeClr w14:val="tx1"/>
            </w14:solidFill>
          </w14:textFill>
        </w:rPr>
        <w:t>经“四议两公开”程序通过</w:t>
      </w:r>
      <w:r>
        <w:rPr>
          <w:rFonts w:hint="eastAsia" w:ascii="仿宋" w:hAnsi="仿宋" w:eastAsia="仿宋" w:cs="仿宋"/>
          <w:b w:val="0"/>
          <w:bCs w:val="0"/>
          <w:color w:val="000000" w:themeColor="text1"/>
          <w:sz w:val="30"/>
          <w:szCs w:val="30"/>
          <w:highlight w:val="yellow"/>
          <w14:textFill>
            <w14:solidFill>
              <w14:schemeClr w14:val="tx1"/>
            </w14:solidFill>
          </w14:textFill>
        </w:rPr>
        <w:t>，除按上述审批程序外，须报</w:t>
      </w:r>
      <w:r>
        <w:rPr>
          <w:rFonts w:hint="eastAsia" w:ascii="仿宋" w:hAnsi="仿宋" w:eastAsia="仿宋" w:cs="仿宋"/>
          <w:b w:val="0"/>
          <w:bCs w:val="0"/>
          <w:color w:val="000000" w:themeColor="text1"/>
          <w:sz w:val="30"/>
          <w:szCs w:val="30"/>
          <w:highlight w:val="yellow"/>
          <w:lang w:eastAsia="zh-CN"/>
          <w14:textFill>
            <w14:solidFill>
              <w14:schemeClr w14:val="tx1"/>
            </w14:solidFill>
          </w14:textFill>
        </w:rPr>
        <w:t>镇政府</w:t>
      </w:r>
      <w:r>
        <w:rPr>
          <w:rFonts w:hint="eastAsia" w:ascii="仿宋" w:hAnsi="仿宋" w:eastAsia="仿宋" w:cs="仿宋"/>
          <w:b w:val="0"/>
          <w:bCs w:val="0"/>
          <w:color w:val="000000" w:themeColor="text1"/>
          <w:sz w:val="30"/>
          <w:szCs w:val="30"/>
          <w:highlight w:val="yellow"/>
          <w14:textFill>
            <w14:solidFill>
              <w14:schemeClr w14:val="tx1"/>
            </w14:solidFill>
          </w14:textFill>
        </w:rPr>
        <w:t>备案</w:t>
      </w:r>
      <w:r>
        <w:rPr>
          <w:rFonts w:hint="eastAsia" w:ascii="仿宋" w:hAnsi="仿宋" w:eastAsia="仿宋" w:cs="仿宋"/>
          <w:b w:val="0"/>
          <w:bCs w:val="0"/>
          <w:color w:val="000000" w:themeColor="text1"/>
          <w:sz w:val="30"/>
          <w:szCs w:val="30"/>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120" w:lineRule="auto"/>
        <w:ind w:firstLine="600" w:firstLineChars="200"/>
        <w:textAlignment w:val="auto"/>
        <w:outlineLvl w:val="9"/>
        <w:rPr>
          <w:rFonts w:hint="eastAsia" w:ascii="仿宋" w:hAnsi="仿宋" w:eastAsia="仿宋" w:cs="仿宋"/>
          <w:b w:val="0"/>
          <w:bCs w:val="0"/>
          <w:color w:val="000000" w:themeColor="text1"/>
          <w:sz w:val="30"/>
          <w:szCs w:val="30"/>
          <w:highlight w:val="none"/>
          <w14:textFill>
            <w14:solidFill>
              <w14:schemeClr w14:val="tx1"/>
            </w14:solidFill>
          </w14:textFill>
        </w:rPr>
      </w:pPr>
      <w:r>
        <w:rPr>
          <w:rFonts w:hint="eastAsia" w:ascii="仿宋" w:hAnsi="仿宋" w:eastAsia="仿宋" w:cs="仿宋"/>
          <w:b w:val="0"/>
          <w:bCs w:val="0"/>
          <w:color w:val="000000" w:themeColor="text1"/>
          <w:sz w:val="30"/>
          <w:szCs w:val="30"/>
          <w:highlight w:val="none"/>
          <w14:textFill>
            <w14:solidFill>
              <w14:schemeClr w14:val="tx1"/>
            </w14:solidFill>
          </w14:textFill>
        </w:rPr>
        <w:t>乡镇人民政府对村级组织大额支出进行监督管理。村级组织的大额支出应报乡镇人民政府审核，乡镇人民政府应在规定时限内，对其用途是否合法合规、是否经过规定的民主决策程序议定支出预算等进行监督审核。</w:t>
      </w:r>
    </w:p>
    <w:p>
      <w:pPr>
        <w:keepNext w:val="0"/>
        <w:keepLines w:val="0"/>
        <w:pageBreakBefore w:val="0"/>
        <w:widowControl w:val="0"/>
        <w:kinsoku/>
        <w:wordWrap/>
        <w:overflowPunct/>
        <w:topLinePunct w:val="0"/>
        <w:autoSpaceDE/>
        <w:autoSpaceDN/>
        <w:bidi w:val="0"/>
        <w:adjustRightInd/>
        <w:snapToGrid/>
        <w:spacing w:line="120" w:lineRule="auto"/>
        <w:ind w:firstLine="600" w:firstLineChars="200"/>
        <w:textAlignment w:val="auto"/>
        <w:outlineLvl w:val="9"/>
        <w:rPr>
          <w:rFonts w:hint="eastAsia" w:ascii="仿宋" w:hAnsi="仿宋" w:eastAsia="仿宋" w:cs="仿宋"/>
          <w:b w:val="0"/>
          <w:bCs w:val="0"/>
          <w:color w:val="000000" w:themeColor="text1"/>
          <w:sz w:val="30"/>
          <w:szCs w:val="30"/>
          <w:highlight w:val="none"/>
          <w14:textFill>
            <w14:solidFill>
              <w14:schemeClr w14:val="tx1"/>
            </w14:solidFill>
          </w14:textFill>
        </w:rPr>
      </w:pPr>
      <w:r>
        <w:rPr>
          <w:rFonts w:hint="eastAsia" w:ascii="仿宋" w:hAnsi="仿宋" w:eastAsia="仿宋" w:cs="仿宋"/>
          <w:b w:val="0"/>
          <w:bCs w:val="0"/>
          <w:color w:val="000000" w:themeColor="text1"/>
          <w:sz w:val="30"/>
          <w:szCs w:val="30"/>
          <w:highlight w:val="none"/>
          <w14:textFill>
            <w14:solidFill>
              <w14:schemeClr w14:val="tx1"/>
            </w14:solidFill>
          </w14:textFill>
        </w:rPr>
        <w:t>村级组织应当根据本村经济发展和收入水平，经“四议两公开”程序确定财务支出审批权限，并报乡镇人民政府备案。</w:t>
      </w:r>
    </w:p>
    <w:p>
      <w:pPr>
        <w:keepNext w:val="0"/>
        <w:keepLines w:val="0"/>
        <w:pageBreakBefore w:val="0"/>
        <w:widowControl w:val="0"/>
        <w:kinsoku/>
        <w:wordWrap/>
        <w:overflowPunct/>
        <w:topLinePunct w:val="0"/>
        <w:autoSpaceDE/>
        <w:autoSpaceDN/>
        <w:bidi w:val="0"/>
        <w:adjustRightInd/>
        <w:snapToGrid/>
        <w:spacing w:line="120" w:lineRule="auto"/>
        <w:ind w:firstLine="602" w:firstLineChars="200"/>
        <w:textAlignment w:val="auto"/>
        <w:outlineLvl w:val="9"/>
        <w:rPr>
          <w:rFonts w:hint="eastAsia" w:ascii="仿宋" w:hAnsi="仿宋" w:eastAsia="仿宋" w:cs="仿宋"/>
          <w:sz w:val="30"/>
          <w:szCs w:val="30"/>
        </w:rPr>
      </w:pPr>
      <w:r>
        <w:rPr>
          <w:rFonts w:hint="eastAsia" w:ascii="仿宋" w:hAnsi="仿宋" w:eastAsia="仿宋" w:cs="仿宋"/>
          <w:b/>
          <w:bCs/>
          <w:sz w:val="30"/>
          <w:szCs w:val="30"/>
        </w:rPr>
        <w:t>第二十二条</w:t>
      </w: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村级集体经济组织收益分配应坚持效益为上、发展优先、同股同权、底线红线原则，民主决策、科学分配，保障成员合法权益。村级集体经济组织应当依法依规确定</w:t>
      </w:r>
      <w:r>
        <w:rPr>
          <w:rFonts w:hint="eastAsia" w:ascii="仿宋" w:hAnsi="仿宋" w:eastAsia="仿宋" w:cs="仿宋"/>
          <w:color w:val="000000" w:themeColor="text1"/>
          <w:sz w:val="30"/>
          <w:szCs w:val="30"/>
          <w14:textFill>
            <w14:solidFill>
              <w14:schemeClr w14:val="tx1"/>
            </w14:solidFill>
          </w14:textFill>
        </w:rPr>
        <w:t>收益分配方案</w:t>
      </w:r>
      <w:r>
        <w:rPr>
          <w:rFonts w:hint="eastAsia" w:ascii="仿宋" w:hAnsi="仿宋" w:eastAsia="仿宋" w:cs="仿宋"/>
          <w:sz w:val="30"/>
          <w:szCs w:val="30"/>
        </w:rPr>
        <w:t>，明确分配范围、分配比例、使用方向等重点事项，经“四议两公开”程序，报乡镇人民政府审核备案后组织实施。利用各级财政补助资金开展集体经营项目所得的收益，对收益分配用途有规定的，按照有关管理规定执行。</w:t>
      </w:r>
    </w:p>
    <w:p>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9"/>
        <w:rPr>
          <w:rFonts w:hint="eastAsia" w:ascii="仿宋" w:hAnsi="仿宋" w:eastAsia="仿宋" w:cs="仿宋"/>
          <w:sz w:val="30"/>
          <w:szCs w:val="30"/>
        </w:rPr>
      </w:pPr>
      <w:r>
        <w:rPr>
          <w:rFonts w:hint="eastAsia" w:ascii="仿宋" w:hAnsi="仿宋" w:eastAsia="仿宋" w:cs="仿宋"/>
          <w:b/>
          <w:bCs/>
          <w:sz w:val="30"/>
          <w:szCs w:val="30"/>
        </w:rPr>
        <w:t>第五章 资金资产资源管理</w:t>
      </w:r>
    </w:p>
    <w:p>
      <w:pPr>
        <w:keepNext w:val="0"/>
        <w:keepLines w:val="0"/>
        <w:pageBreakBefore w:val="0"/>
        <w:widowControl w:val="0"/>
        <w:kinsoku/>
        <w:wordWrap/>
        <w:overflowPunct/>
        <w:topLinePunct w:val="0"/>
        <w:autoSpaceDE/>
        <w:autoSpaceDN/>
        <w:bidi w:val="0"/>
        <w:adjustRightInd/>
        <w:snapToGrid/>
        <w:spacing w:line="120" w:lineRule="auto"/>
        <w:ind w:firstLine="602" w:firstLineChars="200"/>
        <w:textAlignment w:val="auto"/>
        <w:outlineLvl w:val="9"/>
        <w:rPr>
          <w:rFonts w:hint="eastAsia" w:ascii="仿宋" w:hAnsi="仿宋" w:eastAsia="仿宋" w:cs="仿宋"/>
          <w:b/>
          <w:bCs/>
          <w:sz w:val="30"/>
          <w:szCs w:val="30"/>
        </w:rPr>
      </w:pPr>
      <w:r>
        <w:rPr>
          <w:rFonts w:hint="eastAsia" w:ascii="仿宋" w:hAnsi="仿宋" w:eastAsia="仿宋" w:cs="仿宋"/>
          <w:b/>
          <w:bCs/>
          <w:sz w:val="30"/>
          <w:szCs w:val="30"/>
        </w:rPr>
        <w:t>第二十三条</w:t>
      </w:r>
      <w:r>
        <w:rPr>
          <w:rFonts w:hint="eastAsia" w:ascii="仿宋" w:hAnsi="仿宋" w:eastAsia="仿宋" w:cs="仿宋"/>
          <w:b/>
          <w:bCs/>
          <w:sz w:val="30"/>
          <w:szCs w:val="30"/>
          <w:lang w:val="en-US" w:eastAsia="zh-CN"/>
        </w:rPr>
        <w:t xml:space="preserve">  </w:t>
      </w:r>
      <w:r>
        <w:rPr>
          <w:rFonts w:hint="eastAsia" w:ascii="仿宋" w:hAnsi="仿宋" w:eastAsia="仿宋" w:cs="仿宋"/>
          <w:sz w:val="30"/>
          <w:szCs w:val="30"/>
        </w:rPr>
        <w:t>村民委员会、村级集体经济组织要清查核实集体资产，明确资产权属。</w:t>
      </w:r>
    </w:p>
    <w:p>
      <w:pPr>
        <w:keepNext w:val="0"/>
        <w:keepLines w:val="0"/>
        <w:pageBreakBefore w:val="0"/>
        <w:widowControl w:val="0"/>
        <w:kinsoku/>
        <w:wordWrap/>
        <w:overflowPunct/>
        <w:topLinePunct w:val="0"/>
        <w:autoSpaceDE/>
        <w:autoSpaceDN/>
        <w:bidi w:val="0"/>
        <w:adjustRightInd/>
        <w:snapToGrid/>
        <w:spacing w:line="120" w:lineRule="auto"/>
        <w:ind w:firstLine="602" w:firstLineChars="200"/>
        <w:textAlignment w:val="auto"/>
        <w:outlineLvl w:val="9"/>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b/>
          <w:bCs/>
          <w:sz w:val="30"/>
          <w:szCs w:val="30"/>
        </w:rPr>
        <w:t>第二十四条</w:t>
      </w: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村民委员会、村级集体经济组织要建立健全集体资产管理制度，登记资产资源台账。每年至少开展一次资产清查，重点清查政府拨款及其形成的资产以及村民委员会、村级集体经济组织自有资产是否登记入账，</w:t>
      </w:r>
      <w:r>
        <w:rPr>
          <w:rFonts w:hint="eastAsia" w:ascii="仿宋" w:hAnsi="仿宋" w:eastAsia="仿宋" w:cs="仿宋"/>
          <w:color w:val="000000" w:themeColor="text1"/>
          <w:sz w:val="30"/>
          <w:szCs w:val="30"/>
          <w14:textFill>
            <w14:solidFill>
              <w14:schemeClr w14:val="tx1"/>
            </w14:solidFill>
          </w14:textFill>
        </w:rPr>
        <w:t>核实各种资产与账面登记是否相符。</w:t>
      </w:r>
    </w:p>
    <w:p>
      <w:pPr>
        <w:keepNext w:val="0"/>
        <w:keepLines w:val="0"/>
        <w:pageBreakBefore w:val="0"/>
        <w:widowControl w:val="0"/>
        <w:kinsoku/>
        <w:wordWrap/>
        <w:overflowPunct/>
        <w:topLinePunct w:val="0"/>
        <w:autoSpaceDE/>
        <w:autoSpaceDN/>
        <w:bidi w:val="0"/>
        <w:adjustRightInd/>
        <w:snapToGrid/>
        <w:spacing w:line="12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固定资产台账应包括资产编号、购置时间、类别、原值、折旧年限、净值、存放地点、资产保管人等，实行承包、租赁经营的还应当登记承包、租赁单位（人员）名称和承包费、租赁金以及承包、租赁期限等。</w:t>
      </w:r>
    </w:p>
    <w:p>
      <w:pPr>
        <w:keepNext w:val="0"/>
        <w:keepLines w:val="0"/>
        <w:pageBreakBefore w:val="0"/>
        <w:widowControl w:val="0"/>
        <w:kinsoku/>
        <w:wordWrap/>
        <w:overflowPunct/>
        <w:topLinePunct w:val="0"/>
        <w:autoSpaceDE/>
        <w:autoSpaceDN/>
        <w:bidi w:val="0"/>
        <w:adjustRightInd/>
        <w:snapToGrid/>
        <w:spacing w:line="12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土地、水面、林地等资源台账应包括数量、分布状况、利用情况等。</w:t>
      </w:r>
    </w:p>
    <w:p>
      <w:pPr>
        <w:keepNext w:val="0"/>
        <w:keepLines w:val="0"/>
        <w:pageBreakBefore w:val="0"/>
        <w:widowControl w:val="0"/>
        <w:kinsoku/>
        <w:wordWrap/>
        <w:overflowPunct/>
        <w:topLinePunct w:val="0"/>
        <w:autoSpaceDE/>
        <w:autoSpaceDN/>
        <w:bidi w:val="0"/>
        <w:adjustRightInd/>
        <w:snapToGrid/>
        <w:spacing w:line="12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债权债务台账应包括债权债务发生日期、金额、来源、用途等。</w:t>
      </w:r>
    </w:p>
    <w:p>
      <w:pPr>
        <w:keepNext w:val="0"/>
        <w:keepLines w:val="0"/>
        <w:pageBreakBefore w:val="0"/>
        <w:widowControl w:val="0"/>
        <w:kinsoku/>
        <w:wordWrap/>
        <w:overflowPunct/>
        <w:topLinePunct w:val="0"/>
        <w:autoSpaceDE/>
        <w:autoSpaceDN/>
        <w:bidi w:val="0"/>
        <w:adjustRightInd/>
        <w:snapToGrid/>
        <w:spacing w:line="12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其他资产及各类权证、经济合同、租赁协议等原始资料要妥善保管，也应建立相应的台账。</w:t>
      </w:r>
    </w:p>
    <w:p>
      <w:pPr>
        <w:keepNext w:val="0"/>
        <w:keepLines w:val="0"/>
        <w:pageBreakBefore w:val="0"/>
        <w:widowControl w:val="0"/>
        <w:kinsoku/>
        <w:wordWrap/>
        <w:overflowPunct/>
        <w:topLinePunct w:val="0"/>
        <w:autoSpaceDE/>
        <w:autoSpaceDN/>
        <w:bidi w:val="0"/>
        <w:adjustRightInd/>
        <w:snapToGrid/>
        <w:spacing w:line="120" w:lineRule="auto"/>
        <w:ind w:firstLine="602" w:firstLineChars="200"/>
        <w:textAlignment w:val="auto"/>
        <w:outlineLvl w:val="9"/>
        <w:rPr>
          <w:rFonts w:hint="eastAsia" w:ascii="仿宋" w:hAnsi="仿宋" w:eastAsia="仿宋" w:cs="仿宋"/>
          <w:sz w:val="30"/>
          <w:szCs w:val="30"/>
        </w:rPr>
      </w:pPr>
      <w:r>
        <w:rPr>
          <w:rFonts w:hint="eastAsia" w:ascii="仿宋" w:hAnsi="仿宋" w:eastAsia="仿宋" w:cs="仿宋"/>
          <w:b/>
          <w:bCs/>
          <w:sz w:val="30"/>
          <w:szCs w:val="30"/>
        </w:rPr>
        <w:t>第二十五条</w:t>
      </w:r>
      <w:r>
        <w:rPr>
          <w:rFonts w:hint="eastAsia" w:ascii="仿宋" w:hAnsi="仿宋" w:eastAsia="仿宋" w:cs="仿宋"/>
          <w:b/>
          <w:bCs/>
          <w:sz w:val="30"/>
          <w:szCs w:val="30"/>
          <w:lang w:val="en-US" w:eastAsia="zh-CN"/>
        </w:rPr>
        <w:t xml:space="preserve"> </w:t>
      </w:r>
      <w:r>
        <w:rPr>
          <w:rFonts w:hint="eastAsia" w:ascii="仿宋" w:hAnsi="仿宋" w:eastAsia="仿宋" w:cs="仿宋"/>
          <w:sz w:val="30"/>
          <w:szCs w:val="30"/>
        </w:rPr>
        <w:t xml:space="preserve"> 村民委员会、村级集体经济组织应当按照有关法律、法规、政策以及村民自治章程、村级集体经济组织章程加强现金、银行存款、应收款项、存货等流动资产管理，落实经营管理责任。</w:t>
      </w:r>
    </w:p>
    <w:p>
      <w:pPr>
        <w:keepNext w:val="0"/>
        <w:keepLines w:val="0"/>
        <w:pageBreakBefore w:val="0"/>
        <w:widowControl w:val="0"/>
        <w:kinsoku/>
        <w:wordWrap/>
        <w:overflowPunct/>
        <w:topLinePunct w:val="0"/>
        <w:autoSpaceDE/>
        <w:autoSpaceDN/>
        <w:bidi w:val="0"/>
        <w:adjustRightInd/>
        <w:snapToGrid/>
        <w:spacing w:line="120" w:lineRule="auto"/>
        <w:ind w:firstLine="602" w:firstLineChars="200"/>
        <w:textAlignment w:val="auto"/>
        <w:outlineLvl w:val="9"/>
        <w:rPr>
          <w:rFonts w:hint="eastAsia" w:ascii="仿宋" w:hAnsi="仿宋" w:eastAsia="仿宋" w:cs="仿宋"/>
          <w:sz w:val="30"/>
          <w:szCs w:val="30"/>
        </w:rPr>
      </w:pPr>
      <w:r>
        <w:rPr>
          <w:rFonts w:hint="eastAsia" w:ascii="仿宋" w:hAnsi="仿宋" w:eastAsia="仿宋" w:cs="仿宋"/>
          <w:b/>
          <w:bCs/>
          <w:sz w:val="30"/>
          <w:szCs w:val="30"/>
        </w:rPr>
        <w:t>第二十六条</w:t>
      </w:r>
      <w:r>
        <w:rPr>
          <w:rFonts w:hint="eastAsia" w:ascii="仿宋" w:hAnsi="仿宋" w:eastAsia="仿宋" w:cs="仿宋"/>
          <w:b/>
          <w:bCs/>
          <w:sz w:val="30"/>
          <w:szCs w:val="30"/>
          <w:lang w:val="en-US" w:eastAsia="zh-CN"/>
        </w:rPr>
        <w:t xml:space="preserve">  </w:t>
      </w:r>
      <w:r>
        <w:rPr>
          <w:rFonts w:hint="eastAsia" w:ascii="仿宋" w:hAnsi="仿宋" w:eastAsia="仿宋" w:cs="仿宋"/>
          <w:sz w:val="30"/>
          <w:szCs w:val="30"/>
        </w:rPr>
        <w:t>每个村民委员会、村级集体经济组织只能分别开设一个银行基本存款账户，并在开户银行预留财务专用章、负责人和会计人员</w:t>
      </w:r>
      <w:r>
        <w:rPr>
          <w:rFonts w:hint="eastAsia" w:ascii="仿宋" w:hAnsi="仿宋" w:eastAsia="仿宋" w:cs="仿宋"/>
          <w:color w:val="000000" w:themeColor="text1"/>
          <w:sz w:val="30"/>
          <w:szCs w:val="30"/>
          <w14:textFill>
            <w14:solidFill>
              <w14:schemeClr w14:val="tx1"/>
            </w14:solidFill>
          </w14:textFill>
        </w:rPr>
        <w:t>印鉴</w:t>
      </w:r>
      <w:r>
        <w:rPr>
          <w:rFonts w:hint="eastAsia" w:ascii="仿宋" w:hAnsi="仿宋" w:eastAsia="仿宋" w:cs="仿宋"/>
          <w:sz w:val="30"/>
          <w:szCs w:val="30"/>
        </w:rPr>
        <w:t>。因特殊业务需要，可按规定开设专用结算账户，用于专项资金的管理。</w:t>
      </w:r>
    </w:p>
    <w:p>
      <w:pPr>
        <w:keepNext w:val="0"/>
        <w:keepLines w:val="0"/>
        <w:pageBreakBefore w:val="0"/>
        <w:widowControl w:val="0"/>
        <w:kinsoku/>
        <w:wordWrap/>
        <w:overflowPunct/>
        <w:topLinePunct w:val="0"/>
        <w:autoSpaceDE/>
        <w:autoSpaceDN/>
        <w:bidi w:val="0"/>
        <w:adjustRightInd/>
        <w:snapToGrid/>
        <w:spacing w:line="120" w:lineRule="auto"/>
        <w:ind w:firstLine="600" w:firstLineChars="200"/>
        <w:textAlignment w:val="auto"/>
        <w:outlineLvl w:val="9"/>
        <w:rPr>
          <w:rFonts w:hint="eastAsia" w:ascii="仿宋" w:hAnsi="仿宋" w:eastAsia="仿宋" w:cs="仿宋"/>
          <w:sz w:val="30"/>
          <w:szCs w:val="30"/>
          <w:highlight w:val="yellow"/>
        </w:rPr>
      </w:pPr>
      <w:r>
        <w:rPr>
          <w:rFonts w:hint="eastAsia" w:ascii="仿宋" w:hAnsi="仿宋" w:eastAsia="仿宋" w:cs="仿宋"/>
          <w:sz w:val="30"/>
          <w:szCs w:val="30"/>
          <w:highlight w:val="yellow"/>
        </w:rPr>
        <w:t>实行会计委托代理的村级组织银行账户由财务会计代理服务机构代管，资金支取实行村级组织和代理机构“双印鉴”监管，采用网银支付的由村级组织和代理机构分别管理录入和审核权限，确保农村集体资金安全。</w:t>
      </w:r>
    </w:p>
    <w:p>
      <w:pPr>
        <w:keepNext w:val="0"/>
        <w:keepLines w:val="0"/>
        <w:pageBreakBefore w:val="0"/>
        <w:widowControl w:val="0"/>
        <w:kinsoku/>
        <w:wordWrap/>
        <w:overflowPunct/>
        <w:topLinePunct w:val="0"/>
        <w:autoSpaceDE/>
        <w:autoSpaceDN/>
        <w:bidi w:val="0"/>
        <w:adjustRightInd/>
        <w:snapToGrid/>
        <w:spacing w:line="12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财务印鉴由会计和出纳等有关人员分开保管。个人印章必须由本人或其授权人员保管。严禁一人保管全部印章及一人全过程办理资金业务。</w:t>
      </w:r>
    </w:p>
    <w:p>
      <w:pPr>
        <w:keepNext w:val="0"/>
        <w:keepLines w:val="0"/>
        <w:pageBreakBefore w:val="0"/>
        <w:widowControl w:val="0"/>
        <w:kinsoku/>
        <w:wordWrap/>
        <w:overflowPunct/>
        <w:topLinePunct w:val="0"/>
        <w:autoSpaceDE/>
        <w:autoSpaceDN/>
        <w:bidi w:val="0"/>
        <w:adjustRightInd/>
        <w:snapToGrid/>
        <w:spacing w:line="120" w:lineRule="auto"/>
        <w:ind w:firstLine="602" w:firstLineChars="200"/>
        <w:textAlignment w:val="auto"/>
        <w:outlineLvl w:val="9"/>
        <w:rPr>
          <w:rFonts w:hint="eastAsia" w:ascii="仿宋" w:hAnsi="仿宋" w:eastAsia="仿宋" w:cs="仿宋"/>
          <w:sz w:val="30"/>
          <w:szCs w:val="30"/>
        </w:rPr>
      </w:pPr>
      <w:r>
        <w:rPr>
          <w:rFonts w:hint="eastAsia" w:ascii="仿宋" w:hAnsi="仿宋" w:eastAsia="仿宋" w:cs="仿宋"/>
          <w:b/>
          <w:bCs/>
          <w:sz w:val="30"/>
          <w:szCs w:val="30"/>
        </w:rPr>
        <w:t>第二十七条</w:t>
      </w: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村级组织资金管理执行收支两条线制度。现金收入应当及时缴存银行账户，不得坐收坐支、白条抵库、公款私存和私设“小金库”。</w:t>
      </w:r>
    </w:p>
    <w:p>
      <w:pPr>
        <w:keepNext w:val="0"/>
        <w:keepLines w:val="0"/>
        <w:pageBreakBefore w:val="0"/>
        <w:widowControl w:val="0"/>
        <w:kinsoku/>
        <w:wordWrap/>
        <w:overflowPunct/>
        <w:topLinePunct w:val="0"/>
        <w:autoSpaceDE/>
        <w:autoSpaceDN/>
        <w:bidi w:val="0"/>
        <w:adjustRightInd/>
        <w:snapToGrid/>
        <w:spacing w:line="120" w:lineRule="auto"/>
        <w:ind w:firstLine="602" w:firstLineChars="200"/>
        <w:textAlignment w:val="auto"/>
        <w:outlineLvl w:val="9"/>
        <w:rPr>
          <w:rFonts w:hint="eastAsia" w:ascii="仿宋" w:hAnsi="仿宋" w:eastAsia="仿宋" w:cs="仿宋"/>
          <w:sz w:val="30"/>
          <w:szCs w:val="30"/>
        </w:rPr>
      </w:pPr>
      <w:r>
        <w:rPr>
          <w:rFonts w:hint="eastAsia" w:ascii="仿宋" w:hAnsi="仿宋" w:eastAsia="仿宋" w:cs="仿宋"/>
          <w:b/>
          <w:bCs/>
          <w:sz w:val="30"/>
          <w:szCs w:val="30"/>
        </w:rPr>
        <w:t>第二十八条</w:t>
      </w:r>
      <w:r>
        <w:rPr>
          <w:rFonts w:hint="eastAsia" w:ascii="仿宋" w:hAnsi="仿宋" w:eastAsia="仿宋" w:cs="仿宋"/>
          <w:b/>
          <w:bCs/>
          <w:sz w:val="30"/>
          <w:szCs w:val="30"/>
          <w:lang w:val="en-US" w:eastAsia="zh-CN"/>
        </w:rPr>
        <w:t xml:space="preserve">  </w:t>
      </w:r>
      <w:r>
        <w:rPr>
          <w:rFonts w:hint="eastAsia" w:ascii="仿宋" w:hAnsi="仿宋" w:eastAsia="仿宋" w:cs="仿宋"/>
          <w:sz w:val="30"/>
          <w:szCs w:val="30"/>
        </w:rPr>
        <w:t>村级组织获得的财政补助资金、信贷资金、“一事一议”筹集资金、项目资金、土地征收补偿费等有专项用途的集体资金，以及有特定用途的捐赠、资助和补贴资金、奖励金，应当严格按照规定用途分类核算，专款专用。</w:t>
      </w:r>
    </w:p>
    <w:p>
      <w:pPr>
        <w:keepNext w:val="0"/>
        <w:keepLines w:val="0"/>
        <w:pageBreakBefore w:val="0"/>
        <w:widowControl w:val="0"/>
        <w:kinsoku/>
        <w:wordWrap/>
        <w:overflowPunct/>
        <w:topLinePunct w:val="0"/>
        <w:autoSpaceDE/>
        <w:autoSpaceDN/>
        <w:bidi w:val="0"/>
        <w:adjustRightInd/>
        <w:snapToGrid/>
        <w:spacing w:line="120" w:lineRule="auto"/>
        <w:ind w:firstLine="602" w:firstLineChars="200"/>
        <w:textAlignment w:val="auto"/>
        <w:outlineLvl w:val="9"/>
        <w:rPr>
          <w:rFonts w:hint="eastAsia" w:ascii="仿宋" w:hAnsi="仿宋" w:eastAsia="仿宋" w:cs="仿宋"/>
          <w:sz w:val="30"/>
          <w:szCs w:val="30"/>
        </w:rPr>
      </w:pPr>
      <w:r>
        <w:rPr>
          <w:rFonts w:hint="eastAsia" w:ascii="仿宋" w:hAnsi="仿宋" w:eastAsia="仿宋" w:cs="仿宋"/>
          <w:b/>
          <w:bCs/>
          <w:sz w:val="30"/>
          <w:szCs w:val="30"/>
        </w:rPr>
        <w:t>第二十九条</w:t>
      </w:r>
      <w:r>
        <w:rPr>
          <w:rFonts w:hint="eastAsia" w:ascii="仿宋" w:hAnsi="仿宋" w:eastAsia="仿宋" w:cs="仿宋"/>
          <w:b/>
          <w:bCs/>
          <w:sz w:val="30"/>
          <w:szCs w:val="30"/>
          <w:lang w:val="en-US" w:eastAsia="zh-CN"/>
        </w:rPr>
        <w:t xml:space="preserve"> </w:t>
      </w:r>
      <w:r>
        <w:rPr>
          <w:rFonts w:hint="eastAsia" w:ascii="仿宋" w:hAnsi="仿宋" w:eastAsia="仿宋" w:cs="仿宋"/>
          <w:sz w:val="30"/>
          <w:szCs w:val="30"/>
        </w:rPr>
        <w:t xml:space="preserve"> 村级集体经济组织要建立有价证券管理制度，要指定专人负责有价证券的管理，建立有价证券登记簿，详细记载各种有价证券的名称、券别、购买日期、号码、数量和金额。</w:t>
      </w:r>
    </w:p>
    <w:p>
      <w:pPr>
        <w:keepNext w:val="0"/>
        <w:keepLines w:val="0"/>
        <w:pageBreakBefore w:val="0"/>
        <w:widowControl w:val="0"/>
        <w:kinsoku/>
        <w:wordWrap/>
        <w:overflowPunct/>
        <w:topLinePunct w:val="0"/>
        <w:autoSpaceDE/>
        <w:autoSpaceDN/>
        <w:bidi w:val="0"/>
        <w:adjustRightInd/>
        <w:snapToGrid/>
        <w:spacing w:line="12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村级集体经济组织因经营需要收取承兑汇票的，只能收取银行承兑汇票，不得收取商业承兑汇票；收到银行承兑汇票，应及时入账；对银行承兑汇票逐笔登记台账，详细反映收支、到期变现等全过程。</w:t>
      </w:r>
    </w:p>
    <w:p>
      <w:pPr>
        <w:keepNext w:val="0"/>
        <w:keepLines w:val="0"/>
        <w:pageBreakBefore w:val="0"/>
        <w:widowControl w:val="0"/>
        <w:kinsoku/>
        <w:wordWrap/>
        <w:overflowPunct/>
        <w:topLinePunct w:val="0"/>
        <w:autoSpaceDE/>
        <w:autoSpaceDN/>
        <w:bidi w:val="0"/>
        <w:adjustRightInd/>
        <w:snapToGrid/>
        <w:spacing w:line="120" w:lineRule="auto"/>
        <w:ind w:firstLine="602" w:firstLineChars="200"/>
        <w:textAlignment w:val="auto"/>
        <w:outlineLvl w:val="9"/>
        <w:rPr>
          <w:rFonts w:hint="eastAsia" w:ascii="仿宋" w:hAnsi="仿宋" w:eastAsia="仿宋" w:cs="仿宋"/>
          <w:sz w:val="30"/>
          <w:szCs w:val="30"/>
        </w:rPr>
      </w:pPr>
      <w:r>
        <w:rPr>
          <w:rFonts w:hint="eastAsia" w:ascii="仿宋" w:hAnsi="仿宋" w:eastAsia="仿宋" w:cs="仿宋"/>
          <w:b/>
          <w:bCs/>
          <w:sz w:val="30"/>
          <w:szCs w:val="30"/>
        </w:rPr>
        <w:t>第三十条</w:t>
      </w: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村级集体经济组织的厂房、设施、设备等大宗资产和集体土地使用权发生产权转移，以非货币的集体资产资源对外投资、合作经营的，要进行价值评估，不得擅自作价。</w:t>
      </w:r>
    </w:p>
    <w:p>
      <w:pPr>
        <w:keepNext w:val="0"/>
        <w:keepLines w:val="0"/>
        <w:pageBreakBefore w:val="0"/>
        <w:widowControl w:val="0"/>
        <w:kinsoku/>
        <w:wordWrap/>
        <w:overflowPunct/>
        <w:topLinePunct w:val="0"/>
        <w:autoSpaceDE/>
        <w:autoSpaceDN/>
        <w:bidi w:val="0"/>
        <w:adjustRightInd/>
        <w:snapToGrid/>
        <w:spacing w:line="120" w:lineRule="auto"/>
        <w:ind w:firstLine="602" w:firstLineChars="200"/>
        <w:textAlignment w:val="auto"/>
        <w:outlineLvl w:val="9"/>
        <w:rPr>
          <w:rFonts w:hint="eastAsia" w:ascii="仿宋" w:hAnsi="仿宋" w:eastAsia="仿宋" w:cs="仿宋"/>
          <w:sz w:val="30"/>
          <w:szCs w:val="30"/>
        </w:rPr>
      </w:pPr>
      <w:r>
        <w:rPr>
          <w:rFonts w:hint="eastAsia" w:ascii="仿宋" w:hAnsi="仿宋" w:eastAsia="仿宋" w:cs="仿宋"/>
          <w:b/>
          <w:bCs/>
          <w:sz w:val="30"/>
          <w:szCs w:val="30"/>
        </w:rPr>
        <w:t>第三十一条</w:t>
      </w: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村级集体经济组织进行转让、置换、报废等资产处置活动，应当制定资产处置方案，经“四议两公开”程序通过，并报乡镇人民政府备案。发生的资产损失，应当及时核实，查清责任，追偿损失，并进行账务处理。</w:t>
      </w:r>
    </w:p>
    <w:p>
      <w:pPr>
        <w:keepNext w:val="0"/>
        <w:keepLines w:val="0"/>
        <w:pageBreakBefore w:val="0"/>
        <w:widowControl w:val="0"/>
        <w:kinsoku/>
        <w:wordWrap/>
        <w:overflowPunct/>
        <w:topLinePunct w:val="0"/>
        <w:autoSpaceDE/>
        <w:autoSpaceDN/>
        <w:bidi w:val="0"/>
        <w:adjustRightInd/>
        <w:snapToGrid/>
        <w:spacing w:line="120" w:lineRule="auto"/>
        <w:ind w:firstLine="602" w:firstLineChars="200"/>
        <w:textAlignment w:val="auto"/>
        <w:outlineLvl w:val="9"/>
        <w:rPr>
          <w:rFonts w:hint="eastAsia" w:ascii="仿宋" w:hAnsi="仿宋" w:eastAsia="仿宋" w:cs="仿宋"/>
          <w:sz w:val="30"/>
          <w:szCs w:val="30"/>
        </w:rPr>
      </w:pPr>
      <w:r>
        <w:rPr>
          <w:rFonts w:hint="eastAsia" w:ascii="仿宋" w:hAnsi="仿宋" w:eastAsia="仿宋" w:cs="仿宋"/>
          <w:b/>
          <w:bCs/>
          <w:sz w:val="30"/>
          <w:szCs w:val="30"/>
        </w:rPr>
        <w:t>第三十二条</w:t>
      </w: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村级集体经济组织进行集体资产、资源发包、租赁等资产经营活动，应当经“四议两公开”程序通过，采取招标、拍卖、公开协商等方式进行，并签订书面合同，明确双方的权利义务，合理确定价格。招标文件、拍卖方案、公告、相关合同及资料应报乡镇人民政府备案。</w:t>
      </w:r>
    </w:p>
    <w:p>
      <w:pPr>
        <w:keepNext w:val="0"/>
        <w:keepLines w:val="0"/>
        <w:pageBreakBefore w:val="0"/>
        <w:widowControl w:val="0"/>
        <w:kinsoku/>
        <w:wordWrap/>
        <w:overflowPunct/>
        <w:topLinePunct w:val="0"/>
        <w:autoSpaceDE/>
        <w:autoSpaceDN/>
        <w:bidi w:val="0"/>
        <w:adjustRightInd/>
        <w:snapToGrid/>
        <w:spacing w:line="120" w:lineRule="auto"/>
        <w:ind w:firstLine="602" w:firstLineChars="200"/>
        <w:textAlignment w:val="auto"/>
        <w:outlineLvl w:val="9"/>
        <w:rPr>
          <w:rFonts w:hint="eastAsia" w:ascii="仿宋" w:hAnsi="仿宋" w:eastAsia="仿宋" w:cs="仿宋"/>
          <w:sz w:val="30"/>
          <w:szCs w:val="30"/>
        </w:rPr>
      </w:pPr>
      <w:r>
        <w:rPr>
          <w:rFonts w:hint="eastAsia" w:ascii="仿宋" w:hAnsi="仿宋" w:eastAsia="仿宋" w:cs="仿宋"/>
          <w:b/>
          <w:bCs/>
          <w:sz w:val="30"/>
          <w:szCs w:val="30"/>
        </w:rPr>
        <w:t>第三十三条</w:t>
      </w: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村级集体经济组织利用集体资金资产资源，进行参股、联营、股份合作等投资经营活动，应当遵守有关法律、法规和政策规定，符合村级集体经济组织发展规划，应经“四议两公开”程序通过，依法签订合同，明确权责边界及收益分配，做到账务清楚、股权明晰、程序合规。相关合同及资料应报乡镇人民政府备案。</w:t>
      </w:r>
    </w:p>
    <w:p>
      <w:pPr>
        <w:keepNext w:val="0"/>
        <w:keepLines w:val="0"/>
        <w:pageBreakBefore w:val="0"/>
        <w:widowControl w:val="0"/>
        <w:kinsoku/>
        <w:wordWrap/>
        <w:overflowPunct/>
        <w:topLinePunct w:val="0"/>
        <w:autoSpaceDE/>
        <w:autoSpaceDN/>
        <w:bidi w:val="0"/>
        <w:adjustRightInd/>
        <w:snapToGrid/>
        <w:spacing w:line="120" w:lineRule="auto"/>
        <w:ind w:firstLine="602" w:firstLineChars="200"/>
        <w:textAlignment w:val="auto"/>
        <w:outlineLvl w:val="9"/>
        <w:rPr>
          <w:rFonts w:hint="eastAsia" w:ascii="仿宋" w:hAnsi="仿宋" w:eastAsia="仿宋" w:cs="仿宋"/>
          <w:sz w:val="30"/>
          <w:szCs w:val="30"/>
        </w:rPr>
      </w:pPr>
      <w:r>
        <w:rPr>
          <w:rFonts w:hint="eastAsia" w:ascii="仿宋" w:hAnsi="仿宋" w:eastAsia="仿宋" w:cs="仿宋"/>
          <w:b/>
          <w:bCs/>
          <w:sz w:val="30"/>
          <w:szCs w:val="30"/>
        </w:rPr>
        <w:t>第三十四条</w:t>
      </w: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法律、法规及政策对农村集体资金资产资源的利用另有规定的，从其规定。</w:t>
      </w:r>
    </w:p>
    <w:p>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9"/>
        <w:rPr>
          <w:rFonts w:hint="eastAsia" w:ascii="仿宋" w:hAnsi="仿宋" w:eastAsia="仿宋" w:cs="仿宋"/>
          <w:sz w:val="30"/>
          <w:szCs w:val="30"/>
        </w:rPr>
      </w:pPr>
      <w:r>
        <w:rPr>
          <w:rFonts w:hint="eastAsia" w:ascii="仿宋" w:hAnsi="仿宋" w:eastAsia="仿宋" w:cs="仿宋"/>
          <w:b/>
          <w:bCs/>
          <w:sz w:val="30"/>
          <w:szCs w:val="30"/>
        </w:rPr>
        <w:t>第六章 债权债务管理</w:t>
      </w:r>
    </w:p>
    <w:p>
      <w:pPr>
        <w:keepNext w:val="0"/>
        <w:keepLines w:val="0"/>
        <w:pageBreakBefore w:val="0"/>
        <w:widowControl w:val="0"/>
        <w:kinsoku/>
        <w:wordWrap/>
        <w:overflowPunct/>
        <w:topLinePunct w:val="0"/>
        <w:autoSpaceDE/>
        <w:autoSpaceDN/>
        <w:bidi w:val="0"/>
        <w:adjustRightInd/>
        <w:snapToGrid/>
        <w:spacing w:line="120" w:lineRule="auto"/>
        <w:ind w:firstLine="602" w:firstLineChars="200"/>
        <w:textAlignment w:val="auto"/>
        <w:outlineLvl w:val="9"/>
        <w:rPr>
          <w:rFonts w:hint="eastAsia" w:ascii="仿宋" w:hAnsi="仿宋" w:eastAsia="仿宋" w:cs="仿宋"/>
          <w:sz w:val="30"/>
          <w:szCs w:val="30"/>
        </w:rPr>
      </w:pPr>
      <w:r>
        <w:rPr>
          <w:rFonts w:hint="eastAsia" w:ascii="仿宋" w:hAnsi="仿宋" w:eastAsia="仿宋" w:cs="仿宋"/>
          <w:b/>
          <w:bCs/>
          <w:sz w:val="30"/>
          <w:szCs w:val="30"/>
        </w:rPr>
        <w:t>第三十五条</w:t>
      </w: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村民委员会、村级集体经济组织应严格控制债务发生，按期偿还各项债务。不得举债兴办公益事业、发放村组干部报酬补贴。确因经济发展需要举债从事经营性活动的，应当纳入村级重大事项决策范围，执行“四议两公开”程序，并报乡镇人民政府审核并报当地</w:t>
      </w:r>
      <w:r>
        <w:rPr>
          <w:rFonts w:hint="eastAsia" w:ascii="仿宋" w:hAnsi="仿宋" w:eastAsia="仿宋" w:cs="仿宋"/>
          <w:color w:val="auto"/>
          <w:sz w:val="30"/>
          <w:szCs w:val="30"/>
          <w:lang w:val="en-US" w:eastAsia="zh-CN"/>
        </w:rPr>
        <w:t>区</w:t>
      </w:r>
      <w:r>
        <w:rPr>
          <w:rFonts w:hint="eastAsia" w:ascii="仿宋" w:hAnsi="仿宋" w:eastAsia="仿宋" w:cs="仿宋"/>
          <w:sz w:val="30"/>
          <w:szCs w:val="30"/>
        </w:rPr>
        <w:t>农业农村部门备案。</w:t>
      </w:r>
    </w:p>
    <w:p>
      <w:pPr>
        <w:keepNext w:val="0"/>
        <w:keepLines w:val="0"/>
        <w:pageBreakBefore w:val="0"/>
        <w:widowControl w:val="0"/>
        <w:kinsoku/>
        <w:wordWrap/>
        <w:overflowPunct/>
        <w:topLinePunct w:val="0"/>
        <w:autoSpaceDE/>
        <w:autoSpaceDN/>
        <w:bidi w:val="0"/>
        <w:adjustRightInd/>
        <w:snapToGrid/>
        <w:spacing w:line="120" w:lineRule="auto"/>
        <w:ind w:firstLine="602" w:firstLineChars="200"/>
        <w:textAlignment w:val="auto"/>
        <w:outlineLvl w:val="9"/>
        <w:rPr>
          <w:rFonts w:hint="eastAsia" w:ascii="仿宋" w:hAnsi="仿宋" w:eastAsia="仿宋" w:cs="仿宋"/>
          <w:sz w:val="30"/>
          <w:szCs w:val="30"/>
        </w:rPr>
      </w:pPr>
      <w:r>
        <w:rPr>
          <w:rFonts w:hint="eastAsia" w:ascii="仿宋" w:hAnsi="仿宋" w:eastAsia="仿宋" w:cs="仿宋"/>
          <w:b/>
          <w:bCs/>
          <w:sz w:val="30"/>
          <w:szCs w:val="30"/>
        </w:rPr>
        <w:t>第三十六条</w:t>
      </w: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任何人不得以村民委员会、村级集体经济组织等村级各类组织名义，以本村集体资产为其他单位和任何个人提供担保。</w:t>
      </w:r>
    </w:p>
    <w:p>
      <w:pPr>
        <w:keepNext w:val="0"/>
        <w:keepLines w:val="0"/>
        <w:pageBreakBefore w:val="0"/>
        <w:widowControl w:val="0"/>
        <w:kinsoku/>
        <w:wordWrap/>
        <w:overflowPunct/>
        <w:topLinePunct w:val="0"/>
        <w:autoSpaceDE/>
        <w:autoSpaceDN/>
        <w:bidi w:val="0"/>
        <w:adjustRightInd/>
        <w:snapToGrid/>
        <w:spacing w:line="120" w:lineRule="auto"/>
        <w:ind w:firstLine="602" w:firstLineChars="200"/>
        <w:textAlignment w:val="auto"/>
        <w:outlineLvl w:val="9"/>
        <w:rPr>
          <w:rFonts w:hint="default" w:ascii="仿宋" w:hAnsi="仿宋" w:eastAsia="仿宋" w:cs="仿宋"/>
          <w:sz w:val="30"/>
          <w:szCs w:val="30"/>
          <w:lang w:val="en-US" w:eastAsia="zh-CN"/>
        </w:rPr>
      </w:pPr>
      <w:r>
        <w:rPr>
          <w:rFonts w:hint="eastAsia" w:ascii="仿宋" w:hAnsi="仿宋" w:eastAsia="仿宋" w:cs="仿宋"/>
          <w:b/>
          <w:bCs/>
          <w:sz w:val="30"/>
          <w:szCs w:val="30"/>
        </w:rPr>
        <w:t>第三十七条</w:t>
      </w:r>
      <w:r>
        <w:rPr>
          <w:rFonts w:hint="eastAsia" w:ascii="仿宋" w:hAnsi="仿宋" w:eastAsia="仿宋" w:cs="仿宋"/>
          <w:b/>
          <w:bCs/>
          <w:sz w:val="30"/>
          <w:szCs w:val="30"/>
          <w:lang w:val="en-US" w:eastAsia="zh-CN"/>
        </w:rPr>
        <w:t xml:space="preserve">  </w:t>
      </w:r>
      <w:r>
        <w:rPr>
          <w:rFonts w:hint="eastAsia" w:ascii="仿宋" w:hAnsi="仿宋" w:eastAsia="仿宋" w:cs="仿宋"/>
          <w:sz w:val="30"/>
          <w:szCs w:val="30"/>
        </w:rPr>
        <w:t>村民委员会、村级集体经济组织要加强债权追收力度。对逾期一个季度以上的债权，要每季度向债务人发送催收欠款通知书并取得债务人的书面确认。若债务人拒绝进行书面确认，可在债权诉讼时效内，通过邮政快递、挂号信、公告送达等合法送达方式送达，确保诉讼有效。必要时，应当通过司法程序追讨。因个人因素造成的呆、坏账损失，应追究其赔偿责任。</w:t>
      </w:r>
    </w:p>
    <w:p>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9"/>
        <w:rPr>
          <w:rFonts w:hint="eastAsia" w:ascii="仿宋" w:hAnsi="仿宋" w:eastAsia="仿宋" w:cs="仿宋"/>
          <w:sz w:val="30"/>
          <w:szCs w:val="30"/>
        </w:rPr>
      </w:pPr>
      <w:r>
        <w:rPr>
          <w:rFonts w:hint="eastAsia" w:ascii="仿宋" w:hAnsi="仿宋" w:eastAsia="仿宋" w:cs="仿宋"/>
          <w:b/>
          <w:bCs/>
          <w:sz w:val="30"/>
          <w:szCs w:val="30"/>
        </w:rPr>
        <w:t>第七章 票证管理</w:t>
      </w:r>
    </w:p>
    <w:p>
      <w:pPr>
        <w:keepNext w:val="0"/>
        <w:keepLines w:val="0"/>
        <w:pageBreakBefore w:val="0"/>
        <w:widowControl w:val="0"/>
        <w:kinsoku/>
        <w:wordWrap/>
        <w:overflowPunct/>
        <w:topLinePunct w:val="0"/>
        <w:autoSpaceDE/>
        <w:autoSpaceDN/>
        <w:bidi w:val="0"/>
        <w:adjustRightInd/>
        <w:snapToGrid/>
        <w:spacing w:line="120" w:lineRule="auto"/>
        <w:ind w:firstLine="602" w:firstLineChars="200"/>
        <w:textAlignment w:val="auto"/>
        <w:outlineLvl w:val="9"/>
        <w:rPr>
          <w:rFonts w:hint="eastAsia" w:ascii="仿宋" w:hAnsi="仿宋" w:eastAsia="仿宋" w:cs="仿宋"/>
          <w:sz w:val="30"/>
          <w:szCs w:val="30"/>
        </w:rPr>
      </w:pPr>
      <w:r>
        <w:rPr>
          <w:rFonts w:hint="eastAsia" w:ascii="仿宋" w:hAnsi="仿宋" w:eastAsia="仿宋" w:cs="仿宋"/>
          <w:b/>
          <w:bCs/>
          <w:sz w:val="30"/>
          <w:szCs w:val="30"/>
        </w:rPr>
        <w:t>第三十八条</w:t>
      </w: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村级组织各项收支应当取得真实、合法的原始凭证。</w:t>
      </w:r>
    </w:p>
    <w:p>
      <w:pPr>
        <w:keepNext w:val="0"/>
        <w:keepLines w:val="0"/>
        <w:pageBreakBefore w:val="0"/>
        <w:widowControl w:val="0"/>
        <w:kinsoku/>
        <w:wordWrap/>
        <w:overflowPunct/>
        <w:topLinePunct w:val="0"/>
        <w:autoSpaceDE/>
        <w:autoSpaceDN/>
        <w:bidi w:val="0"/>
        <w:adjustRightInd/>
        <w:snapToGrid/>
        <w:spacing w:line="120" w:lineRule="auto"/>
        <w:ind w:firstLine="602" w:firstLineChars="200"/>
        <w:textAlignment w:val="auto"/>
        <w:outlineLvl w:val="9"/>
        <w:rPr>
          <w:rFonts w:hint="eastAsia" w:ascii="仿宋" w:hAnsi="仿宋" w:eastAsia="仿宋" w:cs="仿宋"/>
          <w:sz w:val="30"/>
          <w:szCs w:val="30"/>
        </w:rPr>
      </w:pPr>
      <w:r>
        <w:rPr>
          <w:rFonts w:hint="eastAsia" w:ascii="仿宋" w:hAnsi="仿宋" w:eastAsia="仿宋" w:cs="仿宋"/>
          <w:b/>
          <w:bCs/>
          <w:sz w:val="30"/>
          <w:szCs w:val="30"/>
        </w:rPr>
        <w:t>第三十九条</w:t>
      </w:r>
      <w:r>
        <w:rPr>
          <w:rFonts w:hint="eastAsia" w:ascii="仿宋" w:hAnsi="仿宋" w:eastAsia="仿宋" w:cs="仿宋"/>
          <w:b/>
          <w:bCs/>
          <w:sz w:val="30"/>
          <w:szCs w:val="30"/>
          <w:lang w:val="en-US" w:eastAsia="zh-CN"/>
        </w:rPr>
        <w:t xml:space="preserve">  </w:t>
      </w:r>
      <w:r>
        <w:rPr>
          <w:rFonts w:hint="eastAsia" w:ascii="仿宋" w:hAnsi="仿宋" w:eastAsia="仿宋" w:cs="仿宋"/>
          <w:sz w:val="30"/>
          <w:szCs w:val="30"/>
        </w:rPr>
        <w:t>对外支出发生时，应当取得国家税务、财政部门印（监）制的合法票据等真实、合法的原始凭证。从外单位取得的原始凭证，必须盖有填制单位的公章，从个人取得的原始凭证，必须有填制人员的签名或盖章。对确因客观情况不能取得合法、规范票据凭证的，应填写内容齐全的现金支出凭证，注明原因并由收款人、经办人、证明人和审批人签名或盖章。自制原始凭证必须有收款人、经办人、证明人和审批人的签字或者盖章。</w:t>
      </w:r>
    </w:p>
    <w:p>
      <w:pPr>
        <w:keepNext w:val="0"/>
        <w:keepLines w:val="0"/>
        <w:pageBreakBefore w:val="0"/>
        <w:widowControl w:val="0"/>
        <w:kinsoku/>
        <w:wordWrap/>
        <w:overflowPunct/>
        <w:topLinePunct w:val="0"/>
        <w:autoSpaceDE/>
        <w:autoSpaceDN/>
        <w:bidi w:val="0"/>
        <w:adjustRightInd/>
        <w:snapToGrid/>
        <w:spacing w:line="120" w:lineRule="auto"/>
        <w:ind w:firstLine="602" w:firstLineChars="200"/>
        <w:textAlignment w:val="auto"/>
        <w:outlineLvl w:val="9"/>
        <w:rPr>
          <w:rFonts w:hint="eastAsia" w:ascii="仿宋" w:hAnsi="仿宋" w:eastAsia="仿宋" w:cs="仿宋"/>
          <w:sz w:val="30"/>
          <w:szCs w:val="30"/>
        </w:rPr>
      </w:pPr>
      <w:r>
        <w:rPr>
          <w:rFonts w:hint="eastAsia" w:ascii="仿宋" w:hAnsi="仿宋" w:eastAsia="仿宋" w:cs="仿宋"/>
          <w:b/>
          <w:bCs/>
          <w:sz w:val="30"/>
          <w:szCs w:val="30"/>
        </w:rPr>
        <w:t>第四十条</w:t>
      </w:r>
      <w:r>
        <w:rPr>
          <w:rFonts w:hint="eastAsia" w:ascii="仿宋" w:hAnsi="仿宋" w:eastAsia="仿宋" w:cs="仿宋"/>
          <w:b/>
          <w:bCs/>
          <w:sz w:val="30"/>
          <w:szCs w:val="30"/>
          <w:lang w:val="en-US" w:eastAsia="zh-CN"/>
        </w:rPr>
        <w:t xml:space="preserve">  </w:t>
      </w:r>
      <w:r>
        <w:rPr>
          <w:rFonts w:hint="eastAsia" w:ascii="仿宋" w:hAnsi="仿宋" w:eastAsia="仿宋" w:cs="仿宋"/>
          <w:sz w:val="30"/>
          <w:szCs w:val="30"/>
        </w:rPr>
        <w:t>自治区财政部门印（监）制的广西壮族自治区村级组织专用票据适用于收取财政补助资金、征地补偿款、拆迁补偿款、帮扶救济金、上级部门拨款、“一事一议”筹资筹劳款、获得的奖励、赔偿收入等资金。村级集体经济组织经营性收入不得使用村级组织专用票据。</w:t>
      </w:r>
    </w:p>
    <w:p>
      <w:pPr>
        <w:keepNext w:val="0"/>
        <w:keepLines w:val="0"/>
        <w:pageBreakBefore w:val="0"/>
        <w:widowControl w:val="0"/>
        <w:kinsoku/>
        <w:wordWrap/>
        <w:overflowPunct/>
        <w:topLinePunct w:val="0"/>
        <w:autoSpaceDE/>
        <w:autoSpaceDN/>
        <w:bidi w:val="0"/>
        <w:adjustRightInd/>
        <w:snapToGrid/>
        <w:spacing w:line="120" w:lineRule="auto"/>
        <w:ind w:firstLine="602" w:firstLineChars="200"/>
        <w:textAlignment w:val="auto"/>
        <w:outlineLvl w:val="9"/>
        <w:rPr>
          <w:rFonts w:hint="eastAsia" w:ascii="仿宋" w:hAnsi="仿宋" w:eastAsia="仿宋" w:cs="仿宋"/>
          <w:sz w:val="30"/>
          <w:szCs w:val="30"/>
        </w:rPr>
      </w:pPr>
      <w:r>
        <w:rPr>
          <w:rFonts w:hint="eastAsia" w:ascii="仿宋" w:hAnsi="仿宋" w:eastAsia="仿宋" w:cs="仿宋"/>
          <w:b/>
          <w:bCs/>
          <w:sz w:val="30"/>
          <w:szCs w:val="30"/>
        </w:rPr>
        <w:t>第四十一条</w:t>
      </w:r>
      <w:r>
        <w:rPr>
          <w:rFonts w:hint="eastAsia" w:ascii="仿宋" w:hAnsi="仿宋" w:eastAsia="仿宋" w:cs="仿宋"/>
          <w:b/>
          <w:bCs/>
          <w:sz w:val="30"/>
          <w:szCs w:val="30"/>
          <w:lang w:val="en-US" w:eastAsia="zh-CN"/>
        </w:rPr>
        <w:t xml:space="preserve">  </w:t>
      </w:r>
      <w:r>
        <w:rPr>
          <w:rFonts w:hint="eastAsia" w:ascii="仿宋" w:hAnsi="仿宋" w:eastAsia="仿宋" w:cs="仿宋"/>
          <w:sz w:val="30"/>
          <w:szCs w:val="30"/>
        </w:rPr>
        <w:t>村级组织的专用票据、支票等票据实行使用登记制度，要指定专人负责票据的领用、登记、使用、结报、核销工作。专用票据要求连号连本使用，使用完的专用票据存根经核查后存档保管。</w:t>
      </w:r>
    </w:p>
    <w:p>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9"/>
        <w:rPr>
          <w:rFonts w:hint="eastAsia" w:ascii="仿宋" w:hAnsi="仿宋" w:eastAsia="仿宋" w:cs="仿宋"/>
          <w:sz w:val="30"/>
          <w:szCs w:val="30"/>
        </w:rPr>
      </w:pPr>
      <w:r>
        <w:rPr>
          <w:rFonts w:hint="eastAsia" w:ascii="仿宋" w:hAnsi="仿宋" w:eastAsia="仿宋" w:cs="仿宋"/>
          <w:b/>
          <w:bCs/>
          <w:sz w:val="30"/>
          <w:szCs w:val="30"/>
        </w:rPr>
        <w:t>第八章 财务信息管理</w:t>
      </w:r>
    </w:p>
    <w:p>
      <w:pPr>
        <w:keepNext w:val="0"/>
        <w:keepLines w:val="0"/>
        <w:pageBreakBefore w:val="0"/>
        <w:widowControl w:val="0"/>
        <w:kinsoku/>
        <w:wordWrap/>
        <w:overflowPunct/>
        <w:topLinePunct w:val="0"/>
        <w:autoSpaceDE/>
        <w:autoSpaceDN/>
        <w:bidi w:val="0"/>
        <w:adjustRightInd/>
        <w:snapToGrid/>
        <w:spacing w:line="120" w:lineRule="auto"/>
        <w:ind w:firstLine="602" w:firstLineChars="200"/>
        <w:textAlignment w:val="auto"/>
        <w:outlineLvl w:val="9"/>
        <w:rPr>
          <w:rFonts w:hint="eastAsia" w:ascii="仿宋" w:hAnsi="仿宋" w:eastAsia="仿宋" w:cs="仿宋"/>
          <w:sz w:val="30"/>
          <w:szCs w:val="30"/>
        </w:rPr>
      </w:pPr>
      <w:r>
        <w:rPr>
          <w:rFonts w:hint="eastAsia" w:ascii="仿宋" w:hAnsi="仿宋" w:eastAsia="仿宋" w:cs="仿宋"/>
          <w:b/>
          <w:bCs/>
          <w:sz w:val="30"/>
          <w:szCs w:val="30"/>
        </w:rPr>
        <w:t>第四十二条</w:t>
      </w: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村民委员会、村级集体经济组织应当按照国家统一的会计制度有关规定，设置会计账簿，使用会计科目，进行会计核算，编制财务会计报告，于次年3月31日前向乡镇人民政府和</w:t>
      </w:r>
      <w:r>
        <w:rPr>
          <w:rFonts w:hint="eastAsia" w:ascii="仿宋" w:hAnsi="仿宋" w:eastAsia="仿宋" w:cs="仿宋"/>
          <w:color w:val="auto"/>
          <w:sz w:val="30"/>
          <w:szCs w:val="30"/>
          <w:lang w:val="en-US" w:eastAsia="zh-CN"/>
        </w:rPr>
        <w:t>区</w:t>
      </w:r>
      <w:r>
        <w:rPr>
          <w:rFonts w:hint="eastAsia" w:ascii="仿宋" w:hAnsi="仿宋" w:eastAsia="仿宋" w:cs="仿宋"/>
          <w:sz w:val="30"/>
          <w:szCs w:val="30"/>
        </w:rPr>
        <w:t>农业农村、财政部门报送年度财务会计报告。</w:t>
      </w:r>
    </w:p>
    <w:p>
      <w:pPr>
        <w:keepNext w:val="0"/>
        <w:keepLines w:val="0"/>
        <w:pageBreakBefore w:val="0"/>
        <w:widowControl w:val="0"/>
        <w:kinsoku/>
        <w:wordWrap/>
        <w:overflowPunct/>
        <w:topLinePunct w:val="0"/>
        <w:autoSpaceDE/>
        <w:autoSpaceDN/>
        <w:bidi w:val="0"/>
        <w:adjustRightInd/>
        <w:snapToGrid/>
        <w:spacing w:line="120" w:lineRule="auto"/>
        <w:ind w:firstLine="640" w:firstLineChars="200"/>
        <w:textAlignment w:val="auto"/>
        <w:outlineLvl w:val="9"/>
        <w:rPr>
          <w:rFonts w:hint="eastAsia" w:ascii="仿宋" w:hAnsi="仿宋" w:eastAsia="仿宋" w:cs="仿宋"/>
          <w:b w:val="0"/>
          <w:bCs w:val="0"/>
          <w:color w:val="auto"/>
          <w:sz w:val="30"/>
          <w:szCs w:val="30"/>
          <w:highlight w:val="none"/>
          <w:lang w:val="en-US" w:eastAsia="zh-CN"/>
        </w:rPr>
      </w:pP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b/>
          <w:bCs/>
          <w:sz w:val="30"/>
          <w:szCs w:val="30"/>
        </w:rPr>
        <w:t>第四十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条</w:t>
      </w:r>
      <w:r>
        <w:rPr>
          <w:rFonts w:hint="eastAsia" w:ascii="仿宋" w:hAnsi="仿宋" w:eastAsia="仿宋" w:cs="仿宋"/>
          <w:b/>
          <w:bCs/>
          <w:sz w:val="30"/>
          <w:szCs w:val="30"/>
          <w:lang w:val="en-US" w:eastAsia="zh-CN"/>
        </w:rPr>
        <w:t xml:space="preserve"> </w:t>
      </w:r>
      <w:r>
        <w:rPr>
          <w:rFonts w:hint="eastAsia" w:ascii="仿宋" w:hAnsi="仿宋" w:eastAsia="仿宋" w:cs="仿宋"/>
          <w:b w:val="0"/>
          <w:bCs w:val="0"/>
          <w:color w:val="auto"/>
          <w:sz w:val="30"/>
          <w:szCs w:val="30"/>
          <w:highlight w:val="none"/>
        </w:rPr>
        <w:t>村民委员会、村级集体经济组织</w:t>
      </w:r>
      <w:r>
        <w:rPr>
          <w:rFonts w:hint="eastAsia" w:ascii="仿宋" w:hAnsi="仿宋" w:eastAsia="仿宋" w:cs="仿宋"/>
          <w:b w:val="0"/>
          <w:bCs w:val="0"/>
          <w:color w:val="auto"/>
          <w:sz w:val="30"/>
          <w:szCs w:val="30"/>
          <w:highlight w:val="none"/>
          <w:lang w:val="en-US" w:eastAsia="zh-CN"/>
        </w:rPr>
        <w:t>的会计档案统一交乡镇财政所管理，乡镇财政所</w:t>
      </w:r>
      <w:r>
        <w:rPr>
          <w:rFonts w:hint="eastAsia" w:ascii="仿宋" w:hAnsi="仿宋" w:eastAsia="仿宋" w:cs="仿宋"/>
          <w:b w:val="0"/>
          <w:bCs w:val="0"/>
          <w:color w:val="auto"/>
          <w:sz w:val="30"/>
          <w:szCs w:val="30"/>
          <w:highlight w:val="none"/>
        </w:rPr>
        <w:t>应当按照</w:t>
      </w:r>
      <w:r>
        <w:rPr>
          <w:rFonts w:hint="eastAsia" w:ascii="仿宋" w:hAnsi="仿宋" w:eastAsia="仿宋" w:cs="仿宋"/>
          <w:b w:val="0"/>
          <w:bCs w:val="0"/>
          <w:color w:val="auto"/>
          <w:sz w:val="30"/>
          <w:szCs w:val="30"/>
          <w:highlight w:val="none"/>
          <w:lang w:val="en-US" w:eastAsia="zh-CN"/>
        </w:rPr>
        <w:t>《会计档案管理办法》等有关规定，</w:t>
      </w:r>
      <w:r>
        <w:rPr>
          <w:rFonts w:hint="eastAsia" w:ascii="仿宋" w:hAnsi="仿宋" w:eastAsia="仿宋" w:cs="仿宋"/>
          <w:b w:val="0"/>
          <w:bCs w:val="0"/>
          <w:color w:val="auto"/>
          <w:sz w:val="30"/>
          <w:szCs w:val="30"/>
          <w:highlight w:val="none"/>
        </w:rPr>
        <w:t>加强财务会计档案建设和管理，</w:t>
      </w:r>
      <w:r>
        <w:rPr>
          <w:rFonts w:hint="eastAsia" w:ascii="仿宋" w:hAnsi="仿宋" w:eastAsia="仿宋" w:cs="仿宋"/>
          <w:b w:val="0"/>
          <w:bCs w:val="0"/>
          <w:color w:val="auto"/>
          <w:sz w:val="30"/>
          <w:szCs w:val="30"/>
          <w:highlight w:val="none"/>
          <w:lang w:val="en-US" w:eastAsia="zh-CN"/>
        </w:rPr>
        <w:t>建立会计档案室，明确专人负责，做到完整无缺、存放有序、方便查找。</w:t>
      </w:r>
    </w:p>
    <w:p>
      <w:pPr>
        <w:keepNext w:val="0"/>
        <w:keepLines w:val="0"/>
        <w:pageBreakBefore w:val="0"/>
        <w:widowControl w:val="0"/>
        <w:kinsoku/>
        <w:wordWrap/>
        <w:overflowPunct/>
        <w:topLinePunct w:val="0"/>
        <w:autoSpaceDE/>
        <w:autoSpaceDN/>
        <w:bidi w:val="0"/>
        <w:adjustRightInd/>
        <w:snapToGrid/>
        <w:spacing w:line="120" w:lineRule="auto"/>
        <w:ind w:firstLine="602" w:firstLineChars="200"/>
        <w:textAlignment w:val="auto"/>
        <w:outlineLvl w:val="9"/>
        <w:rPr>
          <w:rFonts w:hint="eastAsia" w:ascii="仿宋" w:hAnsi="仿宋" w:eastAsia="仿宋" w:cs="仿宋"/>
          <w:sz w:val="30"/>
          <w:szCs w:val="30"/>
        </w:rPr>
      </w:pPr>
      <w:r>
        <w:rPr>
          <w:rFonts w:hint="eastAsia" w:ascii="仿宋" w:hAnsi="仿宋" w:eastAsia="仿宋" w:cs="仿宋"/>
          <w:b/>
          <w:bCs/>
          <w:sz w:val="30"/>
          <w:szCs w:val="30"/>
        </w:rPr>
        <w:t>第四十四条</w:t>
      </w:r>
      <w:r>
        <w:rPr>
          <w:rFonts w:hint="eastAsia" w:ascii="仿宋" w:hAnsi="仿宋" w:eastAsia="仿宋" w:cs="仿宋"/>
          <w:b/>
          <w:bCs/>
          <w:sz w:val="30"/>
          <w:szCs w:val="30"/>
          <w:lang w:val="en-US" w:eastAsia="zh-CN"/>
        </w:rPr>
        <w:t xml:space="preserve">  </w:t>
      </w:r>
      <w:r>
        <w:rPr>
          <w:rFonts w:hint="eastAsia" w:ascii="仿宋" w:hAnsi="仿宋" w:eastAsia="仿宋" w:cs="仿宋"/>
          <w:sz w:val="30"/>
          <w:szCs w:val="30"/>
        </w:rPr>
        <w:t>村民委员会、村级集体经济组织应当加强各种经济合同管理，确保合同资料内容规范、手续完备、要件齐全。</w:t>
      </w:r>
    </w:p>
    <w:p>
      <w:pPr>
        <w:keepNext w:val="0"/>
        <w:keepLines w:val="0"/>
        <w:pageBreakBefore w:val="0"/>
        <w:widowControl w:val="0"/>
        <w:kinsoku/>
        <w:wordWrap/>
        <w:overflowPunct/>
        <w:topLinePunct w:val="0"/>
        <w:autoSpaceDE/>
        <w:autoSpaceDN/>
        <w:bidi w:val="0"/>
        <w:adjustRightInd/>
        <w:snapToGrid/>
        <w:spacing w:line="120" w:lineRule="auto"/>
        <w:ind w:firstLine="602" w:firstLineChars="200"/>
        <w:textAlignment w:val="auto"/>
        <w:outlineLvl w:val="9"/>
        <w:rPr>
          <w:rFonts w:hint="eastAsia" w:ascii="仿宋" w:hAnsi="仿宋" w:eastAsia="仿宋" w:cs="仿宋"/>
          <w:sz w:val="30"/>
          <w:szCs w:val="30"/>
        </w:rPr>
      </w:pPr>
      <w:r>
        <w:rPr>
          <w:rFonts w:hint="eastAsia" w:ascii="仿宋" w:hAnsi="仿宋" w:eastAsia="仿宋" w:cs="仿宋"/>
          <w:b/>
          <w:bCs/>
          <w:sz w:val="30"/>
          <w:szCs w:val="30"/>
        </w:rPr>
        <w:t>第四十五条</w:t>
      </w:r>
      <w:r>
        <w:rPr>
          <w:rFonts w:hint="eastAsia" w:ascii="仿宋" w:hAnsi="仿宋" w:eastAsia="仿宋" w:cs="仿宋"/>
          <w:b/>
          <w:bCs/>
          <w:sz w:val="30"/>
          <w:szCs w:val="30"/>
          <w:lang w:val="en-US" w:eastAsia="zh-CN"/>
        </w:rPr>
        <w:t xml:space="preserve">  </w:t>
      </w:r>
      <w:r>
        <w:rPr>
          <w:rFonts w:hint="eastAsia" w:ascii="仿宋" w:hAnsi="仿宋" w:eastAsia="仿宋" w:cs="仿宋"/>
          <w:sz w:val="30"/>
          <w:szCs w:val="30"/>
        </w:rPr>
        <w:t>村民委员会、村级集体经济组织应当使用科学有效的方式采集、存储、管理和运用财务信息，逐步实现信息化管理，确保财务信息的真实性、完整性和可比性。</w:t>
      </w:r>
    </w:p>
    <w:p>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9"/>
        <w:rPr>
          <w:rFonts w:hint="eastAsia" w:ascii="仿宋" w:hAnsi="仿宋" w:eastAsia="仿宋" w:cs="仿宋"/>
          <w:sz w:val="30"/>
          <w:szCs w:val="30"/>
        </w:rPr>
      </w:pPr>
      <w:r>
        <w:rPr>
          <w:rFonts w:hint="eastAsia" w:ascii="仿宋" w:hAnsi="仿宋" w:eastAsia="仿宋" w:cs="仿宋"/>
          <w:b/>
          <w:bCs/>
          <w:sz w:val="30"/>
          <w:szCs w:val="30"/>
        </w:rPr>
        <w:t>第九章 财务监督和绩效考核</w:t>
      </w:r>
    </w:p>
    <w:p>
      <w:pPr>
        <w:keepNext w:val="0"/>
        <w:keepLines w:val="0"/>
        <w:pageBreakBefore w:val="0"/>
        <w:widowControl w:val="0"/>
        <w:kinsoku/>
        <w:wordWrap/>
        <w:overflowPunct/>
        <w:topLinePunct w:val="0"/>
        <w:autoSpaceDE/>
        <w:autoSpaceDN/>
        <w:bidi w:val="0"/>
        <w:adjustRightInd/>
        <w:snapToGrid/>
        <w:spacing w:line="120" w:lineRule="auto"/>
        <w:ind w:firstLine="602" w:firstLineChars="200"/>
        <w:textAlignment w:val="auto"/>
        <w:outlineLvl w:val="9"/>
        <w:rPr>
          <w:rFonts w:hint="eastAsia" w:ascii="仿宋" w:hAnsi="仿宋" w:eastAsia="仿宋" w:cs="仿宋"/>
          <w:sz w:val="30"/>
          <w:szCs w:val="30"/>
        </w:rPr>
      </w:pPr>
      <w:r>
        <w:rPr>
          <w:rFonts w:hint="eastAsia" w:ascii="仿宋" w:hAnsi="仿宋" w:eastAsia="仿宋" w:cs="仿宋"/>
          <w:b/>
          <w:bCs/>
          <w:sz w:val="30"/>
          <w:szCs w:val="30"/>
        </w:rPr>
        <w:t>第四十六条</w:t>
      </w: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村级组织财务监督的主要形式是财务公开、民主理财和村务监督委员会、村级集体经济组织监事会监督以及审计监督等。</w:t>
      </w:r>
    </w:p>
    <w:p>
      <w:pPr>
        <w:keepNext w:val="0"/>
        <w:keepLines w:val="0"/>
        <w:pageBreakBefore w:val="0"/>
        <w:widowControl w:val="0"/>
        <w:kinsoku/>
        <w:wordWrap/>
        <w:overflowPunct/>
        <w:topLinePunct w:val="0"/>
        <w:autoSpaceDE/>
        <w:autoSpaceDN/>
        <w:bidi w:val="0"/>
        <w:adjustRightInd/>
        <w:snapToGrid/>
        <w:spacing w:line="120" w:lineRule="auto"/>
        <w:ind w:firstLine="602" w:firstLineChars="200"/>
        <w:textAlignment w:val="auto"/>
        <w:outlineLvl w:val="9"/>
        <w:rPr>
          <w:rFonts w:hint="eastAsia" w:ascii="仿宋" w:hAnsi="仿宋" w:eastAsia="仿宋" w:cs="仿宋"/>
          <w:sz w:val="30"/>
          <w:szCs w:val="30"/>
        </w:rPr>
      </w:pPr>
      <w:r>
        <w:rPr>
          <w:rFonts w:hint="eastAsia" w:ascii="仿宋" w:hAnsi="仿宋" w:eastAsia="仿宋" w:cs="仿宋"/>
          <w:b/>
          <w:bCs/>
          <w:sz w:val="30"/>
          <w:szCs w:val="30"/>
        </w:rPr>
        <w:t>第四十七条</w:t>
      </w: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村级组织财务至少每季度公开一次；财务往来较多的，收支情况应当每月公开一次。涉及村民利益的重大事项应当随时公布。会计人员应当及时向村民委员会、村级集体经济组织提供全面、真实、规范的财务公开资料，村民委员会、村级集体经济组织按照财务支出联审联签程序审签后公开，并报乡镇人民政府备案。涉及村民、集体经济组织成员重大利益的，应召开村民（代表）会议、村级集体经济组织成员（代表）会议审议后公开。村民委员会、村级集体经济组织财务应当分别公开。</w:t>
      </w:r>
    </w:p>
    <w:p>
      <w:pPr>
        <w:keepNext w:val="0"/>
        <w:keepLines w:val="0"/>
        <w:pageBreakBefore w:val="0"/>
        <w:widowControl w:val="0"/>
        <w:kinsoku/>
        <w:wordWrap/>
        <w:overflowPunct/>
        <w:topLinePunct w:val="0"/>
        <w:autoSpaceDE/>
        <w:autoSpaceDN/>
        <w:bidi w:val="0"/>
        <w:adjustRightInd/>
        <w:snapToGrid/>
        <w:spacing w:line="120" w:lineRule="auto"/>
        <w:ind w:firstLine="600" w:firstLineChars="200"/>
        <w:textAlignment w:val="auto"/>
        <w:outlineLvl w:val="9"/>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区</w:t>
      </w:r>
      <w:r>
        <w:rPr>
          <w:rFonts w:hint="eastAsia" w:ascii="仿宋" w:hAnsi="仿宋" w:eastAsia="仿宋" w:cs="仿宋"/>
          <w:color w:val="auto"/>
          <w:sz w:val="30"/>
          <w:szCs w:val="30"/>
        </w:rPr>
        <w:t>农业农村、民政部门负责制定村级组织财务公开办法，确定统一的公开时间、方式、内容、格式。村级财务会计代理服务机构负责指导、帮助、督促村民委员会、村级集体经济组织进行财务公开。</w:t>
      </w:r>
    </w:p>
    <w:p>
      <w:pPr>
        <w:keepNext w:val="0"/>
        <w:keepLines w:val="0"/>
        <w:pageBreakBefore w:val="0"/>
        <w:widowControl w:val="0"/>
        <w:kinsoku/>
        <w:wordWrap/>
        <w:overflowPunct/>
        <w:topLinePunct w:val="0"/>
        <w:autoSpaceDE/>
        <w:autoSpaceDN/>
        <w:bidi w:val="0"/>
        <w:adjustRightInd/>
        <w:snapToGrid/>
        <w:spacing w:line="120" w:lineRule="auto"/>
        <w:ind w:firstLine="602" w:firstLineChars="200"/>
        <w:textAlignment w:val="auto"/>
        <w:outlineLvl w:val="9"/>
        <w:rPr>
          <w:rFonts w:hint="eastAsia" w:ascii="仿宋" w:hAnsi="仿宋" w:eastAsia="仿宋" w:cs="仿宋"/>
          <w:sz w:val="30"/>
          <w:szCs w:val="30"/>
        </w:rPr>
      </w:pPr>
      <w:r>
        <w:rPr>
          <w:rFonts w:hint="eastAsia" w:ascii="仿宋" w:hAnsi="仿宋" w:eastAsia="仿宋" w:cs="仿宋"/>
          <w:b/>
          <w:bCs/>
          <w:sz w:val="30"/>
          <w:szCs w:val="30"/>
        </w:rPr>
        <w:t>第四十八条</w:t>
      </w: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村级组织财务公开内容包括：财务预决算、财务收支、债权债务、资产资源、收益分配等，以及村民（代表）会议、村级集体经济组织（成员）会议要求公开的事项。应专项公开的事项包括：对集体土地征占补偿及分配情况；集体资金资产资源投资经营、发包、租赁、出让及收益（亏损）情况；集体工程招投标及预决算情况；“一事一议”筹资筹劳及使用情况等。</w:t>
      </w:r>
    </w:p>
    <w:p>
      <w:pPr>
        <w:keepNext w:val="0"/>
        <w:keepLines w:val="0"/>
        <w:pageBreakBefore w:val="0"/>
        <w:widowControl w:val="0"/>
        <w:kinsoku/>
        <w:wordWrap/>
        <w:overflowPunct/>
        <w:topLinePunct w:val="0"/>
        <w:autoSpaceDE/>
        <w:autoSpaceDN/>
        <w:bidi w:val="0"/>
        <w:adjustRightInd/>
        <w:snapToGrid/>
        <w:spacing w:line="12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村民、村级集体经济组织成员有权对财务公开内容提出质疑，要求有关当事人对财务问题作出解释，有权委托村务监督委员会、村级集体经济组织监事会查阅审核财务账目，经审核确实有误的应纠正后重新公开。</w:t>
      </w:r>
    </w:p>
    <w:p>
      <w:pPr>
        <w:keepNext w:val="0"/>
        <w:keepLines w:val="0"/>
        <w:pageBreakBefore w:val="0"/>
        <w:widowControl w:val="0"/>
        <w:kinsoku/>
        <w:wordWrap/>
        <w:overflowPunct/>
        <w:topLinePunct w:val="0"/>
        <w:autoSpaceDE/>
        <w:autoSpaceDN/>
        <w:bidi w:val="0"/>
        <w:adjustRightInd/>
        <w:snapToGrid/>
        <w:spacing w:line="12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村民、村级集体经济组织成员有权依法依规逐级反映存在问题，对群众反映财务问题较多的，乡镇人民政府和县级有关部门要督促指导开展财务清理整顿。涉嫌违法犯罪的，要主动向有关机关提供证据和线索。</w:t>
      </w:r>
    </w:p>
    <w:p>
      <w:pPr>
        <w:keepNext w:val="0"/>
        <w:keepLines w:val="0"/>
        <w:pageBreakBefore w:val="0"/>
        <w:widowControl w:val="0"/>
        <w:kinsoku/>
        <w:wordWrap/>
        <w:overflowPunct/>
        <w:topLinePunct w:val="0"/>
        <w:autoSpaceDE/>
        <w:autoSpaceDN/>
        <w:bidi w:val="0"/>
        <w:adjustRightInd/>
        <w:snapToGrid/>
        <w:spacing w:line="120" w:lineRule="auto"/>
        <w:ind w:firstLine="602" w:firstLineChars="200"/>
        <w:textAlignment w:val="auto"/>
        <w:outlineLvl w:val="9"/>
        <w:rPr>
          <w:rFonts w:hint="eastAsia" w:ascii="仿宋" w:hAnsi="仿宋" w:eastAsia="仿宋" w:cs="仿宋"/>
          <w:sz w:val="30"/>
          <w:szCs w:val="30"/>
        </w:rPr>
      </w:pPr>
      <w:r>
        <w:rPr>
          <w:rFonts w:hint="eastAsia" w:ascii="仿宋" w:hAnsi="仿宋" w:eastAsia="仿宋" w:cs="仿宋"/>
          <w:b/>
          <w:bCs/>
          <w:sz w:val="30"/>
          <w:szCs w:val="30"/>
        </w:rPr>
        <w:t>第四十九条</w:t>
      </w:r>
      <w:r>
        <w:rPr>
          <w:rFonts w:hint="eastAsia" w:ascii="仿宋" w:hAnsi="仿宋" w:eastAsia="仿宋" w:cs="仿宋"/>
          <w:b/>
          <w:bCs/>
          <w:sz w:val="30"/>
          <w:szCs w:val="30"/>
          <w:lang w:val="en-US" w:eastAsia="zh-CN"/>
        </w:rPr>
        <w:t xml:space="preserve"> </w:t>
      </w:r>
      <w:r>
        <w:rPr>
          <w:rFonts w:hint="eastAsia" w:ascii="仿宋" w:hAnsi="仿宋" w:eastAsia="仿宋" w:cs="仿宋"/>
          <w:b/>
          <w:bCs/>
          <w:color w:val="auto"/>
          <w:sz w:val="30"/>
          <w:szCs w:val="30"/>
          <w:lang w:val="en-US" w:eastAsia="zh-CN"/>
        </w:rPr>
        <w:t xml:space="preserve"> </w:t>
      </w:r>
      <w:r>
        <w:rPr>
          <w:rFonts w:hint="eastAsia" w:ascii="仿宋" w:hAnsi="仿宋" w:eastAsia="仿宋" w:cs="仿宋"/>
          <w:color w:val="auto"/>
          <w:sz w:val="30"/>
          <w:szCs w:val="30"/>
        </w:rPr>
        <w:t>村务监督委员会、</w:t>
      </w:r>
      <w:r>
        <w:rPr>
          <w:rFonts w:hint="eastAsia" w:ascii="仿宋" w:hAnsi="仿宋" w:eastAsia="仿宋" w:cs="仿宋"/>
          <w:sz w:val="30"/>
          <w:szCs w:val="30"/>
        </w:rPr>
        <w:t>村级集体经济组织监事会或其他形式的村务公开民主管理机构依法对财务管理活动和财务公开事项进行民主监督，负责审核财务账目及相关经济活动事项，否决不合理开支，对否决有异议的，提交村民（代表）会议、村级集体经济组织成员（代表）会议讨论决定。村级集体经济组织应当主动接受村务监督委员会的监督。村级集体经济组织监事会应接受村务监督委员会的工作指导，加强与村务监督委员会的工作协同协作。</w:t>
      </w:r>
    </w:p>
    <w:p>
      <w:pPr>
        <w:keepNext w:val="0"/>
        <w:keepLines w:val="0"/>
        <w:pageBreakBefore w:val="0"/>
        <w:widowControl w:val="0"/>
        <w:kinsoku/>
        <w:wordWrap/>
        <w:overflowPunct/>
        <w:topLinePunct w:val="0"/>
        <w:autoSpaceDE/>
        <w:autoSpaceDN/>
        <w:bidi w:val="0"/>
        <w:adjustRightInd/>
        <w:snapToGrid/>
        <w:spacing w:line="120" w:lineRule="auto"/>
        <w:ind w:firstLine="602" w:firstLineChars="200"/>
        <w:textAlignment w:val="auto"/>
        <w:outlineLvl w:val="9"/>
        <w:rPr>
          <w:rFonts w:hint="eastAsia" w:ascii="仿宋" w:hAnsi="仿宋" w:eastAsia="仿宋" w:cs="仿宋"/>
          <w:sz w:val="30"/>
          <w:szCs w:val="30"/>
        </w:rPr>
      </w:pPr>
      <w:r>
        <w:rPr>
          <w:rFonts w:hint="eastAsia" w:ascii="仿宋" w:hAnsi="仿宋" w:eastAsia="仿宋" w:cs="仿宋"/>
          <w:b/>
          <w:bCs/>
          <w:sz w:val="30"/>
          <w:szCs w:val="30"/>
        </w:rPr>
        <w:t>第五十条</w:t>
      </w:r>
      <w:r>
        <w:rPr>
          <w:rFonts w:hint="eastAsia" w:ascii="仿宋" w:hAnsi="仿宋" w:eastAsia="仿宋" w:cs="仿宋"/>
          <w:b/>
          <w:bCs/>
          <w:sz w:val="30"/>
          <w:szCs w:val="30"/>
          <w:lang w:val="en-US" w:eastAsia="zh-CN"/>
        </w:rPr>
        <w:t xml:space="preserve">  </w:t>
      </w:r>
      <w:r>
        <w:rPr>
          <w:rFonts w:hint="eastAsia" w:ascii="仿宋" w:hAnsi="仿宋" w:eastAsia="仿宋" w:cs="仿宋"/>
          <w:sz w:val="30"/>
          <w:szCs w:val="30"/>
        </w:rPr>
        <w:t>村民委员会、村级集体经济组织应当接受审计机关的审计监督，接受基层监察机关的监督，接受</w:t>
      </w:r>
      <w:r>
        <w:rPr>
          <w:rFonts w:hint="eastAsia" w:ascii="仿宋" w:hAnsi="仿宋" w:eastAsia="仿宋" w:cs="仿宋"/>
          <w:color w:val="auto"/>
          <w:sz w:val="30"/>
          <w:szCs w:val="30"/>
          <w:lang w:val="en-US" w:eastAsia="zh-CN"/>
        </w:rPr>
        <w:t>区</w:t>
      </w:r>
      <w:r>
        <w:rPr>
          <w:rFonts w:hint="eastAsia" w:ascii="仿宋" w:hAnsi="仿宋" w:eastAsia="仿宋" w:cs="仿宋"/>
          <w:sz w:val="30"/>
          <w:szCs w:val="30"/>
        </w:rPr>
        <w:t>农业农村、财政等部门和乡镇人民政府负责组织或者委托有资质的社会审计机构开展的审计监督。</w:t>
      </w:r>
      <w:r>
        <w:rPr>
          <w:rFonts w:hint="eastAsia" w:ascii="仿宋" w:hAnsi="仿宋" w:eastAsia="仿宋" w:cs="仿宋"/>
          <w:color w:val="auto"/>
          <w:sz w:val="30"/>
          <w:szCs w:val="30"/>
          <w:lang w:val="en-US" w:eastAsia="zh-CN"/>
        </w:rPr>
        <w:t>区</w:t>
      </w:r>
      <w:r>
        <w:rPr>
          <w:rFonts w:hint="eastAsia" w:ascii="仿宋" w:hAnsi="仿宋" w:eastAsia="仿宋" w:cs="仿宋"/>
          <w:color w:val="auto"/>
          <w:sz w:val="30"/>
          <w:szCs w:val="30"/>
        </w:rPr>
        <w:t>农</w:t>
      </w:r>
      <w:r>
        <w:rPr>
          <w:rFonts w:hint="eastAsia" w:ascii="仿宋" w:hAnsi="仿宋" w:eastAsia="仿宋" w:cs="仿宋"/>
          <w:sz w:val="30"/>
          <w:szCs w:val="30"/>
        </w:rPr>
        <w:t>业农村部门要会同有关部门加强业务指导，建立健全村民委员会、村级集体经济组织负责人任期和离任审计制度，将新增债务作为重点审计内容。</w:t>
      </w:r>
    </w:p>
    <w:p>
      <w:pPr>
        <w:keepNext w:val="0"/>
        <w:keepLines w:val="0"/>
        <w:pageBreakBefore w:val="0"/>
        <w:widowControl w:val="0"/>
        <w:kinsoku/>
        <w:wordWrap/>
        <w:overflowPunct/>
        <w:topLinePunct w:val="0"/>
        <w:autoSpaceDE/>
        <w:autoSpaceDN/>
        <w:bidi w:val="0"/>
        <w:adjustRightInd/>
        <w:snapToGrid/>
        <w:spacing w:line="120" w:lineRule="auto"/>
        <w:ind w:firstLine="602" w:firstLineChars="200"/>
        <w:textAlignment w:val="auto"/>
        <w:outlineLvl w:val="9"/>
        <w:rPr>
          <w:rFonts w:hint="eastAsia" w:ascii="仿宋" w:hAnsi="仿宋" w:eastAsia="仿宋" w:cs="仿宋"/>
          <w:sz w:val="30"/>
          <w:szCs w:val="30"/>
        </w:rPr>
      </w:pPr>
      <w:r>
        <w:rPr>
          <w:rFonts w:hint="eastAsia" w:ascii="仿宋" w:hAnsi="仿宋" w:eastAsia="仿宋" w:cs="仿宋"/>
          <w:b/>
          <w:bCs/>
          <w:sz w:val="30"/>
          <w:szCs w:val="30"/>
        </w:rPr>
        <w:t>第五十一条</w:t>
      </w: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对违反本办法规定的行为，以及审计监督中发现的问题，由</w:t>
      </w:r>
      <w:r>
        <w:rPr>
          <w:rFonts w:hint="eastAsia" w:ascii="仿宋" w:hAnsi="仿宋" w:eastAsia="仿宋" w:cs="仿宋"/>
          <w:color w:val="auto"/>
          <w:sz w:val="30"/>
          <w:szCs w:val="30"/>
          <w:lang w:val="en-US" w:eastAsia="zh-CN"/>
        </w:rPr>
        <w:t>区</w:t>
      </w:r>
      <w:r>
        <w:rPr>
          <w:rFonts w:hint="eastAsia" w:ascii="仿宋" w:hAnsi="仿宋" w:eastAsia="仿宋" w:cs="仿宋"/>
          <w:color w:val="auto"/>
          <w:sz w:val="30"/>
          <w:szCs w:val="30"/>
        </w:rPr>
        <w:t>人</w:t>
      </w:r>
      <w:r>
        <w:rPr>
          <w:rFonts w:hint="eastAsia" w:ascii="仿宋" w:hAnsi="仿宋" w:eastAsia="仿宋" w:cs="仿宋"/>
          <w:sz w:val="30"/>
          <w:szCs w:val="30"/>
        </w:rPr>
        <w:t>民政府有关部门调查处理，按照有关法律法规追究其责任。造成经济损失的，责令其赔偿，并视情节轻重，对直接责任人员给予党纪、政纪处分；涉嫌犯罪的，依法追究相关责任人的刑事责任。对村级财务会计委托代理服务工作机构的违规违法行为，按照有关法律法规追究其责任。</w:t>
      </w:r>
    </w:p>
    <w:p>
      <w:pPr>
        <w:keepNext w:val="0"/>
        <w:keepLines w:val="0"/>
        <w:pageBreakBefore w:val="0"/>
        <w:widowControl w:val="0"/>
        <w:kinsoku/>
        <w:wordWrap/>
        <w:overflowPunct/>
        <w:topLinePunct w:val="0"/>
        <w:autoSpaceDE/>
        <w:autoSpaceDN/>
        <w:bidi w:val="0"/>
        <w:adjustRightInd/>
        <w:snapToGrid/>
        <w:spacing w:line="120" w:lineRule="auto"/>
        <w:ind w:firstLine="602" w:firstLineChars="200"/>
        <w:textAlignment w:val="auto"/>
        <w:outlineLvl w:val="9"/>
        <w:rPr>
          <w:rFonts w:hint="eastAsia" w:ascii="仿宋" w:hAnsi="仿宋" w:eastAsia="仿宋" w:cs="仿宋"/>
          <w:sz w:val="30"/>
          <w:szCs w:val="30"/>
        </w:rPr>
      </w:pPr>
      <w:r>
        <w:rPr>
          <w:rFonts w:hint="eastAsia" w:ascii="仿宋" w:hAnsi="仿宋" w:eastAsia="仿宋" w:cs="仿宋"/>
          <w:b/>
          <w:bCs/>
          <w:sz w:val="30"/>
          <w:szCs w:val="30"/>
        </w:rPr>
        <w:t>第五十二条</w:t>
      </w:r>
      <w:r>
        <w:rPr>
          <w:rFonts w:hint="eastAsia" w:ascii="仿宋" w:hAnsi="仿宋" w:eastAsia="仿宋" w:cs="仿宋"/>
          <w:b/>
          <w:bCs/>
          <w:sz w:val="30"/>
          <w:szCs w:val="30"/>
          <w:lang w:val="en-US" w:eastAsia="zh-CN"/>
        </w:rPr>
        <w:t xml:space="preserve">  </w:t>
      </w:r>
      <w:r>
        <w:rPr>
          <w:rFonts w:hint="eastAsia" w:ascii="仿宋" w:hAnsi="仿宋" w:eastAsia="仿宋" w:cs="仿宋"/>
          <w:b w:val="0"/>
          <w:bCs w:val="0"/>
          <w:sz w:val="30"/>
          <w:szCs w:val="30"/>
          <w:lang w:val="en-US" w:eastAsia="zh-CN"/>
        </w:rPr>
        <w:t>柳江</w:t>
      </w:r>
      <w:r>
        <w:rPr>
          <w:rFonts w:hint="eastAsia" w:ascii="仿宋" w:hAnsi="仿宋" w:eastAsia="仿宋" w:cs="仿宋"/>
          <w:sz w:val="30"/>
          <w:szCs w:val="30"/>
        </w:rPr>
        <w:t>区将村级集体经济组织财务管理工作纳入全区发展壮大村级集体经济工作实绩专项考核范畴，考核结果作为扶持村级集体经济资金分配的参考，确保有效推进村级集体经济组织财务管理工作。</w:t>
      </w:r>
    </w:p>
    <w:p>
      <w:pPr>
        <w:keepNext w:val="0"/>
        <w:keepLines w:val="0"/>
        <w:pageBreakBefore w:val="0"/>
        <w:widowControl w:val="0"/>
        <w:kinsoku/>
        <w:wordWrap/>
        <w:overflowPunct/>
        <w:topLinePunct w:val="0"/>
        <w:autoSpaceDE/>
        <w:autoSpaceDN/>
        <w:bidi w:val="0"/>
        <w:adjustRightInd/>
        <w:snapToGrid/>
        <w:spacing w:line="120" w:lineRule="auto"/>
        <w:ind w:firstLine="602" w:firstLineChars="200"/>
        <w:textAlignment w:val="auto"/>
        <w:outlineLvl w:val="9"/>
        <w:rPr>
          <w:rFonts w:hint="eastAsia" w:ascii="仿宋" w:hAnsi="仿宋" w:eastAsia="仿宋" w:cs="仿宋"/>
          <w:sz w:val="30"/>
          <w:szCs w:val="30"/>
        </w:rPr>
      </w:pPr>
      <w:r>
        <w:rPr>
          <w:rFonts w:hint="eastAsia" w:ascii="仿宋" w:hAnsi="仿宋" w:eastAsia="仿宋" w:cs="仿宋"/>
          <w:b/>
          <w:bCs/>
          <w:sz w:val="30"/>
          <w:szCs w:val="30"/>
        </w:rPr>
        <w:t>第五十三条</w:t>
      </w:r>
      <w:r>
        <w:rPr>
          <w:rFonts w:hint="eastAsia" w:ascii="仿宋" w:hAnsi="仿宋" w:eastAsia="仿宋" w:cs="仿宋"/>
          <w:color w:val="auto"/>
          <w:sz w:val="30"/>
          <w:szCs w:val="30"/>
        </w:rPr>
        <w:t xml:space="preserve"> </w:t>
      </w:r>
      <w:r>
        <w:rPr>
          <w:rFonts w:hint="eastAsia" w:ascii="仿宋" w:hAnsi="仿宋" w:eastAsia="仿宋" w:cs="仿宋"/>
          <w:color w:val="auto"/>
          <w:sz w:val="30"/>
          <w:szCs w:val="30"/>
          <w:lang w:val="en-US" w:eastAsia="zh-CN"/>
        </w:rPr>
        <w:t>区</w:t>
      </w:r>
      <w:r>
        <w:rPr>
          <w:rFonts w:hint="eastAsia" w:ascii="仿宋" w:hAnsi="仿宋" w:eastAsia="仿宋" w:cs="仿宋"/>
          <w:sz w:val="30"/>
          <w:szCs w:val="30"/>
        </w:rPr>
        <w:t>人民政府要将村级组织财务管理工作纳入村干部年度述职评议考核的内容，考核结果作为村干部绩效报酬和发展集体经济创收奖励分配的参考，对村级组织财务管理工作成效突出的单位和个人给予通报表扬。</w:t>
      </w:r>
    </w:p>
    <w:p>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9"/>
        <w:rPr>
          <w:rFonts w:hint="eastAsia" w:ascii="仿宋" w:hAnsi="仿宋" w:eastAsia="仿宋" w:cs="仿宋"/>
          <w:sz w:val="30"/>
          <w:szCs w:val="30"/>
        </w:rPr>
      </w:pPr>
      <w:r>
        <w:rPr>
          <w:rFonts w:hint="eastAsia" w:ascii="仿宋" w:hAnsi="仿宋" w:eastAsia="仿宋" w:cs="仿宋"/>
          <w:b/>
          <w:bCs/>
          <w:sz w:val="30"/>
          <w:szCs w:val="30"/>
        </w:rPr>
        <w:t>第十章 附 则</w:t>
      </w:r>
    </w:p>
    <w:p>
      <w:pPr>
        <w:keepNext w:val="0"/>
        <w:keepLines w:val="0"/>
        <w:pageBreakBefore w:val="0"/>
        <w:widowControl w:val="0"/>
        <w:kinsoku/>
        <w:wordWrap/>
        <w:overflowPunct/>
        <w:topLinePunct w:val="0"/>
        <w:autoSpaceDE/>
        <w:autoSpaceDN/>
        <w:bidi w:val="0"/>
        <w:adjustRightInd/>
        <w:snapToGrid/>
        <w:spacing w:line="120" w:lineRule="auto"/>
        <w:ind w:firstLine="602" w:firstLineChars="200"/>
        <w:textAlignment w:val="auto"/>
        <w:outlineLvl w:val="9"/>
        <w:rPr>
          <w:rFonts w:hint="eastAsia" w:ascii="仿宋" w:hAnsi="仿宋" w:eastAsia="仿宋" w:cs="仿宋"/>
          <w:sz w:val="30"/>
          <w:szCs w:val="30"/>
        </w:rPr>
      </w:pPr>
      <w:r>
        <w:rPr>
          <w:rFonts w:hint="eastAsia" w:ascii="仿宋" w:hAnsi="仿宋" w:eastAsia="仿宋" w:cs="仿宋"/>
          <w:b/>
          <w:bCs/>
          <w:sz w:val="30"/>
          <w:szCs w:val="30"/>
        </w:rPr>
        <w:t>第五十四条</w:t>
      </w:r>
      <w:r>
        <w:rPr>
          <w:rFonts w:hint="eastAsia" w:ascii="仿宋" w:hAnsi="仿宋" w:eastAsia="仿宋" w:cs="仿宋"/>
          <w:b/>
          <w:bCs/>
          <w:sz w:val="30"/>
          <w:szCs w:val="30"/>
          <w:lang w:val="en-US" w:eastAsia="zh-CN"/>
        </w:rPr>
        <w:t xml:space="preserve">  </w:t>
      </w:r>
      <w:r>
        <w:rPr>
          <w:rFonts w:hint="eastAsia" w:ascii="仿宋" w:hAnsi="仿宋" w:eastAsia="仿宋" w:cs="仿宋"/>
          <w:sz w:val="30"/>
          <w:szCs w:val="30"/>
        </w:rPr>
        <w:t>自然村、村民小组以及自然村、村民小组一级集体经济组织财务管理活动参照本办法实施。</w:t>
      </w:r>
    </w:p>
    <w:p>
      <w:pPr>
        <w:keepNext w:val="0"/>
        <w:keepLines w:val="0"/>
        <w:pageBreakBefore w:val="0"/>
        <w:widowControl w:val="0"/>
        <w:kinsoku/>
        <w:wordWrap/>
        <w:overflowPunct/>
        <w:topLinePunct w:val="0"/>
        <w:autoSpaceDE/>
        <w:autoSpaceDN/>
        <w:bidi w:val="0"/>
        <w:adjustRightInd/>
        <w:snapToGrid/>
        <w:spacing w:line="120" w:lineRule="auto"/>
        <w:ind w:firstLine="602" w:firstLineChars="200"/>
        <w:textAlignment w:val="auto"/>
        <w:outlineLvl w:val="9"/>
        <w:rPr>
          <w:rFonts w:hint="eastAsia" w:ascii="仿宋" w:hAnsi="仿宋" w:eastAsia="仿宋" w:cs="仿宋"/>
          <w:sz w:val="30"/>
          <w:szCs w:val="30"/>
        </w:rPr>
      </w:pPr>
      <w:r>
        <w:rPr>
          <w:rFonts w:hint="eastAsia" w:ascii="仿宋" w:hAnsi="仿宋" w:eastAsia="仿宋" w:cs="仿宋"/>
          <w:b/>
          <w:bCs/>
          <w:sz w:val="30"/>
          <w:szCs w:val="30"/>
        </w:rPr>
        <w:t>第五十五条</w:t>
      </w:r>
      <w:r>
        <w:rPr>
          <w:rFonts w:hint="eastAsia" w:ascii="仿宋" w:hAnsi="仿宋" w:eastAsia="仿宋" w:cs="仿宋"/>
          <w:b/>
          <w:bCs/>
          <w:sz w:val="30"/>
          <w:szCs w:val="30"/>
          <w:lang w:val="en-US" w:eastAsia="zh-CN"/>
        </w:rPr>
        <w:t xml:space="preserve"> </w:t>
      </w:r>
      <w:r>
        <w:rPr>
          <w:rFonts w:hint="eastAsia" w:ascii="仿宋" w:hAnsi="仿宋" w:eastAsia="仿宋" w:cs="仿宋"/>
          <w:sz w:val="30"/>
          <w:szCs w:val="30"/>
        </w:rPr>
        <w:t xml:space="preserve"> 各</w:t>
      </w:r>
      <w:r>
        <w:rPr>
          <w:rFonts w:hint="eastAsia" w:ascii="仿宋" w:hAnsi="仿宋" w:eastAsia="仿宋" w:cs="仿宋"/>
          <w:sz w:val="30"/>
          <w:szCs w:val="30"/>
          <w:lang w:val="en-US" w:eastAsia="zh-CN"/>
        </w:rPr>
        <w:t>乡镇</w:t>
      </w:r>
      <w:r>
        <w:rPr>
          <w:rFonts w:hint="eastAsia" w:ascii="仿宋" w:hAnsi="仿宋" w:eastAsia="仿宋" w:cs="仿宋"/>
          <w:sz w:val="30"/>
          <w:szCs w:val="30"/>
        </w:rPr>
        <w:t>应依据本办法，结合本地工作实际制定实施细则，并报区财政</w:t>
      </w:r>
      <w:r>
        <w:rPr>
          <w:rFonts w:hint="eastAsia" w:ascii="仿宋" w:hAnsi="仿宋" w:eastAsia="仿宋" w:cs="仿宋"/>
          <w:sz w:val="30"/>
          <w:szCs w:val="30"/>
          <w:lang w:val="en-US" w:eastAsia="zh-CN"/>
        </w:rPr>
        <w:t>局</w:t>
      </w:r>
      <w:r>
        <w:rPr>
          <w:rFonts w:hint="eastAsia" w:ascii="仿宋" w:hAnsi="仿宋" w:eastAsia="仿宋" w:cs="仿宋"/>
          <w:sz w:val="30"/>
          <w:szCs w:val="30"/>
        </w:rPr>
        <w:t>、农业农村</w:t>
      </w:r>
      <w:r>
        <w:rPr>
          <w:rFonts w:hint="eastAsia" w:ascii="仿宋" w:hAnsi="仿宋" w:eastAsia="仿宋" w:cs="仿宋"/>
          <w:sz w:val="30"/>
          <w:szCs w:val="30"/>
          <w:lang w:val="en-US" w:eastAsia="zh-CN"/>
        </w:rPr>
        <w:t>局</w:t>
      </w:r>
      <w:r>
        <w:rPr>
          <w:rFonts w:hint="eastAsia" w:ascii="仿宋" w:hAnsi="仿宋" w:eastAsia="仿宋" w:cs="仿宋"/>
          <w:sz w:val="30"/>
          <w:szCs w:val="30"/>
        </w:rPr>
        <w:t>、民政</w:t>
      </w:r>
      <w:r>
        <w:rPr>
          <w:rFonts w:hint="eastAsia" w:ascii="仿宋" w:hAnsi="仿宋" w:eastAsia="仿宋" w:cs="仿宋"/>
          <w:sz w:val="30"/>
          <w:szCs w:val="30"/>
          <w:lang w:val="en-US" w:eastAsia="zh-CN"/>
        </w:rPr>
        <w:t>局</w:t>
      </w:r>
      <w:r>
        <w:rPr>
          <w:rFonts w:hint="eastAsia" w:ascii="仿宋" w:hAnsi="仿宋" w:eastAsia="仿宋" w:cs="仿宋"/>
          <w:sz w:val="30"/>
          <w:szCs w:val="30"/>
        </w:rPr>
        <w:t>、党委组织部、集体经济办备案。</w:t>
      </w:r>
    </w:p>
    <w:p>
      <w:pPr>
        <w:keepNext w:val="0"/>
        <w:keepLines w:val="0"/>
        <w:pageBreakBefore w:val="0"/>
        <w:widowControl w:val="0"/>
        <w:kinsoku/>
        <w:wordWrap/>
        <w:overflowPunct/>
        <w:topLinePunct w:val="0"/>
        <w:autoSpaceDE/>
        <w:autoSpaceDN/>
        <w:bidi w:val="0"/>
        <w:adjustRightInd/>
        <w:snapToGrid/>
        <w:spacing w:line="120" w:lineRule="auto"/>
        <w:ind w:firstLine="602" w:firstLineChars="200"/>
        <w:textAlignment w:val="auto"/>
        <w:outlineLvl w:val="9"/>
        <w:rPr>
          <w:rFonts w:hint="eastAsia" w:ascii="仿宋" w:hAnsi="仿宋" w:eastAsia="仿宋" w:cs="仿宋"/>
          <w:sz w:val="30"/>
          <w:szCs w:val="30"/>
        </w:rPr>
      </w:pPr>
      <w:r>
        <w:rPr>
          <w:rFonts w:hint="eastAsia" w:ascii="仿宋" w:hAnsi="仿宋" w:eastAsia="仿宋" w:cs="仿宋"/>
          <w:b/>
          <w:bCs/>
          <w:sz w:val="30"/>
          <w:szCs w:val="30"/>
        </w:rPr>
        <w:t>第五十六条</w:t>
      </w: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本办法自印发之日起实施。《广西壮族自治区财政厅 广西壮族自治区农业厅等4部门关于印发广西壮族自治区农村集体经济组织资金财务管理办法（试行）的通知》（桂财农村〔2018〕5号）同时废止。</w:t>
      </w:r>
    </w:p>
    <w:p>
      <w:pPr>
        <w:keepNext w:val="0"/>
        <w:keepLines w:val="0"/>
        <w:pageBreakBefore w:val="0"/>
        <w:widowControl w:val="0"/>
        <w:kinsoku/>
        <w:wordWrap/>
        <w:overflowPunct/>
        <w:topLinePunct w:val="0"/>
        <w:autoSpaceDE/>
        <w:autoSpaceDN/>
        <w:bidi w:val="0"/>
        <w:adjustRightInd/>
        <w:snapToGrid/>
        <w:spacing w:line="120" w:lineRule="auto"/>
        <w:ind w:firstLine="602" w:firstLineChars="200"/>
        <w:textAlignment w:val="auto"/>
        <w:outlineLvl w:val="9"/>
        <w:rPr>
          <w:rFonts w:hint="eastAsia" w:ascii="仿宋" w:hAnsi="仿宋" w:eastAsia="仿宋" w:cs="仿宋"/>
          <w:sz w:val="30"/>
          <w:szCs w:val="30"/>
        </w:rPr>
      </w:pPr>
      <w:r>
        <w:rPr>
          <w:rFonts w:hint="eastAsia" w:ascii="仿宋" w:hAnsi="仿宋" w:eastAsia="仿宋" w:cs="仿宋"/>
          <w:b/>
          <w:bCs/>
          <w:sz w:val="30"/>
          <w:szCs w:val="30"/>
        </w:rPr>
        <w:t>第五十七条</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本办法由</w:t>
      </w:r>
      <w:r>
        <w:rPr>
          <w:rFonts w:hint="eastAsia" w:ascii="仿宋" w:hAnsi="仿宋" w:eastAsia="仿宋" w:cs="仿宋"/>
          <w:sz w:val="30"/>
          <w:szCs w:val="30"/>
          <w:lang w:val="en-US" w:eastAsia="zh-CN"/>
        </w:rPr>
        <w:t>柳江区财政局</w:t>
      </w:r>
      <w:r>
        <w:rPr>
          <w:rFonts w:hint="eastAsia" w:ascii="仿宋" w:hAnsi="仿宋" w:eastAsia="仿宋" w:cs="仿宋"/>
          <w:sz w:val="30"/>
          <w:szCs w:val="30"/>
        </w:rPr>
        <w:t>、农业农村</w:t>
      </w:r>
      <w:r>
        <w:rPr>
          <w:rFonts w:hint="eastAsia" w:ascii="仿宋" w:hAnsi="仿宋" w:eastAsia="仿宋" w:cs="仿宋"/>
          <w:sz w:val="30"/>
          <w:szCs w:val="30"/>
          <w:lang w:val="en-US" w:eastAsia="zh-CN"/>
        </w:rPr>
        <w:t>局</w:t>
      </w:r>
      <w:r>
        <w:rPr>
          <w:rFonts w:hint="eastAsia" w:ascii="仿宋" w:hAnsi="仿宋" w:eastAsia="仿宋" w:cs="仿宋"/>
          <w:sz w:val="30"/>
          <w:szCs w:val="30"/>
        </w:rPr>
        <w:t>、民政、党委组织部、集体经济办负责解释。</w:t>
      </w:r>
    </w:p>
    <w:p>
      <w:pPr>
        <w:rPr>
          <w:rFonts w:hint="eastAsia" w:ascii="宋体" w:hAnsi="宋体" w:eastAsia="宋体" w:cs="宋体"/>
          <w:sz w:val="30"/>
          <w:szCs w:val="30"/>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3D3852"/>
    <w:multiLevelType w:val="singleLevel"/>
    <w:tmpl w:val="953D3852"/>
    <w:lvl w:ilvl="0" w:tentative="0">
      <w:start w:val="15"/>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48"/>
  <w:drawingGridVerticalSpacing w:val="17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3MGZkYWFiYmQ3ODE3ZThiODA1YzU4NzUxNDMyYTUifQ=="/>
  </w:docVars>
  <w:rsids>
    <w:rsidRoot w:val="34306D60"/>
    <w:rsid w:val="00A01DCE"/>
    <w:rsid w:val="01EA2E0D"/>
    <w:rsid w:val="0A6F38B0"/>
    <w:rsid w:val="0D21123B"/>
    <w:rsid w:val="0F09525A"/>
    <w:rsid w:val="17C96A0B"/>
    <w:rsid w:val="1C1613C1"/>
    <w:rsid w:val="1D6966CC"/>
    <w:rsid w:val="1F957FE5"/>
    <w:rsid w:val="26A52BAC"/>
    <w:rsid w:val="2AC02674"/>
    <w:rsid w:val="2AF90F0C"/>
    <w:rsid w:val="2BBB1B07"/>
    <w:rsid w:val="2C9D1DC0"/>
    <w:rsid w:val="2D776E04"/>
    <w:rsid w:val="30365FAE"/>
    <w:rsid w:val="3078592C"/>
    <w:rsid w:val="34306D60"/>
    <w:rsid w:val="34DC347F"/>
    <w:rsid w:val="38815332"/>
    <w:rsid w:val="390C21B2"/>
    <w:rsid w:val="39A161A1"/>
    <w:rsid w:val="3BC74AAB"/>
    <w:rsid w:val="3D4602C4"/>
    <w:rsid w:val="3F125D5A"/>
    <w:rsid w:val="3FBA32D0"/>
    <w:rsid w:val="400D716B"/>
    <w:rsid w:val="42AF195B"/>
    <w:rsid w:val="441A1710"/>
    <w:rsid w:val="44A02295"/>
    <w:rsid w:val="466D27B8"/>
    <w:rsid w:val="4AAA2FD9"/>
    <w:rsid w:val="4B5D2E79"/>
    <w:rsid w:val="4C3A3CEA"/>
    <w:rsid w:val="4C5E269F"/>
    <w:rsid w:val="4C694571"/>
    <w:rsid w:val="4D023EE2"/>
    <w:rsid w:val="4DE85509"/>
    <w:rsid w:val="4E03239D"/>
    <w:rsid w:val="4E067654"/>
    <w:rsid w:val="4F735B98"/>
    <w:rsid w:val="4FBD29A8"/>
    <w:rsid w:val="519E2C8C"/>
    <w:rsid w:val="550F53F3"/>
    <w:rsid w:val="56B25E52"/>
    <w:rsid w:val="5ED446C9"/>
    <w:rsid w:val="62DC69EB"/>
    <w:rsid w:val="649E274D"/>
    <w:rsid w:val="68873135"/>
    <w:rsid w:val="6FFB24B8"/>
    <w:rsid w:val="71BB3DF7"/>
    <w:rsid w:val="72083BD5"/>
    <w:rsid w:val="72E17EE5"/>
    <w:rsid w:val="77C80B06"/>
    <w:rsid w:val="79986494"/>
    <w:rsid w:val="79AC6888"/>
    <w:rsid w:val="7C0A6C18"/>
    <w:rsid w:val="7DAB13AC"/>
    <w:rsid w:val="7F132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rFonts w:eastAsia="等线 Light" w:asciiTheme="minorAscii" w:hAnsiTheme="minorAscii"/>
      <w:sz w:val="24"/>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Emphasis"/>
    <w:basedOn w:val="6"/>
    <w:qFormat/>
    <w:uiPriority w:val="0"/>
    <w:rPr>
      <w: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柳江区</Company>
  <Pages>23</Pages>
  <Words>11203</Words>
  <Characters>11304</Characters>
  <Lines>0</Lines>
  <Paragraphs>0</Paragraphs>
  <TotalTime>2</TotalTime>
  <ScaleCrop>false</ScaleCrop>
  <LinksUpToDate>false</LinksUpToDate>
  <CharactersWithSpaces>11472</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2023-02-06T02:56:00Z</dcterms:created>
  <dc:creator>Administrator</dc:creator>
  <cp:lastModifiedBy>Administrator</cp:lastModifiedBy>
  <cp:lastPrinted>2023-02-20T00:41:00Z</cp:lastPrinted>
  <dcterms:modified xsi:type="dcterms:W3CDTF">2023-02-21T03:43:55Z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y fmtid="{D5CDD505-2E9C-101B-9397-08002B2CF9AE}" pid="3" name="ICV">
    <vt:lpwstr>7B8DB31790AE44CABF9AB77085964CBE</vt:lpwstr>
  </property>
</Properties>
</file>