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1" w:name="_GoBack"/>
    </w:p>
    <w:bookmarkEnd w:id="1"/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84"/>
          <w:szCs w:val="84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柳州市堡鑫建筑工程有限公司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应聘报名表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84"/>
          <w:szCs w:val="84"/>
          <w:highlight w:val="none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聘人员：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聘单位：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应聘岗位：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日    期：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填表须知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手写、字迹工整，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并提供有效的通讯方式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填写该表内容须与实际相符，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凡因弄虚作假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一经查实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则取消任职资格；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出生年月”：填写××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××，如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1998.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1；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“籍贯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”“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户口所在地”：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填写省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+县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，如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广西柳江；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“政治面貌”：中共党员、中共预备党员、群众，或其他；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“婚姻状况”：一般分为未婚、已婚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有配偶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、丧偶、离婚四类；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“健康状况”：按照实际填写的如：良好、一般或疾病名称等；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“掌握外语种类及水平”：填写本人所获外语等级证书及相应水平情况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如：大学英语六级；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掌握计算机水平”：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填写本人所获计算机等级证书及相应水平情况，如全国计算机二级、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office软件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熟练；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“驾驶证类型及驾驶水平”：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填写本人驾驶证类型及相应车辆驾驶水平；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熟悉专业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有何专长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”：填写自己擅长的领域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特长、兴趣，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包括体育项目；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“学习经历”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只填写大学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及以上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学习经历；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“校内任职及实践情况”：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填写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本人在校期间学校组织、社团的任职情况和参加的主要社会活动，也可以填写本人所接受的专业技能培训或者是资格培训，如学校组织的“教学实习”等；须如实填写，有据可查；格式：时间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+组织名称/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岗位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工作描述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小结；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“工作经历”：时间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任职单位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任职岗位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工作描述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工作小结；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培训经历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”：时间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培训机构、培训内容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培训结果；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“奖惩情况”：填写各个阶段获奖及受处罚情况，须如实填写，有据可查，如荣获2010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2011年度校级三好学生；获奖多的同学可根据应聘岗位所需能力要求，有针对地对奖项进行分类列举；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“主要家庭成员及社会关系”：填写直系家庭成员及工作单位；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其他佐证材料随附。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58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4"/>
        <w:gridCol w:w="553"/>
        <w:gridCol w:w="337"/>
        <w:gridCol w:w="506"/>
        <w:gridCol w:w="152"/>
        <w:gridCol w:w="633"/>
        <w:gridCol w:w="91"/>
        <w:gridCol w:w="1"/>
        <w:gridCol w:w="209"/>
        <w:gridCol w:w="506"/>
        <w:gridCol w:w="668"/>
        <w:gridCol w:w="262"/>
        <w:gridCol w:w="126"/>
        <w:gridCol w:w="512"/>
        <w:gridCol w:w="472"/>
        <w:gridCol w:w="478"/>
        <w:gridCol w:w="822"/>
        <w:gridCol w:w="51"/>
        <w:gridCol w:w="61"/>
        <w:gridCol w:w="1083"/>
        <w:gridCol w:w="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 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  <w:t>婚  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  <w:t>状  况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健 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家庭或通讯地址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掌握外语种类及水平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外语：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掌握计算机水平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计算机等级证书：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驾驶证类型及驾驶水平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驾驶证类型：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有无犯罪记录</w:t>
            </w:r>
          </w:p>
        </w:tc>
        <w:tc>
          <w:tcPr>
            <w:tcW w:w="210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失信被执行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是否与其他同行企业存在有效竞业限制协议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存在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不存在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当前是否已离职</w:t>
            </w:r>
          </w:p>
        </w:tc>
        <w:tc>
          <w:tcPr>
            <w:tcW w:w="210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最快多久可以到岗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时间（年月）</w:t>
            </w: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职业资格、技术职称名称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学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经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全日制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学制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实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时间</w:t>
            </w:r>
          </w:p>
        </w:tc>
        <w:tc>
          <w:tcPr>
            <w:tcW w:w="416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活动名称/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单位名称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6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起止时间</w:t>
            </w: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/岗位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单位人事部门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起止时间</w:t>
            </w: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培训机构培训内容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时间（年月）</w:t>
            </w: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奖惩单位、名称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料</w:t>
            </w: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毕业证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学位证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驾驶证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职称证书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获奖证书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诚   信   声   明</w:t>
            </w:r>
          </w:p>
        </w:tc>
        <w:tc>
          <w:tcPr>
            <w:tcW w:w="8743" w:type="dxa"/>
            <w:gridSpan w:val="21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本人承诺，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所填报的内容，及所附证明文件，均真实和有效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对于自身情况，没有刻意隐瞒或遗漏任何影响招聘录用的重大事项。如因本人提供的信息、文件和资料不实或不全，导致招聘单位作出错误的判断，由此引发的一切后果，包括法律责任，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均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由本人承担。 签名：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E306D-1506-4450-ADE5-6ED96B5CA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C0CEB18-7249-435D-B424-4E587009DDA9}"/>
  </w:font>
  <w:font w:name="幼圆">
    <w:altName w:val="宋体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A56B81C-996C-43CF-8537-E862E6F0879C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15244F91-FA9F-44C3-AF8A-B3E8B191368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C884F26-0672-40D9-A244-D5879EA9D2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B211E9B-D7CE-46E5-BF2F-41309AB35F32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2669C"/>
    <w:multiLevelType w:val="singleLevel"/>
    <w:tmpl w:val="5DB266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mI5MDJhNzQ3MGZjNTFiZjdmNjAzMzBkODczMzUifQ=="/>
  </w:docVars>
  <w:rsids>
    <w:rsidRoot w:val="0F8C42DF"/>
    <w:rsid w:val="01E50D53"/>
    <w:rsid w:val="01F11CD4"/>
    <w:rsid w:val="041D2A27"/>
    <w:rsid w:val="04770389"/>
    <w:rsid w:val="061A5470"/>
    <w:rsid w:val="06BB729F"/>
    <w:rsid w:val="08103916"/>
    <w:rsid w:val="096609CC"/>
    <w:rsid w:val="0A230FB6"/>
    <w:rsid w:val="0E9953A0"/>
    <w:rsid w:val="0F1D3938"/>
    <w:rsid w:val="0F8C42DF"/>
    <w:rsid w:val="121C256F"/>
    <w:rsid w:val="128819B3"/>
    <w:rsid w:val="12A407A1"/>
    <w:rsid w:val="13367661"/>
    <w:rsid w:val="137E3987"/>
    <w:rsid w:val="147A357D"/>
    <w:rsid w:val="153E0A4F"/>
    <w:rsid w:val="170B670F"/>
    <w:rsid w:val="1A732F49"/>
    <w:rsid w:val="1A9F789A"/>
    <w:rsid w:val="1C6C40F3"/>
    <w:rsid w:val="1D187DD7"/>
    <w:rsid w:val="1F471166"/>
    <w:rsid w:val="2288155B"/>
    <w:rsid w:val="24D41EA1"/>
    <w:rsid w:val="260B672B"/>
    <w:rsid w:val="267C3916"/>
    <w:rsid w:val="2DCB001E"/>
    <w:rsid w:val="32110C25"/>
    <w:rsid w:val="32D035B7"/>
    <w:rsid w:val="350727B3"/>
    <w:rsid w:val="35A61FCC"/>
    <w:rsid w:val="37D010E1"/>
    <w:rsid w:val="3B410447"/>
    <w:rsid w:val="3C7626F9"/>
    <w:rsid w:val="3FFA771E"/>
    <w:rsid w:val="441B1DD7"/>
    <w:rsid w:val="45050ABD"/>
    <w:rsid w:val="476D294A"/>
    <w:rsid w:val="4A635600"/>
    <w:rsid w:val="4F1B0069"/>
    <w:rsid w:val="516E79EA"/>
    <w:rsid w:val="52A15B9E"/>
    <w:rsid w:val="52D95337"/>
    <w:rsid w:val="55572544"/>
    <w:rsid w:val="578E4942"/>
    <w:rsid w:val="587705BD"/>
    <w:rsid w:val="597E09E7"/>
    <w:rsid w:val="59B12B6A"/>
    <w:rsid w:val="5ACF0409"/>
    <w:rsid w:val="5FA56CCD"/>
    <w:rsid w:val="65150451"/>
    <w:rsid w:val="65A11CE5"/>
    <w:rsid w:val="69AF27B9"/>
    <w:rsid w:val="6B7834E8"/>
    <w:rsid w:val="6B80514F"/>
    <w:rsid w:val="70B21E99"/>
    <w:rsid w:val="73D17C39"/>
    <w:rsid w:val="78014865"/>
    <w:rsid w:val="78DF4BA6"/>
    <w:rsid w:val="7CDB38D7"/>
    <w:rsid w:val="7CEC5AE4"/>
    <w:rsid w:val="7DD00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柳江城投</Company>
  <Pages>10</Pages>
  <Words>2624</Words>
  <Characters>2711</Characters>
  <Lines>0</Lines>
  <Paragraphs>0</Paragraphs>
  <TotalTime>26</TotalTime>
  <ScaleCrop>false</ScaleCrop>
  <LinksUpToDate>false</LinksUpToDate>
  <CharactersWithSpaces>3173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2025-03-21T07:30:00Z</dcterms:created>
  <dc:creator>王宝玉</dc:creator>
  <cp:lastModifiedBy>Lenovo</cp:lastModifiedBy>
  <cp:lastPrinted>2025-03-21T08:53:00Z</cp:lastPrinted>
  <dcterms:modified xsi:type="dcterms:W3CDTF">2025-03-24T09:11:49Z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eyJoZGlkIjoiYTlkMmQ1MzRkZTgyMjQyYWIzOGIzNDQyMGUyYTA5OTIiLCJ1c2VySWQiOiI0NDUzODU4MzUifQ==</vt:lpwstr>
  </property>
  <property fmtid="{D5CDD505-2E9C-101B-9397-08002B2CF9AE}" pid="4" name="ICV">
    <vt:lpwstr>707049C1A01845A2A4B196FD5F52F6D4_12</vt:lpwstr>
  </property>
</Properties>
</file>