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940" w:type="dxa"/>
        <w:tblInd w:w="0" w:type="dxa"/>
        <w:shd w:val="clear" w:color="auto" w:fill="auto"/>
        <w:tblLayout w:type="fixed"/>
        <w:tblCellMar>
          <w:top w:w="0" w:type="dxa"/>
          <w:left w:w="0" w:type="dxa"/>
          <w:bottom w:w="0" w:type="dxa"/>
          <w:right w:w="0" w:type="dxa"/>
        </w:tblCellMar>
      </w:tblPr>
      <w:tblGrid>
        <w:gridCol w:w="468"/>
        <w:gridCol w:w="484"/>
        <w:gridCol w:w="1469"/>
        <w:gridCol w:w="3698"/>
        <w:gridCol w:w="4265"/>
        <w:gridCol w:w="843"/>
        <w:gridCol w:w="652"/>
        <w:gridCol w:w="1095"/>
        <w:gridCol w:w="525"/>
        <w:gridCol w:w="435"/>
        <w:gridCol w:w="458"/>
        <w:gridCol w:w="487"/>
        <w:gridCol w:w="538"/>
        <w:gridCol w:w="523"/>
      </w:tblGrid>
      <w:tr>
        <w:tblPrEx>
          <w:shd w:val="clear" w:color="auto" w:fill="auto"/>
          <w:tblCellMar>
            <w:top w:w="0" w:type="dxa"/>
            <w:left w:w="0" w:type="dxa"/>
            <w:bottom w:w="0" w:type="dxa"/>
            <w:right w:w="0" w:type="dxa"/>
          </w:tblCellMar>
        </w:tblPrEx>
        <w:trPr>
          <w:trHeight w:val="637" w:hRule="atLeast"/>
        </w:trPr>
        <w:tc>
          <w:tcPr>
            <w:tcW w:w="15940" w:type="dxa"/>
            <w:gridSpan w:val="14"/>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柳州市柳江区卫生计生领域基层政务公开标准目录</w:t>
            </w:r>
          </w:p>
        </w:tc>
      </w:tr>
      <w:tr>
        <w:tblPrEx>
          <w:tblCellMar>
            <w:top w:w="0" w:type="dxa"/>
            <w:left w:w="0" w:type="dxa"/>
            <w:bottom w:w="0" w:type="dxa"/>
            <w:right w:w="0" w:type="dxa"/>
          </w:tblCellMar>
        </w:tblPrEx>
        <w:trPr>
          <w:trHeight w:val="542" w:hRule="atLeast"/>
        </w:trPr>
        <w:tc>
          <w:tcPr>
            <w:tcW w:w="46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8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一 级事 项</w:t>
            </w:r>
          </w:p>
        </w:tc>
        <w:tc>
          <w:tcPr>
            <w:tcW w:w="14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二级事项</w:t>
            </w:r>
          </w:p>
        </w:tc>
        <w:tc>
          <w:tcPr>
            <w:tcW w:w="369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公开内容（要素）及要求</w:t>
            </w:r>
          </w:p>
        </w:tc>
        <w:tc>
          <w:tcPr>
            <w:tcW w:w="42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黑体" w:hAnsi="宋体" w:eastAsia="黑体" w:cs="黑体"/>
                <w:i w:val="0"/>
                <w:color w:val="000000"/>
                <w:sz w:val="20"/>
                <w:szCs w:val="20"/>
                <w:u w:val="none"/>
              </w:rPr>
            </w:pPr>
            <w:bookmarkStart w:id="0" w:name="_GoBack"/>
            <w:bookmarkEnd w:id="0"/>
            <w:r>
              <w:rPr>
                <w:rFonts w:hint="eastAsia" w:ascii="黑体" w:hAnsi="宋体" w:eastAsia="黑体" w:cs="黑体"/>
                <w:i w:val="0"/>
                <w:color w:val="000000"/>
                <w:kern w:val="0"/>
                <w:sz w:val="20"/>
                <w:szCs w:val="20"/>
                <w:u w:val="none"/>
                <w:lang w:val="en-US" w:eastAsia="zh-CN" w:bidi="ar"/>
              </w:rPr>
              <w:t>公开依据</w:t>
            </w:r>
          </w:p>
        </w:tc>
        <w:tc>
          <w:tcPr>
            <w:tcW w:w="8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公开时限</w:t>
            </w:r>
          </w:p>
        </w:tc>
        <w:tc>
          <w:tcPr>
            <w:tcW w:w="65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公开</w:t>
            </w:r>
            <w:r>
              <w:rPr>
                <w:rStyle w:val="4"/>
                <w:rFonts w:hint="eastAsia"/>
                <w:lang w:val="en-US" w:eastAsia="zh-CN" w:bidi="ar"/>
              </w:rPr>
              <w:t xml:space="preserve"> </w:t>
            </w:r>
            <w:r>
              <w:rPr>
                <w:rStyle w:val="4"/>
                <w:lang w:val="en-US" w:eastAsia="zh-CN" w:bidi="ar"/>
              </w:rPr>
              <w:t>主体</w:t>
            </w:r>
          </w:p>
        </w:tc>
        <w:tc>
          <w:tcPr>
            <w:tcW w:w="10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公开渠道和载体</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公开对象</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公开方式</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公开层级</w:t>
            </w:r>
          </w:p>
        </w:tc>
      </w:tr>
      <w:tr>
        <w:tblPrEx>
          <w:tblCellMar>
            <w:top w:w="0" w:type="dxa"/>
            <w:left w:w="0" w:type="dxa"/>
            <w:bottom w:w="0" w:type="dxa"/>
            <w:right w:w="0" w:type="dxa"/>
          </w:tblCellMar>
        </w:tblPrEx>
        <w:trPr>
          <w:trHeight w:val="1083" w:hRule="atLeast"/>
        </w:trPr>
        <w:tc>
          <w:tcPr>
            <w:tcW w:w="4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48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14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369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42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8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全社会</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特定群体</w:t>
            </w:r>
          </w:p>
        </w:tc>
        <w:tc>
          <w:tcPr>
            <w:tcW w:w="4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主动</w:t>
            </w:r>
          </w:p>
        </w:tc>
        <w:tc>
          <w:tcPr>
            <w:tcW w:w="4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依申请</w:t>
            </w:r>
          </w:p>
        </w:tc>
        <w:tc>
          <w:tcPr>
            <w:tcW w:w="5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区</w:t>
            </w:r>
          </w:p>
        </w:tc>
        <w:tc>
          <w:tcPr>
            <w:tcW w:w="5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Style w:val="4"/>
                <w:lang w:val="en-US" w:eastAsia="zh-CN" w:bidi="ar"/>
              </w:rPr>
              <w:t>街道</w:t>
            </w:r>
          </w:p>
        </w:tc>
      </w:tr>
      <w:tr>
        <w:tblPrEx>
          <w:tblCellMar>
            <w:top w:w="0" w:type="dxa"/>
            <w:left w:w="0" w:type="dxa"/>
            <w:bottom w:w="0" w:type="dxa"/>
            <w:right w:w="0" w:type="dxa"/>
          </w:tblCellMar>
        </w:tblPrEx>
        <w:trPr>
          <w:trHeight w:val="8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母婴保健技术服务机构执业许可</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（中华人民共和国主席令第7号）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【法律】《中华人民共和国母婴保健法》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（1994年10月27日中华人民共和国主席令第33号2017年11月4日修正）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【行政法规】《计划生育技术服务管理条例》（中华人民共和国国务院令第309号）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【国务院文件】《国务院关于第六批取消和 调整行政审批项目的决定》（国发〔2012〕52号）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【部门规章及规范性文件】《国家卫生健康 委关于修改&lt;职业健康检查管理办法&gt;等4部门规章的决定》（中华人民共和国国家卫生健康委员会令第2号）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7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7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 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结果信息——母婴保健技术服务执业许可证信息。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政许 可类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母婴保健服务人员资格认定（包括计划生育技术服务人员合格证）（权限内）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【法律】《中华人民共和国母婴保健法》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（1994 年 10 月 27 日中华人民共和国主席令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 33 号 2017 年 11 月 4 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【行政法规】《计划生育技术服务管理条例》（中华人民共和国国务院令第 309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【行政法规】《中华人民共和国母婴保健法实施办法》（中华人民共和国国务院令第 308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【部门规章及规范性文件】《国家卫生健康委关于修改&lt;职业健康检查管理办法&gt;等 4 部门规章的决定》（中华人民共和国国家卫生 健康委员会令第 2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【部门规章及规范性文件】《计划生育技术服务管理条例实施细则》（中华人民共和国 国家计划生育委员会令第 6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 成或者变 更之日起20 个工作日内予以 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结果信息，包括姓名、性别、类别、执业地点、证书编码、主要执业机构、发证（批准）机关等相关信息。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 成或者变更之日起3个工作日内予以公开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医疗机构设置审批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（含港澳台，外商独资除外）（权限内）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【法律】《中华人民共和国中医药法》（中华人民共和国主席令第 57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【行政法规】《医疗机构管理条例》（中华人民共和国国务院令第 149 号 2016 年 2 月 6 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【国务院文件】《国务院关于取消和下放 50 项行政审批项目等事项的决定》（国发〔2013〕27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【部门规章及规范性文件】《医疗机构管理条例实施细则》（中华人民共和国卫生部令第 35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【部门规章及规范性文件】《医疗美容服务管理办法》（中华人民共和国卫生部令第 19 号公布 2016 年 1 月 19 日修订）</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结果信息——设置审批结果信息。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8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医疗机构执业登记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（人体器官移植除外）（权限内）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【行政法规】《医疗机构管理条例》（中华人民共和国国务院令第 149 号 2016 年 2 月 6 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【部门规章及规范性文件】《医疗机构管理条例实施细则》（中华人民共和国卫生部令第 35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【部门规章及规范性文件】《医疗美容服务管理办法》（中华人民共和国卫生部令第 19号公布 2016 年 1 月 19 日修订）</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3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结果信息——医疗机构名称、地址、诊疗科目、法定代表人、主要负责人、登记号、医疗机构执业许可证有效期限、审批机关。</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政许 可类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医师执业注册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【法律】《中华人民共和国执业医师法》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5 号 2009 年 8 月27 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【部门规章及规范性文件】《医师执业注册管理办法》（中华人民共和国国家卫生和计划生育委员会令第 13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3个工作日内予以公开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1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结果信息，包括姓名、性别、类别、执业地点、证书编码、主要执业机构、发证（批准）机关等相关信息。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自信息形成或者变更之日起3个工作日内予以公开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行政许可类事项（已移交审批局）</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护士执业注册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【行政法规】《护士条例》（中华人民共和 国国务院令第 517号）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【国务院文件】《国务院关于取消和下放一批行政许可事项的决定》（国发〔2019〕6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【部门规章及规范性文件】《国家卫生健康 委关于做好下放护士执业注册审批有关工作 的通知》（国卫医发〔2019〕37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【部门规章及规范性文件】《护士执业注册 管理办法》(中华人民共和国卫生部令第 59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结果信息，包括姓名、性别、类别、执业地点、证书编码、主要执业机构、发证（批准）机关等相关信息。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6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行政许可类事项(移交审批局）</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饮用水供水单位卫生许可（权限内）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【法律】《中华人民共和国传染病防治法》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（2013 年 6 月 29 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【行政法规】《中华人民共和国传染病防治法实施办法》（中华人民共和国卫生部令第 17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【行政法规】《国务院对确需保留的行政审批项目设定行政许可的决定》（中华人民共和国国务院令第 412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【部门规章及规范性文件】《生活饮用水卫生监督管理办法》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（中华人民共和国建设部、卫生部令第 53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4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结果信息——卫生许可证信息。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行政许可类事项(移交审批局）</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公共场所卫生许可</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【行政法规】《公共场所卫生管理条例》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（国发〔1987〕24 号 2016 年 2 月 6 日修 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【行政法规】《艾滋病防治条例》（中华人民共和国国务院令第 457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【国务院文件】《国务院关于在全国推开 “证照分离”改革的通知》（国发〔2018〕35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【国务院文件】《国务院关于整合调整餐饮服务场所的公共场所卫生许可证和食品经营许可的决定》（国发〔2016〕12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【国务院文件】《国务院关于第六批取消和调整行政审批项目的决定》（国发〔2012〕52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【部门规章及规范性文件】《公共场所卫生管理条例实施细则》（中华人民共和国卫生部令第80号2017年12月26 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【部门规章及规范性文件】《关于全面推开公共场所卫生许可告知承诺制改革有关事项的通知》（国卫办监督发〔2018〕27号）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8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结果信息——卫生许可证信息。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放射源诊疗技术和医用辐射机构许可（权限内）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【法律】《中华人民共和国职业病防治法》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24号2018年12月 29 日修改)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【行政法规】《医疗机构管理条例》（中华人民共和国国务院令第 149 号2016年2月6日修订）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【行政法规】《放射性同位素与射线装置安全和防护条例》（中华人民共和国国务院令 第 449 号2014年7月 29 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【部门规章及规范性文件】《放射诊疗管理规定》（中华人民共和国卫生部令第 46 号 2016 年 1 月 19 日修正）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1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结果信息——放射诊疗许可证信息。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乡村医生执业注册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（包括乡村医生执业再注册）</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【法律】《中华人民共和国执业医师法》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5 号 2009 年 8 月27 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【行政法规】《乡村医生从业管理条例》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（中华人民共和国国务院令第 386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4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2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结果信息，包括姓名、性别、类别、执业地点、证书编码、主要执业机构、发证（批准）机关等相关信息。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1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医疗机构设置放射诊疗项目职业病危害预评价报告审核</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【法律】《中华人民共和国行政许可法》（中华人民共和国主席令第7号）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【行政法规】《放射性同位素与射线装置安全和防护条例》（中华人民共和国国务院令第449号 2014年7月29日修订）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【部门规章及规范性文件】《放射诊疗管理规定》（中华人民共和国卫生部令第46号 2016年1月19日修正）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4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结果信息，包括姓名、性别、类别、执业地点、证书编码、主要执业机构、发证（批准）机关等相关信息。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医疗机构放射性职业病危害建设项目竣工验收</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【法律】《中华人民共和国行政许可法》（中华人民共和国主席令第7号）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【行政法规】《放射性同位素与射线装置安全和防护条例》（中华人民共和国国务院令第449号 2014年7月29日修订）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【部门规章及规范性文件】《放射诊疗管理规定》（中华人民共和国卫生部令第46号 2016年1月19日修正）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结果信息，包括姓名、性别、类别、执业地点、证书编码、主要执业机构、发证（批准）机关等相关信息。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3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对符合再生育条件，未申请领取再生育证生育子女的处罚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【法律】《中华人民共和国人口与计划生育法》（2015年12月27日第十二届全国人民代表大会常务委员会第十八次会议《关于修改〈中华人民共和国人口与计划生育法〉的决定》修正）        【法规】《社会抚养费征收管理办法》（2002年8月2日中华人民共和国国务院令第357号公布）  【规章】《广西壮族自治区人口和计划生育管理办法》(广西壮族自治区人民政府令 第102号)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7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4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单位或个人未经批准擅自开展诊疗活动的处罚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【法律】《中华人民共和国执业医师法》（主席令第5号，2009年8月27日修正）                     【法规】《医疗机构管理条例》（国务院令第149号）                                           【规章】《医疗机构管理条例实施细则》（原卫生部令第35号）                                  【规章】《广西壮族自治区医疗机构管理办法》（自治区人民政府令第74号）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6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1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9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未经许可擅自开展人类辅助生殖技术服务或擅自设置人类精子库的处罚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【法律】《卫生行政处罚程序》(卫生部第53号)【规章】《人类辅助生殖技术管理办法》（2001年2月20日原卫生部令第14号公布，自2001年8月1日起施行）                                      【规章】《人类精子库管理办法》（2001年2月20日原卫生部令第15号公布，自2001年8月1日起施行）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2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4"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医疗机构违反执业行为的处罚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【法律】《中华人民共和国精神卫生法》（2012年10月26日中华人民共和国主席令第62号公布，自2013年5月1日起施行）                                                                       【规章】《广西壮族自治区医疗机构管理办法》（2012年1月19日自治区人民政府令第74号公布，自2012年4月1日起施行）                           【规章】《抗菌药物临床应用管理办法》（2012年4月24日原卫生部令第84号公布，自2012年8月1日起施行）                                          【行政法规】《医疗器械监督管理条例》（2000年1月4日中华人民共和国国务院令第276号公布，自2000年4月1日起施行，2014年修订）        【规章】《广西壮族自治区城市社区卫生服务管理办法》（2010年11月20日自治区人民政府令第61号发布，自2011年1月1日起施行）                    【规章】《院前医疗急救管理办法》（2013年11月29日国家卫生和计划生育委员会令第3号发布，自2014年2月1日起施行）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3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8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医务人员执业活动违反规定的处罚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【法律】《中华人民共和国行政处罚法》（1996年中华人民共和国主席令第63号令公布）【法律】 《中华人民共和国执业医师法》（1998年6月26日中华人民共和国主席令第五号公布，自1999年5月1日起施行，2009年修正） 【行政法规】《麻醉药品和精神药品管理条例》（2005年8月3日中华人民共和国国务院令第442号公布，自2005年11月1日起施行，2013年修改）  【规章】《处方管理办法》（2007年2月14日原卫生部令第53号公布，自2007年5月1日起施行）【行政法规】《乡村医生从业管理条例》（2003年8月5日国务院令第386号发布，自2004年1月1日起施行）    【规章】《抗菌药物临床应用管理办法》（2012年4月24日原卫生部令第84号公布，自2012年8月1日起施行）  【法律】《中华人民共和国精神卫生法》（2012年10月26日中华人民共和国主席令第62号公布，自2013年5月1日起施行）                                     【行政法规】《乡村医生从业管理条例》（2003年8月5日国务院令第386号发布，自2004年1月1日起施行）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5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4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6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对发生医疗事故的医疗机构或责任人员的处罚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【行政法规】《医疗事故处理条例》（2002年4月4日中华人民共和国国务院令第351号公布，自2002年9月1日起施行）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2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1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9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单位或个人违规从事母婴保健技术服务等行为或出具医学证明等行为的处罚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【规章】《卫生行政处罚程序》(卫生部第53号) 【规章】《广西壮族自治区母婴保健管理办法》（2001年12月30日自治区人民政府令第9号公布，自2002年3月1日起施行，2004年修正）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1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7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3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托幼机构聘用未取得健康证明的人员执业，录取未经健康检查或经健康检查不宜入园、入托的婴幼儿入托、入园的处罚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【规章】《广西壮族自治区母婴保健管理办法》（2001年12月30日自治区人民政府令第9号公布，自2002年3月1日起施行，2004年修正）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3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7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单位或个人违反计划生育行为的处罚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【规章】《计划生育技术服务管理条例实施细则》（2001年12月29日原国家计划生育委员会令第6号公布，自2001年12月29日起施行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2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8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3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对非法开展非医学需要胎儿性别鉴定和选择性别人工终止妊娠的处罚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【法律】《中华人民共和国行政处罚法》（1996年中华人民共和国主席令第63号令公布）                                         【法律】《中华人民共和国人口与计划生育法》（2001年12月29日中华人民共和国主席令第63号公布，自2002年9月1日起施行）                        【地方性法规】《广西壮族自治区禁止非医学需要鉴定胎儿性别和选择性别人工终止妊娠的规定》（2011年7月29日广西第十一届常委会第40号公布，自2011年10月1日起施行）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【规章】《广西壮族自治区母婴保健管理办法》（2001年12月30日自治区人民政府令第9号公布，自2002年3月1日起施行，2004年修正）                                 【规章】《关于禁止非医学需要的胎儿性别鉴定和选择性别的人工终止妊娠的规定》（原国家计生委、卫生部、国家药监局令第8号）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7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3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8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4"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单位或个人违反采供血有关法规的处罚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【法律】《中华人民共和国献血法》（1997年12月29日中华人民共和国主席令第93号公布，自1998年10月1日起施行）                            【规章】《血站管理办法》（2005年11月17日原卫生部令第44号公布，自2006年3月1日起施行）【行政法规】《血液制品管理条例》（1996年12月30日中华人民共和国国务院令第208号公布，自1996年12月30日起施行）                             【法规】《血液制品管理条例》（国务院令第208号）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2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外国和港、澳、台地区医师违反执业规定的处罚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【规章】《香港、澳门特别行政区医师在内地短期行医管理规定》（2008年12月29日原卫生部令第62号公布，自2009年3月1日起施行）                   【规章】《台湾地区医师在大陆短期行医管理规定》（2009年1月4日原卫生部令第63号公布，自2009年3月1日起施行）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8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单位或个人违反公共场所卫生管理规定的处罚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【行政法规】《公共场所卫生管理条例》              【规章】《公共场所卫生管理条例实施细则》（2011年3月10日卫生部令第80号公布，自2011年5月1日起施行）                                     【法规】《艾滋病防治条例》（国务院令457号）                                             【法规】《广西壮族自治区艾滋病防治条例》(广西第十二届人大常委会第6号公布)</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5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6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1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饮用水供水单位、涉及饮用水卫生安全产品等不符合国家卫生要求的处罚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【法律】《中华人民共和国传染病防治法》（2004年8月28日国家主席令第17号公布，自2004年12月1日起施行，2013年修正）                      【规章】《生活饮用水卫生监督管理办法》（1996年7月9日建设部、卫生部令第53号公布，自1997年1月1日起施行）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6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6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4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35"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违反消毒管理规定的处罚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【法律】《中华人民共和国传染病防治法》（2004年8月28日国家主席令第17号公布，自2004年12月1日起施行，2013年修正）                          【规章】 《消毒管理办法》（2002年3月28日卫生部令第27号公布，自2002年7月1日起施行）    【法律】《中华人民共和国食品安全法（2015年修订）》</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2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医疗卫生机构及人员违反职业病防治相关规定的处罚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【法律】《中华人民共和国职业病防治法》（2001年10月27日国家主席令第52号公布，自2002年5月1日起施行，2011年修正）                               【法律】《中华人民共和国传染病防治法》（2004年8月28日国家主席令第17号公布，自2004年12月1日起施行，2013年修正）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1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医疗机构违反放射诊疗相关规定的处罚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【法律】《中华人民共和国职业病防治法》（2001年10月27日国家主席令第52号公布，自2002年5月1日起施行，2011年修正）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8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单位或个人未依法履行传染病防治职责的处罚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 《中华人民共和国传染病防治法》（2004年8月28日国家主席令第17号公布，自2004年12月1日起施行，2013年修正）                       【法规】《医疗废物管理条例》（国务院令第380号）                                            【行政法规】 《艾滋病防治条例》（2006年1月29日国务院令457号公布，自2006年3月1日起施行）                                                   【规章】《结核病防治管理办法》（2013年2月20日卫生部令第92号公布，自2013年3月24日起施行）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0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6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医疗卫生机构或病原微生物实验室未依法管理传染病病原微生物样本等行为的处罚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【法律】《中华人民共和国传染病防治法》（主席令第17号，2011年12月31日修正）                    【法规】《病原微生物实验室生物安全管理条例》（国务院令第424号）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5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对疾病预防控制机构及相关单位违反疫苗流通和预防接种管理规定的处罚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【行政法规】《疫苗流通和预防接种管理条例》（2005年3月24日国务院令第434号公布，自2005年6月1日起施行）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1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政处 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学校未依法开展学校卫生工作的处罚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【行政法规】 《学校卫生工作条例》（1990年4月25日国务院批准，1990年6月4日国家教育委员会令第10号、卫生部令第1号公布，自1990年6月4日起施行）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1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9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3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在国家确认的自然疫源地兴建水利、交通、旅游、能源等大型建设项目，未经卫生调查进行施工的，或者未按照疾病预防控制机构的意见采取必要的传染病预防、控制措施的行政处罚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【法律】《中华人民共和国行政处罚法》（1996年中华人民共和国主席令第63号令公布）                                 【法律】《中华人民共和国传染病防治法》（2004年8月28日国家主席令第17号公布，自2004年12月1日起施行，2013年修正）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7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6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4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告知信息，包括：行政处罚事先告知书、听证告知书。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对企业和个人违反职业卫生法律法规相关规定的处罚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【法律】《中华人民共和国行政处罚法》 （中华人民共和国主席令第 63 号 2009 年 8 月 27 日修正）                       【法律】《工作场所职业卫生监督管理规定》（国家安全生产监督管理总局令第47号，已经2012年3月6日国家安全生产监督管理总局局长办公会议审议通过，自2012年6月1日起施行）                                          【法律】《中华人民共和国职业病防治法》（2018年修订版）</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受理和立案信息，包括：案件受理记录、立案报告。</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■精准推送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行政 相对 人</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1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行政处罚决定信息，包括：处罚决定书文号、处罚名称、处罚类别、处罚事由、相对人名称、处罚依据、处罚单位、处罚决定日期。</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7 个工作日内予以公开</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3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对被传染病病原体污染的污水、污物、场所和物品的强制消毒</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【法律】《中华人民共和国传染病防治法》（2004年8月28日国家主席令第17号公布，自2004年12月1日起施行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结果信息，包括催告书、强制执行决定书。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对被传染病病原体污染的公共饮用水源等采取的控制措施</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【法律】《中华人民共和国传染病防治法》（2004年8月28日国家主席令第17号公布，自2004年12月1日起施行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结果信息，包括催告书、强制执行决定书。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6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政强 制类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突发公共卫生事件发生后对人员、疫区、食物、水源等控制措施</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【行政法规】《突发公共卫生事件应急条例》（2003年5月9日中华人民共和国国务院令第376号公布</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结果信息，包括催告书、强制执行决定书。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45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政强 制类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因医疗废物管理不当导致传染病传播或者环境污染事故或者有证据证明传染病传播或者环境污染的事故有可能发生时采取的控制措施</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【行政法规】《医疗废物管理条例》（国务院令第380号）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结果信息，包括催告书、强制执行决定书。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8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封存造成医疗机构放射性职业病危害事故或者可能导致医疗机构放射性职业病危害事故发生的材料和设备</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【法律】《中华人民共和国职业病防治法》（2001年10月27日国家主席令第60号公布，自2002年5月1日起施行</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6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结果信息，包括催告书、强制执行决定书。</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1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政征 收类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社会抚养费征收</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【法律】《中华人民共和国人口与计划生育法》（中华人民共和国主席令第 41 号 2015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 12 月 27 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【行政法规】《社会抚养费征收管理办法》（中华人民共和国国务院令第 357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办理机构</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7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对获得工商营业执照的餐饮具集中消毒单位实施卫生监督检查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【部门规章及规范性文件】《卫生部关于卫 生监督体系建设的若干规定》（中华人民共和国卫生部令第39号）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【部门规章及规范性文件】《消毒管理办法》（中华人民共和国卫生部令第 27号2017年12月26日修订）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【部门规章及规范性文件】《国家卫生计生委关于印发消毒产品卫生监督工作规范的通知》（国卫监督发〔2014〕40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3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1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对公共场所的卫生监督检查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【法律】《中华人民共和国传染病防治法》（2013 年 6 月 29日修正）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【行政法规】《中华人民共和国传染病防治 法实施办法》（中华人民共和国卫生部令第 17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【行政法规】《公共场所卫生管理条例》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（国发〔1987〕24 号 2016 年 2 月 6 日修订）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【部门规章及规范性文件】《公共场所卫生管理条例实施细则》（中华人民共和国卫生部令第 80 号 2017 年 12 月 26 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【部门规章及规范性文件】《生活饮用水卫生监督管理办法》（中华人民共和国建设部、卫生部第 53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4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9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对实验室感染事故者病原微生物泄露事件采取的预防、控制措施</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【行政法规】《病原微生物实验室生物安全管理条例》（国务院令第424号）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1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发现假劣或者质量可疑的疫苗采取必要的应急处置措施</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【行政法规】《疫苗流通和预防接种管理条例》（国务院令第434号）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1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因预防接种导致受种者死亡、严重残疾或者群体性疑似预防接种异常反应应急处置措施</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【行政法规】《疫苗流通和预防接种管理条例》（国务院令第434号）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4"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封存有证据证明可能被艾滋病污染的物品、对经检验属于被艾滋病病毒污染的物品卫生处理或者销毁</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【行政法规】《艾滋病防治条例》（国务院令457号）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7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对拒绝隔离、治疗、留验的强制检疫</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【行政法规】《国内交通卫生检疫条例》（国务院令第254号)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4"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艾滋病防治关怀，救助措施</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【行政法规】《艾滋病防治条例》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对职业健康检查机构的监督检查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【法律】《中华人民共和国职业病防治法》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1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对职业病诊断机构和鉴定办事机构的监督检查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【规章】《职业病诊断与鉴定管理办法》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1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对疾病预防控制的监督检查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【法律】《中华人民共和国精神卫生法》《中华人民共和国传染病防治法》                  【行政法规】《学校卫生工作条例》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35"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对医疗卫生工作的监督检查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【行政法规】《医疗机构管理条例》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对存在职业危害的企业进行监督检查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【法律】《工作场所职业卫生监督管理规定》（国家安全生产监督管理总局令第47号，已经2012年3月6日国家安全生产监督管理总局局长办公会议审议通过，自2012年6月1日起施行）                         《中华人民共和国职业病防治法》（2018年修订版）</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检查计划及方案</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检查结果及处理信息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政确 认类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预防接种单位</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【行政法规】《疫苗流通和预防接种管理条例》（中华人民共和国国务院令第 434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2016 年 4 月 23 日《国务院关于修改&lt;疫苗流 通和预防接种管理条例&gt;的决定》修订）</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办理材料</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办理时限</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政确 认类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出生医学证明办理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【法律】《中华人民共和国母婴保健法》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（1994 年 10 月 27 日中华人民共和国主席令第 33 号 2017 年 11 月 4 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【行政法规】《中华人民共和国母婴保健法实施办法》（中华人民共和国国务院令第 308 号）《关于启用新版出生医学证明（第六版）的通知》（国卫办 妇幼发〔2018）38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 成或者变 更之日起20 个工作日内予以 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办理材料</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4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办理时限</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政确 认类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计划生育手术并发症鉴定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【行政法规】《计划生育技术服务管理条例》 【部门规章及规范性文件】《计划生育手术并发症鉴定管理办法（试行）》（人口科技〔2011〕67号）《关于印发&lt;计划生育手术并发症鉴定管理办法（试行）&gt;的通知》</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 成或者变 更之日起20 个工作日内予以 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办理材料</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4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办理时限</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政确 认类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病残儿医学鉴定材料初审转市级鉴定</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【行政法规】《计划生育技术服务条例》《计划生育技术服务管理办法》                      【部门规章及规范性文件】《病残儿医学鉴定管理办法》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 成或者变 更之日起20个工作 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办理材料</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4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办理时限</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政奖励类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对医师的表彰奖励</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【法律】《中华人民共和国执业医师法》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结果信息——表彰奖励名单</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政奖励类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对医师的表彰奖励</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【行政法规】《护士条例》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结果信息——表彰奖励名单</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0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政奖励类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对在突发事件应急处理、突发公共卫生事件与传染病疫情监测信息报告管理工作中做出贡献的人员给予表彰和奖励</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【行政法规】《突发公共卫生事件与传染病疫情监测信息报告管理办法》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结果信息——表彰奖励名单</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4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政奖励类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无偿献血奖励、先进表彰</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【法律】《中华人民共和国献血法》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【行政法规】《广西壮族自治区献血条例》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结果信息——表彰奖励名单</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6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4"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政奖励类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举报非医学需要鉴定胎儿性别和选择性别人工终止妊娠奖励</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【部门规章及规范性文件】《广西壮族自治区禁止非医学需要鉴定胎儿性别和选择性别人工终止妊娠的规定》</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6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结果信息——表彰奖励名单</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3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1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政给 付类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独生子女父母奖励</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【法律】《中华人民共和国人口与计划生育 法》（中华人民共和国主席令第 41 号 2015 年 12 月 27 日修正）</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申请材料</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受理范围及条件</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6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政给 付类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农村部分计划生育家庭奖励扶助</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【法律】《中华人民共和国人口与计划生育 法》（中华人民共和国主席令第 41 号 2015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 12 月 27 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【部门规章及规范性文件】《国务院关于印发国家基本公共服务体系“十二五”规划的通知》（国发﹝2012﹞29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【部门规章及规范性文件】《关于开展对农村部分计划生育家庭实行奖励扶助制度试点工作意见》（国办发〔2004〕21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【部门规章及规范性文件】《关于调整全国农村部分计划生育家庭奖励扶助和计划生育家庭特别扶助标准的通知》（财教〔2011〕623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【部门规章及规范性文件】《关于印发全国农村部分计划生育家庭奖励扶助制度管理规范的通知》（人口厅发〔2006〕122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申请材料</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受理范围及条件</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9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1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政给 付类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计划生育家庭特别扶助</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【法律】《中华人民共和国人口与计划生育法》（中华人民共和国主席令第 41 号 2015年12月 27日修正）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【部门规章及规范性文件】《关于印发全国独生子女伤残死亡家庭特别扶助制度试点方案的通知》（国人口发〔2007〕78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申请材料</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受理范围及条件</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政备 案类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义诊活动备案（权限内）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【部门规章及规范性文件】《卫生部关于组织义诊活动实行备案管理的通知》（卫医发〔2001〕365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3个工作日内予以公开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1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申请条件、申请材料、申请流程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义诊活动时间、活动地点、参加机构等信息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 政备 案类 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医师（执业医师、执业助理医师）多机构备案（权限内）</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【部门规章及规范性文件】《医师执业注册管理办法》（国家卫生和计划生育委员会令 第 13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3个工作日内予以公开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主要执业机构、其他执业机构</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办理流程、申请材料、办理时限等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8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其它行政权力事项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医疗事故赔偿调解</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【行政法规】《医疗事故处理条例》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1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35"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其它行政权力事项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出具非医学需要鉴定胎儿性别和选择性终止妊娠的证明</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【部门规章及规范性文件】《广西壮族自治区禁止非医学需要鉴定胎儿性别和选择性别人工终止妊娠的规定》</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中医诊所备案</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【法律】《中华人民共和国中医药法》           【部门规章及规范性文件】《中医诊所备案管理暂行办法》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卫生健康行政部门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1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绝育复通手术批准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【行政法规】《广西壮族自治区人口和计划生育条例》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卫生健康行政部门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1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用于入职入编</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【行政法规】《广西壮族自治区人口和计划生育条例》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65"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提拔任用干部，推荐各级中国共产党代表大会代表、人民代表大会代表、政协委员、青联委员候选人、工商联执委，评选各类劳动模范和先进个人</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【部门规章及规范性文件】《关于全面加强人口和计划生育工作统筹解决人口问题的决定》《关于支持和完善计划生育目标管理责任制的实施意见》</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公民收养子女实行计划生育情况审核</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【行政法规】《中国公民收养子女登记办法》        《广西壮族自治区人口和计划生育管理办法》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3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7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用于农村计划生育家庭子女中考、高考加分实行计划生育情况审核</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【行政法规】《广西壮族自治区人口和计划生育条例》</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2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4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其他行政权力类事项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实行计划生育的职工退休后依法增加待遇的审核</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【行政法规】《广西壮族自治区人口和计划生育管理办法》</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5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申办流水号、办件名称、申请人、联系电话、事项名称、审批单位、受理人</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8"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预防接种</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【行政法规】《疫苗流通和预防接种管理条 例》（中华人民共和国国务院令第 434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2016 年 4 月 23 日《国务院关于修改&lt;疫苗流通和预防接种管理条例&gt;的决定》修订）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〔2017〕13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 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（国卫基层发〔2017〕46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 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（国卫基层发〔2018〕18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6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严重精神障碍患者管理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 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〔2017〕13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（国卫基层发〔2017〕46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（国卫基层发〔2018〕18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6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肺结核患者健康管理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 卫生服务规范（第三版）》（国卫基层发〔2017〕13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2017年国家基本公共卫生服务项目工作的通知》（国卫基层发〔2017〕46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2018年国家基本公共卫生服务项目工作的通知》（国卫基层发〔2018〕18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8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传染病及突发公共卫生事件报告和处理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 卫生服务规范（第三版）》（国卫基层发〔2017〕13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2017年国家基本公共卫生服务项目工作的通知》（国卫基层发〔2017〕46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2018年国家基本公共卫生服务项目工作的通知》（国卫基层发〔2018〕18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3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医疗事故争议处理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【行政法规】《医疗事故处理条例》(中华人 民共和国国务院令第 351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【行政法规】《医疗纠纷预防和处理条例》 (中华人民共和国国务院令第 701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3个工作日内予以公开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艾滋病免费自愿咨询检测</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【行政法规】《艾滋病防治条例》（中华人民共和国国务院令第457号）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【部门规章及规范性文件】《卫生部 财政部关于印发艾滋病抗病毒治疗和自愿咨询检测办法的通知》（卫疾控发〔2004〕107号）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孕产妇健康管理</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 卫生服务规范（第三版）》（国卫基层发〔2017〕13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2017年国家基本公共卫生服务项目工作的通知》（国卫基层发〔2017〕46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2018年国家基本公共卫生服务项目工作的通知》（国卫基层发〔2018〕18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基本避孕服务</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【部门规章及规范性文件】《关于做好 2017年国家基本公共卫生服务项目工作的通知》（国卫基层发〔2017〕46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2018年国家基本公共卫生服务项目工作的通知》（国卫基层发〔2018〕18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【部门规章及规范性文件】《新划入基本公 共卫生服务相关工作规范》（2019 版）</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免费孕前优生健康检查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【部门规章及规范性文件】《国家人口计生 委、财政部关于开展国家免费孕前优生健康 检查项目试点工作的通知》 （国人口发〔2010〕29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【部门规章及规范性文件】《国家卫生计生 委办公厅关于做好 2016 年国家免费孕前优生 健康检查项目工作的通知》 （国卫办妇幼函〔2016〕894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2019年基本公共卫生服务项目工作的通知》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【部门规章及规范性文件】《新划入基本公 共卫生服务相关工作规范（2019 版）》</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4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新生儿疾病筛查</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【部门规章及规范性文件】《新生儿疾病筛查管理办法》（中华人民共和国卫生部令第 64 号）</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6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8"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9"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 共卫 生服 务事 项</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增补叶酸预防神经管缺陷项目</w:t>
            </w: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4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【部门规章及规范性文件】《卫生部关于印 发&lt;增补叶酸预防神经管缺陷项目管理方 案&gt;》的通知（卫妇社发〔2009〕60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【部门规章及规范性文件】《增补叶酸预防 神经管缺陷项目管理方案》（卫妇社发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〔2009〕60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2019年基本公共卫生服务项目工作的通知》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【部门规章及规范性文件】《新划入基本公 共卫生服务相关工作规范（2019 版）》</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自信息形成或者变更之日起 20个工作日内予以公开</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柳江区卫生健康局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5"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54"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8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8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4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jc w:val="left"/>
      </w:pPr>
    </w:p>
    <w:sectPr>
      <w:pgSz w:w="16838" w:h="11906" w:orient="landscape"/>
      <w:pgMar w:top="283" w:right="283" w:bottom="283"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A44DD"/>
    <w:rsid w:val="11F11B99"/>
    <w:rsid w:val="346142C2"/>
    <w:rsid w:val="36894AD5"/>
    <w:rsid w:val="3F216808"/>
    <w:rsid w:val="502A44DD"/>
    <w:rsid w:val="54771F1B"/>
    <w:rsid w:val="5ABB4FD3"/>
    <w:rsid w:val="7A3A5BA2"/>
    <w:rsid w:val="7E48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黑体" w:hAnsi="宋体" w:eastAsia="黑体" w:cs="黑体"/>
      <w:color w:val="000000"/>
      <w:sz w:val="20"/>
      <w:szCs w:val="20"/>
      <w:u w:val="none"/>
    </w:rPr>
  </w:style>
  <w:style w:type="character" w:customStyle="1" w:styleId="5">
    <w:name w:val="font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2020-11-27T10:06:00Z</dcterms:created>
  <dc:creator>平安</dc:creator>
  <cp:lastModifiedBy>洋燊</cp:lastModifiedBy>
  <dcterms:modified xsi:type="dcterms:W3CDTF">2020-11-27T11:22:24Z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