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D1" w:rsidRPr="003C56D1" w:rsidRDefault="003C56D1" w:rsidP="003C56D1">
      <w:pPr>
        <w:jc w:val="center"/>
        <w:rPr>
          <w:rFonts w:asciiTheme="majorEastAsia" w:eastAsiaTheme="majorEastAsia" w:hAnsiTheme="majorEastAsia"/>
          <w:b/>
          <w:sz w:val="44"/>
          <w:szCs w:val="44"/>
        </w:rPr>
      </w:pPr>
      <w:r w:rsidRPr="003C56D1">
        <w:rPr>
          <w:rFonts w:asciiTheme="majorEastAsia" w:eastAsiaTheme="majorEastAsia" w:hAnsiTheme="majorEastAsia" w:hint="eastAsia"/>
          <w:b/>
          <w:sz w:val="44"/>
          <w:szCs w:val="44"/>
        </w:rPr>
        <w:t>《中华人民共和国食品安全法》摘录</w:t>
      </w:r>
    </w:p>
    <w:p w:rsidR="003C56D1" w:rsidRPr="003C56D1" w:rsidRDefault="003C56D1" w:rsidP="003C56D1">
      <w:pPr>
        <w:rPr>
          <w:rFonts w:hint="eastAsia"/>
        </w:rPr>
      </w:pPr>
      <w:r w:rsidRPr="003C56D1">
        <w:rPr>
          <w:rFonts w:hint="eastAsia"/>
        </w:rPr>
        <w:t> </w:t>
      </w:r>
    </w:p>
    <w:p w:rsidR="003C56D1" w:rsidRPr="003C56D1" w:rsidRDefault="003C56D1" w:rsidP="003C56D1">
      <w:pPr>
        <w:ind w:firstLineChars="100" w:firstLine="280"/>
        <w:rPr>
          <w:rFonts w:asciiTheme="minorEastAsia" w:hAnsiTheme="minorEastAsia" w:hint="eastAsia"/>
          <w:sz w:val="28"/>
          <w:szCs w:val="28"/>
        </w:rPr>
      </w:pPr>
      <w:r w:rsidRPr="003C56D1">
        <w:rPr>
          <w:rFonts w:asciiTheme="minorEastAsia" w:hAnsiTheme="minorEastAsia" w:hint="eastAsia"/>
          <w:sz w:val="28"/>
          <w:szCs w:val="28"/>
        </w:rPr>
        <w:t>第三条食品安全工作实行预防为主、风险管理、全程控制、社会共治，建立科学、严格的监督管理制度。</w:t>
      </w:r>
    </w:p>
    <w:p w:rsidR="003C56D1" w:rsidRPr="003C56D1" w:rsidRDefault="003C56D1" w:rsidP="003C56D1">
      <w:pPr>
        <w:ind w:firstLineChars="100" w:firstLine="280"/>
        <w:rPr>
          <w:rFonts w:asciiTheme="minorEastAsia" w:hAnsiTheme="minorEastAsia" w:hint="eastAsia"/>
          <w:sz w:val="28"/>
          <w:szCs w:val="28"/>
        </w:rPr>
      </w:pPr>
      <w:r w:rsidRPr="003C56D1">
        <w:rPr>
          <w:rFonts w:asciiTheme="minorEastAsia" w:hAnsiTheme="minorEastAsia" w:hint="eastAsia"/>
          <w:sz w:val="28"/>
          <w:szCs w:val="28"/>
        </w:rPr>
        <w:t>第四条第五条国务院设立食品安全委员会，其职责由国务院规定。</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第六条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县级以上地方人民政府依照本法和国务院的规定，确定本级食品药品监督管理、卫生行政部门和其他有关部门的职责。有关部门在各自职责范围内负责本行政区域的食品安全监督管理工作。</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县级人民政府食品药品监督管理部门可以在乡镇或者特定区域设立派出机构。</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  食品安全年度监督管理计划应当将下列事项作为监督管理的重点：</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  (一)专供婴幼儿和其他特定人群的主辅食品;</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  (二)保健食品生产过程中的添加行为和按照注册或者备案的技术要求组织生产的情况，保健食品标签、说明书以及宣传材料中有关功能宣传的情况;</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  (三)发生食品安全事故风险较高的食品生产经营者;</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  (四)食品安全风险监测结果表明可能存在食品安全隐患的事项。</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 </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lastRenderedPageBreak/>
        <w:t>  第九章　法律责任</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  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3C56D1" w:rsidRPr="003C56D1" w:rsidRDefault="003C56D1" w:rsidP="003C56D1">
      <w:pPr>
        <w:rPr>
          <w:rFonts w:asciiTheme="minorEastAsia" w:hAnsiTheme="minorEastAsia" w:hint="eastAsia"/>
          <w:sz w:val="28"/>
          <w:szCs w:val="28"/>
        </w:rPr>
      </w:pPr>
      <w:r w:rsidRPr="003C56D1">
        <w:rPr>
          <w:rFonts w:asciiTheme="minorEastAsia" w:hAnsiTheme="minorEastAsia" w:hint="eastAsia"/>
          <w:sz w:val="28"/>
          <w:szCs w:val="28"/>
        </w:rPr>
        <w:t>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w:t>
      </w:r>
    </w:p>
    <w:p w:rsidR="003C56D1" w:rsidRPr="003C56D1" w:rsidRDefault="003C56D1" w:rsidP="003C56D1">
      <w:pPr>
        <w:ind w:firstLineChars="200" w:firstLine="562"/>
        <w:rPr>
          <w:rFonts w:asciiTheme="minorEastAsia" w:hAnsiTheme="minorEastAsia" w:hint="eastAsia"/>
          <w:b/>
          <w:sz w:val="28"/>
          <w:szCs w:val="28"/>
        </w:rPr>
      </w:pPr>
      <w:r w:rsidRPr="003C56D1">
        <w:rPr>
          <w:rFonts w:asciiTheme="minorEastAsia" w:hAnsiTheme="minorEastAsia" w:hint="eastAsia"/>
          <w:b/>
          <w:sz w:val="28"/>
          <w:szCs w:val="28"/>
        </w:rPr>
        <w:t>《中华人民共和国药品管理法》</w:t>
      </w:r>
    </w:p>
    <w:p w:rsidR="003C56D1" w:rsidRPr="003C56D1" w:rsidRDefault="003C56D1" w:rsidP="003C56D1">
      <w:pPr>
        <w:ind w:firstLineChars="100" w:firstLine="280"/>
        <w:rPr>
          <w:rFonts w:asciiTheme="minorEastAsia" w:hAnsiTheme="minorEastAsia" w:hint="eastAsia"/>
          <w:sz w:val="28"/>
          <w:szCs w:val="28"/>
        </w:rPr>
      </w:pPr>
      <w:r w:rsidRPr="003C56D1">
        <w:rPr>
          <w:rFonts w:asciiTheme="minorEastAsia" w:hAnsiTheme="minorEastAsia" w:hint="eastAsia"/>
          <w:sz w:val="28"/>
          <w:szCs w:val="28"/>
        </w:rPr>
        <w:t>第二条　在中华人民共和国境内从事药品研制、生产、经营、使用和监督管理活动，适用本法。</w:t>
      </w:r>
    </w:p>
    <w:p w:rsidR="003C56D1" w:rsidRPr="003C56D1" w:rsidRDefault="003C56D1" w:rsidP="003C56D1">
      <w:pPr>
        <w:rPr>
          <w:rFonts w:asciiTheme="minorEastAsia" w:hAnsiTheme="minorEastAsia" w:hint="eastAsia"/>
          <w:sz w:val="28"/>
          <w:szCs w:val="28"/>
        </w:rPr>
      </w:pPr>
      <w:r>
        <w:rPr>
          <w:rFonts w:asciiTheme="minorEastAsia" w:hAnsiTheme="minorEastAsia" w:hint="eastAsia"/>
          <w:sz w:val="28"/>
          <w:szCs w:val="28"/>
        </w:rPr>
        <w:t xml:space="preserve">  </w:t>
      </w:r>
      <w:r w:rsidRPr="003C56D1">
        <w:rPr>
          <w:rFonts w:asciiTheme="minorEastAsia" w:hAnsiTheme="minorEastAsia" w:hint="eastAsia"/>
          <w:sz w:val="28"/>
          <w:szCs w:val="28"/>
        </w:rPr>
        <w:t>本法所称药品，是指用于预防、治疗、诊断人的疾病，有目的地调节人的生理机能并规定有适应症或者功能主治、用法和用量的物质，包括中药、化学药和生物制品等。</w:t>
      </w:r>
    </w:p>
    <w:p w:rsidR="003C56D1" w:rsidRPr="003C56D1" w:rsidRDefault="003C56D1" w:rsidP="003C56D1">
      <w:pPr>
        <w:rPr>
          <w:rFonts w:asciiTheme="minorEastAsia" w:hAnsiTheme="minorEastAsia" w:hint="eastAsia"/>
          <w:sz w:val="28"/>
          <w:szCs w:val="28"/>
        </w:rPr>
      </w:pPr>
      <w:r>
        <w:rPr>
          <w:rFonts w:asciiTheme="minorEastAsia" w:hAnsiTheme="minorEastAsia" w:hint="eastAsia"/>
          <w:sz w:val="28"/>
          <w:szCs w:val="28"/>
        </w:rPr>
        <w:t xml:space="preserve">  </w:t>
      </w:r>
      <w:r w:rsidRPr="003C56D1">
        <w:rPr>
          <w:rFonts w:asciiTheme="minorEastAsia" w:hAnsiTheme="minorEastAsia" w:hint="eastAsia"/>
          <w:sz w:val="28"/>
          <w:szCs w:val="28"/>
        </w:rPr>
        <w:t>第三条　药品管理应当以人民健康为中心，坚持风险管理、全程管控、社会共治的原则，建立科学、严格的监督管理制度，全面提升药品质量，保障药品的安全、有效、可及。</w:t>
      </w:r>
    </w:p>
    <w:p w:rsidR="003C56D1" w:rsidRPr="003C56D1" w:rsidRDefault="003C56D1" w:rsidP="003C56D1">
      <w:pPr>
        <w:rPr>
          <w:rFonts w:asciiTheme="minorEastAsia" w:hAnsiTheme="minorEastAsia" w:hint="eastAsia"/>
          <w:sz w:val="28"/>
          <w:szCs w:val="28"/>
        </w:rPr>
      </w:pPr>
      <w:r>
        <w:rPr>
          <w:rFonts w:asciiTheme="minorEastAsia" w:hAnsiTheme="minorEastAsia" w:hint="eastAsia"/>
          <w:sz w:val="28"/>
          <w:szCs w:val="28"/>
        </w:rPr>
        <w:t xml:space="preserve">  </w:t>
      </w:r>
      <w:r w:rsidRPr="003C56D1">
        <w:rPr>
          <w:rFonts w:asciiTheme="minorEastAsia" w:hAnsiTheme="minorEastAsia" w:hint="eastAsia"/>
          <w:sz w:val="28"/>
          <w:szCs w:val="28"/>
        </w:rPr>
        <w:t>第四条　国家发展现代药和传统药，充分发挥其在预防、医疗和</w:t>
      </w:r>
      <w:r w:rsidRPr="003C56D1">
        <w:rPr>
          <w:rFonts w:asciiTheme="minorEastAsia" w:hAnsiTheme="minorEastAsia" w:hint="eastAsia"/>
          <w:sz w:val="28"/>
          <w:szCs w:val="28"/>
        </w:rPr>
        <w:lastRenderedPageBreak/>
        <w:t>保健中的作用。</w:t>
      </w:r>
    </w:p>
    <w:p w:rsidR="003C56D1" w:rsidRPr="003C56D1" w:rsidRDefault="003C56D1" w:rsidP="003C56D1">
      <w:pPr>
        <w:rPr>
          <w:rFonts w:asciiTheme="minorEastAsia" w:hAnsiTheme="minorEastAsia" w:hint="eastAsia"/>
          <w:sz w:val="28"/>
          <w:szCs w:val="28"/>
        </w:rPr>
      </w:pPr>
      <w:r>
        <w:rPr>
          <w:rFonts w:asciiTheme="minorEastAsia" w:hAnsiTheme="minorEastAsia" w:hint="eastAsia"/>
          <w:sz w:val="28"/>
          <w:szCs w:val="28"/>
        </w:rPr>
        <w:t xml:space="preserve">  </w:t>
      </w:r>
      <w:r w:rsidRPr="003C56D1">
        <w:rPr>
          <w:rFonts w:asciiTheme="minorEastAsia" w:hAnsiTheme="minorEastAsia" w:hint="eastAsia"/>
          <w:sz w:val="28"/>
          <w:szCs w:val="28"/>
        </w:rPr>
        <w:t>国家保护野生药材资源和中药品种，鼓励培育道地中药材。</w:t>
      </w:r>
    </w:p>
    <w:p w:rsidR="003C56D1" w:rsidRPr="003C56D1" w:rsidRDefault="003C56D1" w:rsidP="003C56D1">
      <w:pPr>
        <w:rPr>
          <w:rFonts w:asciiTheme="minorEastAsia" w:hAnsiTheme="minorEastAsia" w:hint="eastAsia"/>
          <w:sz w:val="28"/>
          <w:szCs w:val="28"/>
        </w:rPr>
      </w:pPr>
      <w:r>
        <w:rPr>
          <w:rFonts w:asciiTheme="minorEastAsia" w:hAnsiTheme="minorEastAsia" w:hint="eastAsia"/>
          <w:sz w:val="28"/>
          <w:szCs w:val="28"/>
        </w:rPr>
        <w:t xml:space="preserve">  </w:t>
      </w:r>
      <w:r w:rsidRPr="003C56D1">
        <w:rPr>
          <w:rFonts w:asciiTheme="minorEastAsia" w:hAnsiTheme="minorEastAsia" w:hint="eastAsia"/>
          <w:sz w:val="28"/>
          <w:szCs w:val="28"/>
        </w:rPr>
        <w:t>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rsidR="003C56D1" w:rsidRPr="003C56D1" w:rsidRDefault="003C56D1" w:rsidP="003C56D1">
      <w:pPr>
        <w:rPr>
          <w:rFonts w:asciiTheme="minorEastAsia" w:hAnsiTheme="minorEastAsia" w:hint="eastAsia"/>
          <w:sz w:val="28"/>
          <w:szCs w:val="28"/>
        </w:rPr>
      </w:pPr>
      <w:r>
        <w:rPr>
          <w:rFonts w:asciiTheme="minorEastAsia" w:hAnsiTheme="minorEastAsia" w:hint="eastAsia"/>
          <w:sz w:val="28"/>
          <w:szCs w:val="28"/>
        </w:rPr>
        <w:t xml:space="preserve">  </w:t>
      </w:r>
      <w:r w:rsidRPr="003C56D1">
        <w:rPr>
          <w:rFonts w:asciiTheme="minorEastAsia" w:hAnsiTheme="minorEastAsia" w:hint="eastAsia"/>
          <w:sz w:val="28"/>
          <w:szCs w:val="28"/>
        </w:rPr>
        <w:t>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rsidR="003C56D1" w:rsidRPr="003C56D1" w:rsidRDefault="003C56D1" w:rsidP="003C56D1">
      <w:pPr>
        <w:rPr>
          <w:rFonts w:asciiTheme="minorEastAsia" w:hAnsiTheme="minorEastAsia" w:hint="eastAsia"/>
          <w:sz w:val="28"/>
          <w:szCs w:val="28"/>
        </w:rPr>
      </w:pPr>
      <w:r>
        <w:rPr>
          <w:rFonts w:asciiTheme="minorEastAsia" w:hAnsiTheme="minorEastAsia" w:hint="eastAsia"/>
          <w:sz w:val="28"/>
          <w:szCs w:val="28"/>
        </w:rPr>
        <w:t xml:space="preserve">  </w:t>
      </w:r>
      <w:r w:rsidRPr="003C56D1">
        <w:rPr>
          <w:rFonts w:asciiTheme="minorEastAsia" w:hAnsiTheme="minorEastAsia" w:hint="eastAsia"/>
          <w:sz w:val="28"/>
          <w:szCs w:val="28"/>
        </w:rPr>
        <w:t>生产、销售的中药饮片不符合药品标准，尚不影响安全性、有效性的，责令限期改正，给予警告；可以处十万元以上五十万元以下的罚款。</w:t>
      </w:r>
    </w:p>
    <w:p w:rsidR="003C56D1" w:rsidRPr="003C56D1" w:rsidRDefault="003C56D1" w:rsidP="003C56D1">
      <w:pPr>
        <w:rPr>
          <w:rFonts w:asciiTheme="minorEastAsia" w:hAnsiTheme="minorEastAsia" w:hint="eastAsia"/>
          <w:sz w:val="28"/>
          <w:szCs w:val="28"/>
        </w:rPr>
      </w:pPr>
      <w:r>
        <w:rPr>
          <w:rFonts w:asciiTheme="minorEastAsia" w:hAnsiTheme="minorEastAsia" w:hint="eastAsia"/>
          <w:sz w:val="28"/>
          <w:szCs w:val="28"/>
        </w:rPr>
        <w:t xml:space="preserve">  </w:t>
      </w:r>
      <w:r w:rsidRPr="003C56D1">
        <w:rPr>
          <w:rFonts w:asciiTheme="minorEastAsia" w:hAnsiTheme="minorEastAsia" w:hint="eastAsia"/>
          <w:sz w:val="28"/>
          <w:szCs w:val="28"/>
        </w:rPr>
        <w:t>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3C56D1" w:rsidRPr="003C56D1" w:rsidRDefault="003C56D1" w:rsidP="003C56D1">
      <w:pPr>
        <w:ind w:firstLineChars="100" w:firstLine="280"/>
        <w:rPr>
          <w:rFonts w:asciiTheme="minorEastAsia" w:hAnsiTheme="minorEastAsia" w:hint="eastAsia"/>
          <w:sz w:val="28"/>
          <w:szCs w:val="28"/>
        </w:rPr>
      </w:pPr>
      <w:r w:rsidRPr="003C56D1">
        <w:rPr>
          <w:rFonts w:asciiTheme="minorEastAsia" w:hAnsiTheme="minorEastAsia" w:hint="eastAsia"/>
          <w:sz w:val="28"/>
          <w:szCs w:val="28"/>
        </w:rPr>
        <w:lastRenderedPageBreak/>
        <w:t>对生产者专门用于生产假药、劣药的原料、辅料、包装材料、生产设备予以没收。</w:t>
      </w:r>
    </w:p>
    <w:p w:rsidR="003C56D1" w:rsidRPr="003C56D1" w:rsidRDefault="003C56D1" w:rsidP="003C56D1">
      <w:pPr>
        <w:ind w:firstLineChars="100" w:firstLine="280"/>
        <w:rPr>
          <w:rFonts w:asciiTheme="minorEastAsia" w:hAnsiTheme="minorEastAsia" w:hint="eastAsia"/>
          <w:sz w:val="28"/>
          <w:szCs w:val="28"/>
        </w:rPr>
      </w:pPr>
      <w:r w:rsidRPr="003C56D1">
        <w:rPr>
          <w:rFonts w:asciiTheme="minorEastAsia" w:hAnsiTheme="minorEastAsia" w:hint="eastAsia"/>
          <w:sz w:val="28"/>
          <w:szCs w:val="28"/>
        </w:rPr>
        <w:t>第一百一十九条　药品使用单位使用假药、劣药的，按照销售假药、零售劣药的规定处罚；情节严重的，法定代表人、主要负责人、直接负责的主管人员和其他责任人员有医疗卫生人员执业证书的，还应当吊销执业证书。</w:t>
      </w:r>
    </w:p>
    <w:p w:rsidR="003C56D1" w:rsidRPr="003C56D1" w:rsidRDefault="003C56D1" w:rsidP="003C56D1">
      <w:pPr>
        <w:ind w:firstLineChars="100" w:firstLine="280"/>
        <w:rPr>
          <w:rFonts w:asciiTheme="minorEastAsia" w:hAnsiTheme="minorEastAsia" w:hint="eastAsia"/>
          <w:sz w:val="28"/>
          <w:szCs w:val="28"/>
        </w:rPr>
      </w:pPr>
      <w:r w:rsidRPr="003C56D1">
        <w:rPr>
          <w:rFonts w:asciiTheme="minorEastAsia" w:hAnsiTheme="minorEastAsia" w:hint="eastAsia"/>
          <w:sz w:val="28"/>
          <w:szCs w:val="28"/>
        </w:rPr>
        <w:t>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rsidR="003C56D1" w:rsidRPr="003C56D1" w:rsidRDefault="003C56D1" w:rsidP="003C56D1">
      <w:pPr>
        <w:ind w:firstLineChars="100" w:firstLine="280"/>
        <w:rPr>
          <w:rFonts w:asciiTheme="minorEastAsia" w:hAnsiTheme="minorEastAsia" w:hint="eastAsia"/>
          <w:sz w:val="28"/>
          <w:szCs w:val="28"/>
        </w:rPr>
      </w:pPr>
      <w:r w:rsidRPr="003C56D1">
        <w:rPr>
          <w:rFonts w:asciiTheme="minorEastAsia" w:hAnsiTheme="minorEastAsia" w:hint="eastAsia"/>
          <w:sz w:val="28"/>
          <w:szCs w:val="28"/>
        </w:rPr>
        <w:t>第一百二十一条　对假药、劣药的处罚决定，应当依法载明药品检验机构的质量检验结论</w:t>
      </w:r>
    </w:p>
    <w:p w:rsidR="00370108" w:rsidRPr="003C56D1" w:rsidRDefault="00370108">
      <w:pPr>
        <w:rPr>
          <w:rFonts w:asciiTheme="minorEastAsia" w:hAnsiTheme="minorEastAsia"/>
          <w:sz w:val="28"/>
          <w:szCs w:val="28"/>
        </w:rPr>
      </w:pPr>
    </w:p>
    <w:sectPr w:rsidR="00370108" w:rsidRPr="003C56D1" w:rsidSect="003701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56D1"/>
    <w:rsid w:val="00370108"/>
    <w:rsid w:val="003C5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08"/>
    <w:pPr>
      <w:widowControl w:val="0"/>
      <w:jc w:val="both"/>
    </w:pPr>
  </w:style>
  <w:style w:type="paragraph" w:styleId="2">
    <w:name w:val="heading 2"/>
    <w:basedOn w:val="a"/>
    <w:link w:val="2Char"/>
    <w:uiPriority w:val="9"/>
    <w:qFormat/>
    <w:rsid w:val="003C56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C56D1"/>
    <w:rPr>
      <w:rFonts w:ascii="宋体" w:eastAsia="宋体" w:hAnsi="宋体" w:cs="宋体"/>
      <w:b/>
      <w:bCs/>
      <w:kern w:val="0"/>
      <w:sz w:val="36"/>
      <w:szCs w:val="36"/>
    </w:rPr>
  </w:style>
  <w:style w:type="paragraph" w:styleId="a3">
    <w:name w:val="Normal (Web)"/>
    <w:basedOn w:val="a"/>
    <w:uiPriority w:val="99"/>
    <w:semiHidden/>
    <w:unhideWhenUsed/>
    <w:rsid w:val="003C56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9154930">
      <w:bodyDiv w:val="1"/>
      <w:marLeft w:val="0"/>
      <w:marRight w:val="0"/>
      <w:marTop w:val="0"/>
      <w:marBottom w:val="0"/>
      <w:divBdr>
        <w:top w:val="none" w:sz="0" w:space="0" w:color="auto"/>
        <w:left w:val="none" w:sz="0" w:space="0" w:color="auto"/>
        <w:bottom w:val="none" w:sz="0" w:space="0" w:color="auto"/>
        <w:right w:val="none" w:sz="0" w:space="0" w:color="auto"/>
      </w:divBdr>
      <w:divsChild>
        <w:div w:id="72240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2021-01-27T02:15:00Z</dcterms:created>
  <dcterms:modified xsi:type="dcterms:W3CDTF">2021-01-27T02:19:00Z</dcterms:modified>
</cp:coreProperties>
</file>