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微软雅黑" w:hAnsi="微软雅黑" w:eastAsia="宋体" w:cs="宋体"/>
          <w:b/>
          <w:bCs/>
          <w:color w:val="0D0E0E"/>
          <w:kern w:val="0"/>
          <w:sz w:val="51"/>
          <w:szCs w:val="51"/>
        </w:rPr>
      </w:pPr>
      <w:r>
        <w:rPr>
          <w:rFonts w:ascii="微软雅黑" w:hAnsi="微软雅黑" w:eastAsia="宋体" w:cs="宋体"/>
          <w:b/>
          <w:bCs/>
          <w:color w:val="0D0E0E"/>
          <w:kern w:val="0"/>
          <w:sz w:val="51"/>
          <w:szCs w:val="51"/>
        </w:rPr>
        <w:t>《关于不动产登记收费标准等有关问题的通知》（发改价格规〔2016〕2559号）</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国土资源部，各省、自治区、直辖市发展改革委、物价局、财政厅（局），新疆生产建设兵团发展改革委、财务局：</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为保护不动产权利人合法权益，规范不动产登记收费行为，现就不动产登记收费标准及有关问题通知如下：</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一、不动产登记收费标准。县级以上不动产登记机构依法办理不动产权利登记时，根据不同情形，收取不动产登记费。</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一）住宅类不动产登记收费标准。落实不动产统一登记制度，实行房屋所有权及其建设用地使用权一体登记。原有住房及其建设用地分别办理各类登记时收取的登记费，统一整合调整为不动产登记收费，即住宅所有权及其建设用地使用权一并登记，收取一次登记费。规划用途为住宅的房屋（以下简称住宅）及其建设用地使用权申请办理下列不动产登记事项，提供具体服务内容，据实收取不动产登记费，收费标准为每件80元。</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1、房地产开发企业等法人、其他组织、自然人合法建设的住宅，申请办理房屋所有权及其建设用地使用权首次登记；</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2、居民等自然人、法人、其他组织购买住宅，以及互换、赠与、继承、受遗赠等情形，住宅所有权及其建设用地使用权发生转移，申请办理不动产转移登记；</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3、住宅及其建设用地用途、面积、权利期限、来源等状况发生变化，以及共有性质发生变更等，申请办理不动产变更登记；</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4、当事人以住宅及其建设用地设定抵押，办理抵押权登记（包括抵押权首次登记、变更登记、转移登记）；</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5、当事人按照约定在住宅及其建设用地上设定地役权，申请办理地役权登记（包括地役权首次登记、变更登记、转移登记）。</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为推进保障性安居工程建设，减轻登记申请人负担，廉租住房、公共租赁住房、经济适用住房和棚户区改造安置住房所有权及其建设用地使用权办理不动产登记，登记收费标准为零。</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（二）非住宅类不动产登记收费标准。办理下列非住宅类不动产权利的首次登记、转移登记、变更登记，收取不动产登记费，收费标准为每件550元。</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1、住宅以外的房屋等建筑物、构筑物所有权及其建设用地使用权或者海域使用权；</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2、无建筑物、构筑物的建设用地使用权；</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3、森林、林木所有权及其占用林地的承包经营权或者使用权；</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4、耕地、草地、水域、滩涂等土地承包经营权；</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5、地役权；</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6、抵押权。</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不动产登记机构依法办理不动产查封登记、注销登记、预告登记和因不动产登记机构错误导致的更正登记，不得收取不动产登记费。</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二、证书工本费标准。不动产登记机构按本通知第一条规定收取不动产登记费，核发一本不动产权属证书的不收取证书工本费。向一个以上不动产权利人核发权属证书的，每增加一本证书加收证书工本费10元。</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不动产登记机构依法核发不动产登记证明，不得收取登记证明工本费。</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三、收费优惠减免。对下列情形，执行优惠收费标准。</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（一）按照本通知第一条规定的收费标准减半收取登记费，同时不收取第一本不动产权属证书的工本费：</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1、申请不动产更正登记、异议登记的；</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2、不动产权利人姓名、名称、身份证明类型或者身份证明号码发生变更申请变更登记的；</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3、同一权利人因分割、合并不动产申请变更登记的；</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4、国家法律、法规规定予以减半收取的。</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（二）免收不动产登记费（含第一本不动产权属证书的工本费）：</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1、申请与房屋配套的车库、车位、储藏室等登记，不单独核发不动产权属证书的（申请单独发放权属证书的，按本通知第一条规定的收费标准收取登记费）；</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2、因行政区划调整导致不动产坐落的街道、门牌号或房屋名称变更而申请变更登记的；</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3、小微企业（含个体工商户）申请不动产登记的；</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4、农村集体经济组织成员以家庭承包或其他方式承包取得农用地的土地承包经营权申请登记的；</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5、农村集体经济组织成员以家庭承包或其他方式承包取得森林、林木所有权及其占用的林地承包经营权申请登记的；</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6、依法由农民集体使用的国有农用地从事种植业、林业、畜牧业、渔业等农业生产，申请土地承包经营权登记或国有农用地使用权登记的；</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7、因农村集体产权制度改革导致土地、房屋等确权变更而申请变更登记的；</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8、国家法律、法规规定予以免收的。</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（三）只收取不动产权属证书工本费，每本证书10元：</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1、单独申请宅基地使用权登记的；</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2、申请宅基地使用权及地上房屋所有权登记的；</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3、夫妻间不动产权利人变更，申请登记的；</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4、因不动产权属证书丢失、损坏等原因申请补发、换发证书的。</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四、不动产登记计费单位。不动产登记费按件收取，不得按照不动产的面积、体积或者价款的比例收取。申请人以一个不动产单元提出一项不动产权利的登记申请，并完成一个登记类型登记的为一件。申请人以同一宗土地上多个抵押物办理一笔贷款，申请办理抵押权登记的，按一件收费；非同宗土地上多个抵押物办理一笔贷款，申请办理抵押权登记的，按多件收费。</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不动产单元，是指权属界线封闭且具有独立使用价值的空间。有房屋等建筑物、构筑物以及森林、林木定着物的，以该房屋等建筑物、构筑物以及森林、林木定着物与土地权属界线封闭的空间为不动产单元。房屋包括独立成幢、权属界线封闭的空间，以及区分套、层、间等可以独立使用、权属界线封闭的空间。没有房屋等建筑物、构筑物以及森林、林木定着物的，以土地权属界线封闭的空间为不动产单元。</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五、登记费缴纳。不动产登记费由登记申请人缴纳。按规定需由当事各方共同申请不动产登记的，不动产登记费由登记为不动产权利人的一方缴纳；不动产抵押权登记，登记费由登记为抵押权人的一方缴纳；不动产为多个权利人共有（用）的，不动产登记费由共有（用）人共同缴纳，具体分摊份额由共有（用）人自行协商。</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房地产开发企业不得把新建商品房办理首次登记的登记费，以及因提供测绘资料所产生的测绘费等其他费用转嫁给购房人承担；向购房人提供抵押贷款的商业银行，不得把办理抵押权登记的费用转嫁给购房人承担。</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六、做好政策衔接。已实行不动产统一登记制度的地方，不动产登记机构按上述规定收费标准收取不动产登记费，原分部门制定的有关土地登记、房屋登记收费标准，土地承包经营权证、林权证工本费标准，以及各地制定的其他有关土地、房屋登记资料查询、复制、证明的收费标准一律废止。</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尚未实行不动产统一登记制度的地区，土地登记费、房屋登记费、土地承包经营权证工本费、林权证工本费收费标准仍按原有相关规定执行，实行不动产统一登记制度后，即按本通知规定的收费标准执行。</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七、规范不动产登记收费行为。除不动产权利首次登记，不动产界址、空间界限、面积等自然状况发生变化，以及不动产登记申请人要求重新测量外，不动产登记机构已有不动产测绘成果资料的，不得要求不动产登记申请人重复提供并收费。</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不动产登记机构应认真执行收费公示制度，严格按本通知规定收费，不得擅自增加收费项目、扩大收费范围、提高收费标准或加收其他任何费用，并自觉接受价格、财政部门的监督检查。</w:t>
      </w:r>
    </w:p>
    <w:p>
      <w:pPr>
        <w:widowControl/>
        <w:spacing w:line="480" w:lineRule="auto"/>
        <w:ind w:firstLine="480"/>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本通知自印发之日起执行。其他与本通知不符的规定同时废止。</w:t>
      </w:r>
    </w:p>
    <w:p>
      <w:pPr>
        <w:widowControl/>
        <w:spacing w:line="480" w:lineRule="auto"/>
        <w:ind w:firstLine="6774" w:firstLineChars="3226"/>
        <w:rPr>
          <w:rFonts w:ascii="微软雅黑" w:hAnsi="微软雅黑" w:eastAsia="宋体" w:cs="宋体"/>
          <w:color w:val="333333"/>
          <w:kern w:val="0"/>
          <w:sz w:val="21"/>
          <w:szCs w:val="21"/>
        </w:rPr>
      </w:pPr>
      <w:bookmarkStart w:id="0" w:name="_GoBack"/>
      <w:bookmarkEnd w:id="0"/>
      <w:r>
        <w:rPr>
          <w:rFonts w:ascii="微软雅黑" w:hAnsi="微软雅黑" w:eastAsia="宋体" w:cs="宋体"/>
          <w:color w:val="333333"/>
          <w:kern w:val="0"/>
          <w:sz w:val="21"/>
          <w:szCs w:val="21"/>
        </w:rPr>
        <w:t>国家发展改革委</w:t>
      </w:r>
    </w:p>
    <w:p>
      <w:pPr>
        <w:widowControl/>
        <w:spacing w:line="480" w:lineRule="auto"/>
        <w:ind w:firstLine="480"/>
        <w:jc w:val="right"/>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财　　政　　部</w:t>
      </w:r>
    </w:p>
    <w:p>
      <w:pPr>
        <w:widowControl/>
        <w:spacing w:line="480" w:lineRule="auto"/>
        <w:ind w:firstLine="480"/>
        <w:jc w:val="right"/>
        <w:rPr>
          <w:rFonts w:ascii="微软雅黑" w:hAnsi="微软雅黑" w:eastAsia="宋体" w:cs="宋体"/>
          <w:color w:val="333333"/>
          <w:kern w:val="0"/>
          <w:sz w:val="21"/>
          <w:szCs w:val="21"/>
        </w:rPr>
      </w:pPr>
      <w:r>
        <w:rPr>
          <w:rFonts w:ascii="微软雅黑" w:hAnsi="微软雅黑" w:eastAsia="宋体" w:cs="宋体"/>
          <w:color w:val="333333"/>
          <w:kern w:val="0"/>
          <w:sz w:val="21"/>
          <w:szCs w:val="21"/>
        </w:rPr>
        <w:t>2016年12月6日</w:t>
      </w:r>
    </w:p>
    <w:p>
      <w:pPr>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roman"/>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187"/>
    <w:rsid w:val="00011650"/>
    <w:rsid w:val="004D4187"/>
    <w:rsid w:val="00AF6C59"/>
    <w:rsid w:val="00E013B9"/>
    <w:rsid w:val="21151E31"/>
    <w:rsid w:val="335D6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425</Words>
  <Characters>2429</Characters>
  <Lines>20</Lines>
  <Paragraphs>5</Paragraphs>
  <TotalTime>26</TotalTime>
  <ScaleCrop>false</ScaleCrop>
  <LinksUpToDate>false</LinksUpToDate>
  <CharactersWithSpaces>2849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2021-12-03T03:32:00Z</dcterms:created>
  <dc:creator>Administrator</dc:creator>
  <cp:lastModifiedBy>Administrator</cp:lastModifiedBy>
  <dcterms:modified xsi:type="dcterms:W3CDTF">2021-12-03T08:38:41Z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BEE20E98E27D4F819C72649C5EA300A3</vt:lpwstr>
  </property>
</Properties>
</file>