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黑体" w:hAnsi="Times New Roman" w:eastAsia="黑体"/>
          <w:color w:val="000000"/>
          <w:sz w:val="32"/>
          <w:szCs w:val="32"/>
        </w:rPr>
      </w:pPr>
      <w:r>
        <w:rPr>
          <w:rFonts w:hint="eastAsia" w:ascii="黑体" w:hAnsi="Times New Roman" w:eastAsia="黑体"/>
          <w:color w:val="000000"/>
          <w:sz w:val="32"/>
          <w:szCs w:val="32"/>
        </w:rPr>
        <w:t>附件1</w:t>
      </w:r>
    </w:p>
    <w:p>
      <w:pPr>
        <w:spacing w:line="360" w:lineRule="auto"/>
        <w:ind w:firstLine="364" w:firstLineChars="152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中华人民共和国传染病报告卡</w:t>
      </w:r>
    </w:p>
    <w:p>
      <w:pPr>
        <w:snapToGrid w:val="0"/>
        <w:spacing w:line="360" w:lineRule="auto"/>
        <w:ind w:firstLine="273" w:firstLineChars="152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卡片编号：                                                       报卡类别： 1. 初次报告　　2.订正报告</w:t>
      </w:r>
    </w:p>
    <w:tbl>
      <w:tblPr>
        <w:tblStyle w:val="2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姓名*：（患儿家长姓名：）</w:t>
            </w:r>
          </w:p>
          <w:p>
            <w:pPr>
              <w:tabs>
                <w:tab w:val="left" w:pos="8660"/>
              </w:tabs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有效证件号*： 性别*： 男   女 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出生日期*：年月日（如出生日期不详，实足年龄：  年龄单位：岁月天）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工作单位：联系电话：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病人属于*： 本县区   本市其他县区   本省其它地市    外省    港澳台   外籍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境外输入病例：是否  输入地：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现住址（详填）*：省市县（区）乡（镇、街道）村（门牌号）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患者职业*：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幼托儿童、散居儿童、学生（大中小学）、教师、保育员及保姆、餐饮食品业、商业服务、医务 人员、 工人、民工、农民、牧民、渔（船） 民、干部职员、离退人员、家务及待业、其他（ ）、不详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病例分类*：(1) 疑似病例、临床诊断病例、确诊病例、病原携带者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(2) 急性、慢性（乙型肝炎、血吸虫病、丙肝）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发病日期*：年月日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诊断日期*：年月日</w:t>
            </w:r>
            <w:r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  <w:t xml:space="preserve">     时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死亡日期 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甲类传染病*：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鼠疫、霍乱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乙类传染病*：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传染性非典型肺炎、艾滋病（艾滋病病人、HIV）、病毒性肝炎（甲型、乙型、丙型、戊型、未分型）、脊髓灰质炎、人感染高致病性禽流感、麻疹、流行性出血热、狂犬病、流行性乙型脑炎、登革热、炭疽（肺炭疽、皮肤炭疽、未分型）、痢疾（细菌性、阿米巴性）、肺结核（涂阳、仅培阳、菌阴、未痰检）、伤寒（伤寒、副伤寒）、流行性脑脊髓膜炎、百日咳、白喉、新生儿破伤风、猩红热、布鲁氏菌病、淋病、梅毒（Ⅰ期、Ⅱ期、Ⅲ期、胎传、隐性）、钩端螺旋体病、血吸虫病、疟疾（间日疟、恶性疟、未分型）人感染H7N9禽流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丙类传染病*：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流行性感冒、流行性腮腺炎、风疹、急性出血性结膜炎、麻风病、流行性和地方性斑疹伤寒、黑热病、包虫病、丝虫病、除霍乱、细菌性和阿米巴性痢疾、伤寒和副伤寒以外的感染性腹泻病手足口病。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其他法定管理以及重点监测传染病：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订正病名：          退卡原因：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报告单位：          联系电话：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填卡医生：                           填卡日期*：年月日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noWrap w:val="0"/>
            <w:vAlign w:val="top"/>
          </w:tcPr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备注：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9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2019-08-30T02:27:03Z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